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93" w:rsidRDefault="00763E93">
      <w:pPr>
        <w:pStyle w:val="Zkladntext"/>
        <w:spacing w:before="10"/>
        <w:rPr>
          <w:rFonts w:ascii="Times New Roman"/>
          <w:sz w:val="13"/>
        </w:rPr>
      </w:pPr>
    </w:p>
    <w:p w:rsidR="00763E93" w:rsidRDefault="00A33111">
      <w:pPr>
        <w:spacing w:before="95" w:line="170" w:lineRule="exact"/>
        <w:ind w:left="120"/>
        <w:rPr>
          <w:sz w:val="15"/>
        </w:rPr>
      </w:pPr>
      <w:r>
        <w:rPr>
          <w:noProof/>
          <w:lang w:eastAsia="cs-CZ"/>
        </w:rPr>
        <w:drawing>
          <wp:anchor distT="0" distB="0" distL="0" distR="0" simplePos="0" relativeHeight="15736320" behindDoc="0" locked="0" layoutInCell="1" allowOverlap="1">
            <wp:simplePos x="0" y="0"/>
            <wp:positionH relativeFrom="page">
              <wp:posOffset>5690108</wp:posOffset>
            </wp:positionH>
            <wp:positionV relativeFrom="paragraph">
              <wp:posOffset>-107521</wp:posOffset>
            </wp:positionV>
            <wp:extent cx="906783" cy="1899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6783" cy="189992"/>
                    </a:xfrm>
                    <a:prstGeom prst="rect">
                      <a:avLst/>
                    </a:prstGeom>
                  </pic:spPr>
                </pic:pic>
              </a:graphicData>
            </a:graphic>
          </wp:anchor>
        </w:drawing>
      </w:r>
      <w:r>
        <w:rPr>
          <w:color w:val="808080"/>
          <w:sz w:val="15"/>
        </w:rPr>
        <w:t>XEROX CZECH REPUBLIC s.r.o.</w:t>
      </w:r>
    </w:p>
    <w:p w:rsidR="00763E93" w:rsidRDefault="00A33111">
      <w:pPr>
        <w:spacing w:line="170" w:lineRule="exact"/>
        <w:ind w:left="119"/>
        <w:rPr>
          <w:sz w:val="15"/>
        </w:rPr>
      </w:pPr>
      <w:r>
        <w:rPr>
          <w:color w:val="808080"/>
          <w:sz w:val="15"/>
        </w:rPr>
        <w:t>Xerox Financial Services</w:t>
      </w:r>
    </w:p>
    <w:p w:rsidR="00763E93" w:rsidRDefault="00763E93">
      <w:pPr>
        <w:pStyle w:val="Zkladntext"/>
        <w:rPr>
          <w:sz w:val="20"/>
        </w:rPr>
      </w:pPr>
    </w:p>
    <w:p w:rsidR="00763E93" w:rsidRDefault="00763E93">
      <w:pPr>
        <w:pStyle w:val="Zkladntext"/>
        <w:spacing w:before="2"/>
        <w:rPr>
          <w:sz w:val="29"/>
        </w:rPr>
      </w:pPr>
    </w:p>
    <w:p w:rsidR="00763E93" w:rsidRDefault="00A33111">
      <w:pPr>
        <w:tabs>
          <w:tab w:val="left" w:pos="7759"/>
        </w:tabs>
        <w:spacing w:before="88" w:after="3"/>
        <w:ind w:left="120"/>
        <w:rPr>
          <w:sz w:val="20"/>
        </w:rPr>
      </w:pPr>
      <w:r>
        <w:rPr>
          <w:color w:val="6DAF3D"/>
          <w:position w:val="-6"/>
          <w:sz w:val="28"/>
        </w:rPr>
        <w:t>Nájemní</w:t>
      </w:r>
      <w:r>
        <w:rPr>
          <w:color w:val="6DAF3D"/>
          <w:spacing w:val="-3"/>
          <w:position w:val="-6"/>
          <w:sz w:val="28"/>
        </w:rPr>
        <w:t xml:space="preserve"> </w:t>
      </w:r>
      <w:r>
        <w:rPr>
          <w:color w:val="6DAF3D"/>
          <w:position w:val="-6"/>
          <w:sz w:val="28"/>
        </w:rPr>
        <w:t>smlouva</w:t>
      </w:r>
      <w:r>
        <w:rPr>
          <w:color w:val="6DAF3D"/>
          <w:position w:val="-6"/>
          <w:sz w:val="28"/>
        </w:rPr>
        <w:tab/>
      </w:r>
      <w:r>
        <w:rPr>
          <w:color w:val="6DAF3D"/>
          <w:sz w:val="20"/>
        </w:rPr>
        <w:t>č. MPCZ 2020 /</w:t>
      </w:r>
      <w:r>
        <w:rPr>
          <w:color w:val="6DAF3D"/>
          <w:spacing w:val="-6"/>
          <w:sz w:val="20"/>
        </w:rPr>
        <w:t xml:space="preserve"> </w:t>
      </w:r>
      <w:r>
        <w:rPr>
          <w:color w:val="6DAF3D"/>
          <w:sz w:val="20"/>
        </w:rPr>
        <w:t>685335</w:t>
      </w:r>
    </w:p>
    <w:tbl>
      <w:tblPr>
        <w:tblStyle w:val="TableNormal"/>
        <w:tblW w:w="0" w:type="auto"/>
        <w:tblInd w:w="140" w:type="dxa"/>
        <w:tblBorders>
          <w:top w:val="single" w:sz="8" w:space="0" w:color="6DAF3D"/>
          <w:left w:val="single" w:sz="8" w:space="0" w:color="6DAF3D"/>
          <w:bottom w:val="single" w:sz="8" w:space="0" w:color="6DAF3D"/>
          <w:right w:val="single" w:sz="8" w:space="0" w:color="6DAF3D"/>
          <w:insideH w:val="single" w:sz="8" w:space="0" w:color="6DAF3D"/>
          <w:insideV w:val="single" w:sz="8" w:space="0" w:color="6DAF3D"/>
        </w:tblBorders>
        <w:tblLayout w:type="fixed"/>
        <w:tblLook w:val="01E0" w:firstRow="1" w:lastRow="1" w:firstColumn="1" w:lastColumn="1" w:noHBand="0" w:noVBand="0"/>
      </w:tblPr>
      <w:tblGrid>
        <w:gridCol w:w="400"/>
        <w:gridCol w:w="2400"/>
        <w:gridCol w:w="2410"/>
        <w:gridCol w:w="2800"/>
        <w:gridCol w:w="2790"/>
      </w:tblGrid>
      <w:tr w:rsidR="00763E93">
        <w:trPr>
          <w:trHeight w:val="415"/>
        </w:trPr>
        <w:tc>
          <w:tcPr>
            <w:tcW w:w="400" w:type="dxa"/>
            <w:vMerge w:val="restart"/>
          </w:tcPr>
          <w:p w:rsidR="00763E93" w:rsidRDefault="00A33111">
            <w:pPr>
              <w:pStyle w:val="TableParagraph"/>
              <w:spacing w:before="35"/>
              <w:ind w:left="160"/>
              <w:rPr>
                <w:b/>
                <w:sz w:val="15"/>
              </w:rPr>
            </w:pPr>
            <w:r>
              <w:rPr>
                <w:b/>
                <w:sz w:val="15"/>
              </w:rPr>
              <w:t>A</w:t>
            </w:r>
          </w:p>
        </w:tc>
        <w:tc>
          <w:tcPr>
            <w:tcW w:w="2400" w:type="dxa"/>
            <w:vMerge w:val="restart"/>
          </w:tcPr>
          <w:p w:rsidR="00763E93" w:rsidRDefault="00763E93">
            <w:pPr>
              <w:pStyle w:val="TableParagraph"/>
              <w:spacing w:before="1"/>
              <w:rPr>
                <w:sz w:val="14"/>
              </w:rPr>
            </w:pPr>
          </w:p>
          <w:p w:rsidR="00763E93" w:rsidRDefault="00A33111">
            <w:pPr>
              <w:pStyle w:val="TableParagraph"/>
              <w:spacing w:line="170" w:lineRule="exact"/>
              <w:ind w:left="49"/>
              <w:rPr>
                <w:b/>
                <w:sz w:val="15"/>
              </w:rPr>
            </w:pPr>
            <w:r>
              <w:rPr>
                <w:b/>
                <w:sz w:val="15"/>
              </w:rPr>
              <w:t>Pronajímatel („Xerox”):</w:t>
            </w:r>
          </w:p>
          <w:p w:rsidR="00763E93" w:rsidRDefault="00A33111">
            <w:pPr>
              <w:pStyle w:val="TableParagraph"/>
              <w:spacing w:line="168" w:lineRule="exact"/>
              <w:ind w:left="49"/>
              <w:rPr>
                <w:b/>
                <w:sz w:val="15"/>
              </w:rPr>
            </w:pPr>
            <w:r>
              <w:rPr>
                <w:b/>
                <w:sz w:val="15"/>
              </w:rPr>
              <w:t>XEROX CZECH REPUBLIC s.r.o</w:t>
            </w:r>
          </w:p>
          <w:p w:rsidR="00763E93" w:rsidRDefault="00A33111">
            <w:pPr>
              <w:pStyle w:val="TableParagraph"/>
              <w:spacing w:before="2" w:line="232" w:lineRule="auto"/>
              <w:ind w:left="50" w:right="207"/>
              <w:rPr>
                <w:sz w:val="15"/>
              </w:rPr>
            </w:pPr>
            <w:r>
              <w:rPr>
                <w:sz w:val="15"/>
              </w:rPr>
              <w:t>Vyskočilova 1461/2a, Michle 140 00 Praha 4</w:t>
            </w:r>
          </w:p>
        </w:tc>
        <w:tc>
          <w:tcPr>
            <w:tcW w:w="2410" w:type="dxa"/>
            <w:vMerge w:val="restart"/>
          </w:tcPr>
          <w:p w:rsidR="00763E93" w:rsidRDefault="00763E93">
            <w:pPr>
              <w:pStyle w:val="TableParagraph"/>
              <w:spacing w:before="2"/>
              <w:rPr>
                <w:sz w:val="23"/>
              </w:rPr>
            </w:pPr>
          </w:p>
          <w:p w:rsidR="00763E93" w:rsidRDefault="00A33111">
            <w:pPr>
              <w:pStyle w:val="TableParagraph"/>
              <w:spacing w:line="232" w:lineRule="auto"/>
              <w:ind w:left="225" w:right="206"/>
              <w:jc w:val="center"/>
              <w:rPr>
                <w:sz w:val="15"/>
              </w:rPr>
            </w:pPr>
            <w:r>
              <w:rPr>
                <w:sz w:val="15"/>
              </w:rPr>
              <w:t xml:space="preserve">Internetové stránky: </w:t>
            </w:r>
            <w:hyperlink r:id="rId8">
              <w:r>
                <w:rPr>
                  <w:sz w:val="15"/>
                </w:rPr>
                <w:t>www.xerox.cz</w:t>
              </w:r>
            </w:hyperlink>
          </w:p>
          <w:p w:rsidR="00763E93" w:rsidRDefault="00A33111">
            <w:pPr>
              <w:pStyle w:val="TableParagraph"/>
              <w:spacing w:line="166" w:lineRule="exact"/>
              <w:ind w:left="246" w:right="206"/>
              <w:jc w:val="center"/>
              <w:rPr>
                <w:sz w:val="15"/>
              </w:rPr>
            </w:pPr>
            <w:r>
              <w:rPr>
                <w:sz w:val="15"/>
              </w:rPr>
              <w:t>Tel. číslo: +420 227 036 111</w:t>
            </w:r>
          </w:p>
          <w:p w:rsidR="00763E93" w:rsidRDefault="00A33111">
            <w:pPr>
              <w:pStyle w:val="TableParagraph"/>
              <w:spacing w:line="170" w:lineRule="exact"/>
              <w:ind w:left="222" w:right="206"/>
              <w:jc w:val="center"/>
              <w:rPr>
                <w:sz w:val="15"/>
              </w:rPr>
            </w:pPr>
            <w:r>
              <w:rPr>
                <w:sz w:val="15"/>
              </w:rPr>
              <w:t>Fax: +420 227 036 555</w:t>
            </w:r>
          </w:p>
        </w:tc>
        <w:tc>
          <w:tcPr>
            <w:tcW w:w="2800" w:type="dxa"/>
          </w:tcPr>
          <w:p w:rsidR="00763E93" w:rsidRDefault="00A33111">
            <w:pPr>
              <w:pStyle w:val="TableParagraph"/>
              <w:spacing w:before="7" w:line="200" w:lineRule="atLeast"/>
              <w:ind w:left="790" w:right="760" w:firstLine="29"/>
              <w:rPr>
                <w:sz w:val="15"/>
              </w:rPr>
            </w:pPr>
            <w:r>
              <w:rPr>
                <w:sz w:val="15"/>
              </w:rPr>
              <w:t>Bankovní spojení 2050270104/2600</w:t>
            </w:r>
          </w:p>
        </w:tc>
        <w:tc>
          <w:tcPr>
            <w:tcW w:w="2790" w:type="dxa"/>
          </w:tcPr>
          <w:p w:rsidR="00763E93" w:rsidRDefault="00A33111">
            <w:pPr>
              <w:pStyle w:val="TableParagraph"/>
              <w:spacing w:before="35"/>
              <w:ind w:left="758" w:right="720"/>
              <w:jc w:val="center"/>
              <w:rPr>
                <w:sz w:val="15"/>
              </w:rPr>
            </w:pPr>
            <w:r>
              <w:rPr>
                <w:sz w:val="15"/>
              </w:rPr>
              <w:t>IČO: 48109193</w:t>
            </w:r>
          </w:p>
          <w:p w:rsidR="00763E93" w:rsidRDefault="00A33111">
            <w:pPr>
              <w:pStyle w:val="TableParagraph"/>
              <w:spacing w:before="35" w:line="152" w:lineRule="exact"/>
              <w:ind w:left="759" w:right="720"/>
              <w:jc w:val="center"/>
              <w:rPr>
                <w:sz w:val="15"/>
              </w:rPr>
            </w:pPr>
            <w:r>
              <w:rPr>
                <w:sz w:val="15"/>
              </w:rPr>
              <w:t>DIČ: CZ 48109193</w:t>
            </w:r>
          </w:p>
        </w:tc>
      </w:tr>
      <w:tr w:rsidR="00763E93">
        <w:trPr>
          <w:trHeight w:val="670"/>
        </w:trPr>
        <w:tc>
          <w:tcPr>
            <w:tcW w:w="400" w:type="dxa"/>
            <w:vMerge/>
            <w:tcBorders>
              <w:top w:val="nil"/>
            </w:tcBorders>
          </w:tcPr>
          <w:p w:rsidR="00763E93" w:rsidRDefault="00763E93">
            <w:pPr>
              <w:rPr>
                <w:sz w:val="2"/>
                <w:szCs w:val="2"/>
              </w:rPr>
            </w:pPr>
          </w:p>
        </w:tc>
        <w:tc>
          <w:tcPr>
            <w:tcW w:w="2400" w:type="dxa"/>
            <w:vMerge/>
            <w:tcBorders>
              <w:top w:val="nil"/>
            </w:tcBorders>
          </w:tcPr>
          <w:p w:rsidR="00763E93" w:rsidRDefault="00763E93">
            <w:pPr>
              <w:rPr>
                <w:sz w:val="2"/>
                <w:szCs w:val="2"/>
              </w:rPr>
            </w:pPr>
          </w:p>
        </w:tc>
        <w:tc>
          <w:tcPr>
            <w:tcW w:w="2410" w:type="dxa"/>
            <w:vMerge/>
            <w:tcBorders>
              <w:top w:val="nil"/>
            </w:tcBorders>
          </w:tcPr>
          <w:p w:rsidR="00763E93" w:rsidRDefault="00763E93">
            <w:pPr>
              <w:rPr>
                <w:sz w:val="2"/>
                <w:szCs w:val="2"/>
              </w:rPr>
            </w:pPr>
          </w:p>
        </w:tc>
        <w:tc>
          <w:tcPr>
            <w:tcW w:w="5590" w:type="dxa"/>
            <w:gridSpan w:val="2"/>
          </w:tcPr>
          <w:p w:rsidR="00763E93" w:rsidRDefault="00A33111">
            <w:pPr>
              <w:pStyle w:val="TableParagraph"/>
              <w:spacing w:before="35" w:line="288" w:lineRule="auto"/>
              <w:ind w:left="443" w:hanging="106"/>
              <w:rPr>
                <w:sz w:val="15"/>
              </w:rPr>
            </w:pPr>
            <w:r>
              <w:rPr>
                <w:sz w:val="15"/>
              </w:rPr>
              <w:t>Technická podpora: tel. +420 227 036 444, web-site:</w:t>
            </w:r>
            <w:hyperlink r:id="rId9">
              <w:r>
                <w:rPr>
                  <w:color w:val="0000FF"/>
                  <w:sz w:val="15"/>
                  <w:u w:val="single" w:color="0000FF"/>
                </w:rPr>
                <w:t>www.chester.xerox.cz</w:t>
              </w:r>
            </w:hyperlink>
            <w:r>
              <w:rPr>
                <w:color w:val="0000FF"/>
                <w:sz w:val="15"/>
              </w:rPr>
              <w:t xml:space="preserve"> </w:t>
            </w:r>
            <w:r>
              <w:rPr>
                <w:sz w:val="15"/>
              </w:rPr>
              <w:t xml:space="preserve">Kontaktní email pro fakturační </w:t>
            </w:r>
            <w:hyperlink r:id="rId10">
              <w:r>
                <w:rPr>
                  <w:sz w:val="15"/>
                </w:rPr>
                <w:t>záležitosti:</w:t>
              </w:r>
            </w:hyperlink>
            <w:hyperlink r:id="rId11">
              <w:r>
                <w:rPr>
                  <w:color w:val="0000FF"/>
                  <w:sz w:val="15"/>
                  <w:u w:val="single" w:color="0000FF"/>
                </w:rPr>
                <w:t>cze.credit.control@xerox.com</w:t>
              </w:r>
            </w:hyperlink>
          </w:p>
        </w:tc>
      </w:tr>
    </w:tbl>
    <w:p w:rsidR="00763E93" w:rsidRDefault="00763E93">
      <w:pPr>
        <w:pStyle w:val="Zkladntext"/>
        <w:spacing w:before="6"/>
        <w:rPr>
          <w:sz w:val="14"/>
        </w:rPr>
      </w:pPr>
    </w:p>
    <w:tbl>
      <w:tblPr>
        <w:tblStyle w:val="TableNormal"/>
        <w:tblW w:w="0" w:type="auto"/>
        <w:tblInd w:w="140" w:type="dxa"/>
        <w:tblBorders>
          <w:top w:val="single" w:sz="8" w:space="0" w:color="6DAF3D"/>
          <w:left w:val="single" w:sz="8" w:space="0" w:color="6DAF3D"/>
          <w:bottom w:val="single" w:sz="8" w:space="0" w:color="6DAF3D"/>
          <w:right w:val="single" w:sz="8" w:space="0" w:color="6DAF3D"/>
          <w:insideH w:val="single" w:sz="8" w:space="0" w:color="6DAF3D"/>
          <w:insideV w:val="single" w:sz="8" w:space="0" w:color="6DAF3D"/>
        </w:tblBorders>
        <w:tblLayout w:type="fixed"/>
        <w:tblLook w:val="01E0" w:firstRow="1" w:lastRow="1" w:firstColumn="1" w:lastColumn="1" w:noHBand="0" w:noVBand="0"/>
      </w:tblPr>
      <w:tblGrid>
        <w:gridCol w:w="400"/>
        <w:gridCol w:w="5200"/>
        <w:gridCol w:w="5200"/>
      </w:tblGrid>
      <w:tr w:rsidR="00763E93">
        <w:trPr>
          <w:trHeight w:val="1125"/>
        </w:trPr>
        <w:tc>
          <w:tcPr>
            <w:tcW w:w="400" w:type="dxa"/>
            <w:vMerge w:val="restart"/>
          </w:tcPr>
          <w:p w:rsidR="00763E93" w:rsidRDefault="00A33111">
            <w:pPr>
              <w:pStyle w:val="TableParagraph"/>
              <w:spacing w:before="35"/>
              <w:ind w:left="160"/>
              <w:rPr>
                <w:b/>
                <w:sz w:val="15"/>
              </w:rPr>
            </w:pPr>
            <w:r>
              <w:rPr>
                <w:b/>
                <w:sz w:val="15"/>
              </w:rPr>
              <w:t>B</w:t>
            </w:r>
          </w:p>
        </w:tc>
        <w:tc>
          <w:tcPr>
            <w:tcW w:w="5200" w:type="dxa"/>
          </w:tcPr>
          <w:p w:rsidR="00763E93" w:rsidRDefault="00A33111">
            <w:pPr>
              <w:pStyle w:val="TableParagraph"/>
              <w:spacing w:before="15"/>
              <w:ind w:left="30"/>
              <w:rPr>
                <w:b/>
                <w:sz w:val="15"/>
              </w:rPr>
            </w:pPr>
            <w:r>
              <w:rPr>
                <w:b/>
                <w:sz w:val="15"/>
              </w:rPr>
              <w:t>Nájemce(„Klient”):</w:t>
            </w:r>
          </w:p>
          <w:p w:rsidR="00763E93" w:rsidRDefault="00A33111">
            <w:pPr>
              <w:pStyle w:val="TableParagraph"/>
              <w:spacing w:before="15" w:line="261" w:lineRule="auto"/>
              <w:ind w:left="30" w:right="1943"/>
              <w:rPr>
                <w:sz w:val="15"/>
              </w:rPr>
            </w:pPr>
            <w:r>
              <w:rPr>
                <w:sz w:val="15"/>
              </w:rPr>
              <w:t>Kulturní a informační služby města Přerova Nám. T. G. Masaryka 150/8</w:t>
            </w:r>
          </w:p>
          <w:p w:rsidR="00763E93" w:rsidRDefault="00A33111">
            <w:pPr>
              <w:pStyle w:val="TableParagraph"/>
              <w:spacing w:line="172" w:lineRule="exact"/>
              <w:ind w:left="30"/>
              <w:rPr>
                <w:sz w:val="15"/>
              </w:rPr>
            </w:pPr>
            <w:r>
              <w:rPr>
                <w:sz w:val="15"/>
              </w:rPr>
              <w:t>750 02</w:t>
            </w:r>
            <w:r>
              <w:rPr>
                <w:spacing w:val="-11"/>
                <w:sz w:val="15"/>
              </w:rPr>
              <w:t xml:space="preserve"> </w:t>
            </w:r>
            <w:r>
              <w:rPr>
                <w:sz w:val="15"/>
              </w:rPr>
              <w:t>Přerov</w:t>
            </w:r>
          </w:p>
          <w:p w:rsidR="00763E93" w:rsidRDefault="00A33111">
            <w:pPr>
              <w:pStyle w:val="TableParagraph"/>
              <w:spacing w:before="7" w:line="180" w:lineRule="atLeast"/>
              <w:ind w:left="30" w:right="4154"/>
              <w:rPr>
                <w:sz w:val="15"/>
              </w:rPr>
            </w:pPr>
            <w:r>
              <w:rPr>
                <w:b/>
                <w:spacing w:val="-1"/>
                <w:sz w:val="15"/>
              </w:rPr>
              <w:t>IČO:</w:t>
            </w:r>
            <w:r>
              <w:rPr>
                <w:spacing w:val="-1"/>
                <w:sz w:val="15"/>
              </w:rPr>
              <w:t xml:space="preserve">45180512 </w:t>
            </w:r>
            <w:r>
              <w:rPr>
                <w:b/>
                <w:sz w:val="15"/>
              </w:rPr>
              <w:t>DIČ:</w:t>
            </w:r>
            <w:r>
              <w:rPr>
                <w:sz w:val="15"/>
              </w:rPr>
              <w:t>45180512</w:t>
            </w:r>
          </w:p>
        </w:tc>
        <w:tc>
          <w:tcPr>
            <w:tcW w:w="5200" w:type="dxa"/>
            <w:vMerge w:val="restart"/>
          </w:tcPr>
          <w:p w:rsidR="00763E93" w:rsidRDefault="00A33111">
            <w:pPr>
              <w:pStyle w:val="TableParagraph"/>
              <w:spacing w:before="15"/>
              <w:ind w:left="30"/>
              <w:rPr>
                <w:b/>
                <w:sz w:val="15"/>
              </w:rPr>
            </w:pPr>
            <w:r>
              <w:rPr>
                <w:b/>
                <w:sz w:val="15"/>
              </w:rPr>
              <w:t>Adresa místa dodání:</w:t>
            </w:r>
          </w:p>
          <w:p w:rsidR="00763E93" w:rsidRDefault="00A33111">
            <w:pPr>
              <w:pStyle w:val="TableParagraph"/>
              <w:spacing w:before="15" w:line="261" w:lineRule="auto"/>
              <w:ind w:left="30" w:right="1943"/>
              <w:rPr>
                <w:sz w:val="15"/>
              </w:rPr>
            </w:pPr>
            <w:r>
              <w:rPr>
                <w:sz w:val="15"/>
              </w:rPr>
              <w:t>Kulturní a informační služby města Přerova Nám. T. G. Masaryka 150/8</w:t>
            </w:r>
          </w:p>
          <w:p w:rsidR="00763E93" w:rsidRDefault="00A33111">
            <w:pPr>
              <w:pStyle w:val="TableParagraph"/>
              <w:spacing w:line="172" w:lineRule="exact"/>
              <w:ind w:left="30"/>
              <w:rPr>
                <w:sz w:val="15"/>
              </w:rPr>
            </w:pPr>
            <w:r>
              <w:rPr>
                <w:sz w:val="15"/>
              </w:rPr>
              <w:t>750 02 Přerov</w:t>
            </w:r>
          </w:p>
          <w:p w:rsidR="00763E93" w:rsidRDefault="00A33111">
            <w:pPr>
              <w:pStyle w:val="TableParagraph"/>
              <w:spacing w:before="15"/>
              <w:ind w:left="30"/>
              <w:rPr>
                <w:b/>
                <w:sz w:val="15"/>
              </w:rPr>
            </w:pPr>
            <w:r>
              <w:rPr>
                <w:b/>
                <w:sz w:val="15"/>
              </w:rPr>
              <w:t>Korespondenční adresa (pokud se liší od sídla společnosti)</w:t>
            </w:r>
          </w:p>
        </w:tc>
      </w:tr>
      <w:tr w:rsidR="00763E93">
        <w:trPr>
          <w:trHeight w:val="192"/>
        </w:trPr>
        <w:tc>
          <w:tcPr>
            <w:tcW w:w="400" w:type="dxa"/>
            <w:vMerge/>
            <w:tcBorders>
              <w:top w:val="nil"/>
            </w:tcBorders>
          </w:tcPr>
          <w:p w:rsidR="00763E93" w:rsidRDefault="00763E93">
            <w:pPr>
              <w:rPr>
                <w:sz w:val="2"/>
                <w:szCs w:val="2"/>
              </w:rPr>
            </w:pPr>
          </w:p>
        </w:tc>
        <w:tc>
          <w:tcPr>
            <w:tcW w:w="5200" w:type="dxa"/>
            <w:vMerge w:val="restart"/>
          </w:tcPr>
          <w:p w:rsidR="00763E93" w:rsidRDefault="00A33111">
            <w:pPr>
              <w:pStyle w:val="TableParagraph"/>
              <w:spacing w:before="15" w:line="170" w:lineRule="exact"/>
              <w:ind w:left="30"/>
              <w:rPr>
                <w:b/>
                <w:sz w:val="15"/>
              </w:rPr>
            </w:pPr>
            <w:r>
              <w:rPr>
                <w:b/>
                <w:sz w:val="15"/>
              </w:rPr>
              <w:t>Bankovní spojení:</w:t>
            </w:r>
          </w:p>
          <w:p w:rsidR="00763E93" w:rsidRDefault="00A33111">
            <w:pPr>
              <w:pStyle w:val="TableParagraph"/>
              <w:spacing w:line="170" w:lineRule="exact"/>
              <w:ind w:left="30"/>
              <w:rPr>
                <w:sz w:val="15"/>
              </w:rPr>
            </w:pPr>
            <w:r>
              <w:rPr>
                <w:sz w:val="15"/>
              </w:rPr>
              <w:t>1882080309/0800 - Česká spořitelna, a.s.</w:t>
            </w:r>
          </w:p>
          <w:p w:rsidR="00763E93" w:rsidRDefault="00A33111">
            <w:pPr>
              <w:pStyle w:val="TableParagraph"/>
              <w:spacing w:before="15"/>
              <w:ind w:left="30"/>
              <w:rPr>
                <w:sz w:val="15"/>
              </w:rPr>
            </w:pPr>
            <w:r>
              <w:rPr>
                <w:b/>
                <w:sz w:val="15"/>
              </w:rPr>
              <w:t>Kontaktní osoba pro fakturační záležitosti:</w:t>
            </w:r>
            <w:r w:rsidR="002868DF">
              <w:rPr>
                <w:sz w:val="15"/>
              </w:rPr>
              <w:t>XXXXXXXXXXX</w:t>
            </w:r>
          </w:p>
          <w:p w:rsidR="00763E93" w:rsidRDefault="00A33111" w:rsidP="002868DF">
            <w:pPr>
              <w:pStyle w:val="TableParagraph"/>
              <w:spacing w:before="15"/>
              <w:ind w:left="30"/>
              <w:rPr>
                <w:sz w:val="15"/>
              </w:rPr>
            </w:pPr>
            <w:r>
              <w:rPr>
                <w:b/>
                <w:sz w:val="15"/>
              </w:rPr>
              <w:t xml:space="preserve">E-mail pro zasílání faktur: </w:t>
            </w:r>
            <w:hyperlink r:id="rId12">
              <w:r w:rsidR="002868DF">
                <w:rPr>
                  <w:sz w:val="15"/>
                </w:rPr>
                <w:t>XXXXXXXXXXXXX</w:t>
              </w:r>
            </w:hyperlink>
          </w:p>
        </w:tc>
        <w:tc>
          <w:tcPr>
            <w:tcW w:w="5200" w:type="dxa"/>
            <w:vMerge/>
            <w:tcBorders>
              <w:top w:val="nil"/>
            </w:tcBorders>
          </w:tcPr>
          <w:p w:rsidR="00763E93" w:rsidRDefault="00763E93">
            <w:pPr>
              <w:rPr>
                <w:sz w:val="2"/>
                <w:szCs w:val="2"/>
              </w:rPr>
            </w:pPr>
          </w:p>
        </w:tc>
      </w:tr>
      <w:tr w:rsidR="00763E93">
        <w:trPr>
          <w:trHeight w:val="622"/>
        </w:trPr>
        <w:tc>
          <w:tcPr>
            <w:tcW w:w="400" w:type="dxa"/>
            <w:vMerge/>
            <w:tcBorders>
              <w:top w:val="nil"/>
            </w:tcBorders>
          </w:tcPr>
          <w:p w:rsidR="00763E93" w:rsidRDefault="00763E93">
            <w:pPr>
              <w:rPr>
                <w:sz w:val="2"/>
                <w:szCs w:val="2"/>
              </w:rPr>
            </w:pPr>
          </w:p>
        </w:tc>
        <w:tc>
          <w:tcPr>
            <w:tcW w:w="5200" w:type="dxa"/>
            <w:vMerge/>
            <w:tcBorders>
              <w:top w:val="nil"/>
            </w:tcBorders>
          </w:tcPr>
          <w:p w:rsidR="00763E93" w:rsidRDefault="00763E93">
            <w:pPr>
              <w:rPr>
                <w:sz w:val="2"/>
                <w:szCs w:val="2"/>
              </w:rPr>
            </w:pPr>
          </w:p>
        </w:tc>
        <w:tc>
          <w:tcPr>
            <w:tcW w:w="5200" w:type="dxa"/>
          </w:tcPr>
          <w:p w:rsidR="00763E93" w:rsidRDefault="00A33111">
            <w:pPr>
              <w:pStyle w:val="TableParagraph"/>
              <w:spacing w:before="15"/>
              <w:ind w:left="30"/>
              <w:rPr>
                <w:sz w:val="15"/>
              </w:rPr>
            </w:pPr>
            <w:r>
              <w:rPr>
                <w:b/>
                <w:sz w:val="15"/>
              </w:rPr>
              <w:t xml:space="preserve">Kontaktní osoba: </w:t>
            </w:r>
            <w:r w:rsidR="002868DF">
              <w:rPr>
                <w:sz w:val="15"/>
              </w:rPr>
              <w:t>XXXXXXXXXXXXXX</w:t>
            </w:r>
          </w:p>
          <w:p w:rsidR="00763E93" w:rsidRDefault="00A33111">
            <w:pPr>
              <w:pStyle w:val="TableParagraph"/>
              <w:spacing w:before="15"/>
              <w:ind w:left="30"/>
              <w:rPr>
                <w:sz w:val="15"/>
              </w:rPr>
            </w:pPr>
            <w:r>
              <w:rPr>
                <w:b/>
                <w:sz w:val="15"/>
              </w:rPr>
              <w:t xml:space="preserve">Telefonní číslo.: </w:t>
            </w:r>
            <w:r>
              <w:rPr>
                <w:sz w:val="15"/>
              </w:rPr>
              <w:t xml:space="preserve">+420 </w:t>
            </w:r>
            <w:r w:rsidR="002868DF">
              <w:rPr>
                <w:sz w:val="15"/>
              </w:rPr>
              <w:t>XXX XXX XXX</w:t>
            </w:r>
          </w:p>
          <w:p w:rsidR="00763E93" w:rsidRDefault="00A33111" w:rsidP="002868DF">
            <w:pPr>
              <w:pStyle w:val="TableParagraph"/>
              <w:spacing w:before="15"/>
              <w:ind w:left="30"/>
              <w:rPr>
                <w:sz w:val="15"/>
              </w:rPr>
            </w:pPr>
            <w:r>
              <w:rPr>
                <w:b/>
                <w:sz w:val="15"/>
              </w:rPr>
              <w:t xml:space="preserve">E-mail: </w:t>
            </w:r>
            <w:hyperlink r:id="rId13">
              <w:r w:rsidR="002868DF">
                <w:rPr>
                  <w:sz w:val="15"/>
                </w:rPr>
                <w:t>XXXXXXXXXXXXXX</w:t>
              </w:r>
            </w:hyperlink>
          </w:p>
        </w:tc>
      </w:tr>
    </w:tbl>
    <w:p w:rsidR="00763E93" w:rsidRDefault="00763E93">
      <w:pPr>
        <w:pStyle w:val="Zkladntext"/>
        <w:spacing w:before="6"/>
        <w:rPr>
          <w:sz w:val="14"/>
        </w:rPr>
      </w:pPr>
    </w:p>
    <w:tbl>
      <w:tblPr>
        <w:tblStyle w:val="TableNormal"/>
        <w:tblW w:w="0" w:type="auto"/>
        <w:tblInd w:w="140" w:type="dxa"/>
        <w:tblBorders>
          <w:top w:val="single" w:sz="8" w:space="0" w:color="6DAF3D"/>
          <w:left w:val="single" w:sz="8" w:space="0" w:color="6DAF3D"/>
          <w:bottom w:val="single" w:sz="8" w:space="0" w:color="6DAF3D"/>
          <w:right w:val="single" w:sz="8" w:space="0" w:color="6DAF3D"/>
          <w:insideH w:val="single" w:sz="8" w:space="0" w:color="6DAF3D"/>
          <w:insideV w:val="single" w:sz="8" w:space="0" w:color="6DAF3D"/>
        </w:tblBorders>
        <w:tblLayout w:type="fixed"/>
        <w:tblLook w:val="01E0" w:firstRow="1" w:lastRow="1" w:firstColumn="1" w:lastColumn="1" w:noHBand="0" w:noVBand="0"/>
      </w:tblPr>
      <w:tblGrid>
        <w:gridCol w:w="400"/>
        <w:gridCol w:w="5200"/>
        <w:gridCol w:w="5200"/>
      </w:tblGrid>
      <w:tr w:rsidR="00763E93">
        <w:trPr>
          <w:trHeight w:val="562"/>
        </w:trPr>
        <w:tc>
          <w:tcPr>
            <w:tcW w:w="400" w:type="dxa"/>
          </w:tcPr>
          <w:p w:rsidR="00763E93" w:rsidRDefault="00A33111">
            <w:pPr>
              <w:pStyle w:val="TableParagraph"/>
              <w:spacing w:before="35"/>
              <w:ind w:left="160"/>
              <w:rPr>
                <w:b/>
                <w:sz w:val="15"/>
              </w:rPr>
            </w:pPr>
            <w:r>
              <w:rPr>
                <w:b/>
                <w:sz w:val="15"/>
              </w:rPr>
              <w:t>C</w:t>
            </w:r>
          </w:p>
        </w:tc>
        <w:tc>
          <w:tcPr>
            <w:tcW w:w="5200" w:type="dxa"/>
          </w:tcPr>
          <w:p w:rsidR="00763E93" w:rsidRDefault="00A33111">
            <w:pPr>
              <w:pStyle w:val="TableParagraph"/>
              <w:spacing w:before="15"/>
              <w:ind w:left="30"/>
              <w:rPr>
                <w:b/>
                <w:sz w:val="15"/>
              </w:rPr>
            </w:pPr>
            <w:r>
              <w:rPr>
                <w:b/>
                <w:sz w:val="15"/>
              </w:rPr>
              <w:t>Autorizovaný Xerox Partner:</w:t>
            </w:r>
          </w:p>
          <w:p w:rsidR="00763E93" w:rsidRDefault="00A33111">
            <w:pPr>
              <w:pStyle w:val="TableParagraph"/>
              <w:spacing w:before="15"/>
              <w:ind w:left="30"/>
              <w:rPr>
                <w:sz w:val="15"/>
              </w:rPr>
            </w:pPr>
            <w:r>
              <w:rPr>
                <w:sz w:val="15"/>
              </w:rPr>
              <w:t>TARAN s.r.o.</w:t>
            </w:r>
          </w:p>
        </w:tc>
        <w:tc>
          <w:tcPr>
            <w:tcW w:w="5200" w:type="dxa"/>
          </w:tcPr>
          <w:p w:rsidR="00763E93" w:rsidRDefault="00A33111">
            <w:pPr>
              <w:pStyle w:val="TableParagraph"/>
              <w:spacing w:before="15"/>
              <w:ind w:left="30"/>
              <w:rPr>
                <w:b/>
                <w:sz w:val="15"/>
              </w:rPr>
            </w:pPr>
            <w:r>
              <w:rPr>
                <w:b/>
                <w:sz w:val="15"/>
              </w:rPr>
              <w:t>Termín dodání:</w:t>
            </w:r>
          </w:p>
          <w:p w:rsidR="00763E93" w:rsidRDefault="00A33111">
            <w:pPr>
              <w:pStyle w:val="TableParagraph"/>
              <w:spacing w:before="15"/>
              <w:ind w:left="30"/>
              <w:rPr>
                <w:sz w:val="15"/>
              </w:rPr>
            </w:pPr>
            <w:r>
              <w:rPr>
                <w:sz w:val="15"/>
              </w:rPr>
              <w:t>2020-09-30</w:t>
            </w:r>
          </w:p>
        </w:tc>
      </w:tr>
    </w:tbl>
    <w:p w:rsidR="00763E93" w:rsidRDefault="00763E93">
      <w:pPr>
        <w:pStyle w:val="Zkladntext"/>
        <w:spacing w:before="6"/>
        <w:rPr>
          <w:sz w:val="14"/>
        </w:rPr>
      </w:pPr>
    </w:p>
    <w:tbl>
      <w:tblPr>
        <w:tblStyle w:val="TableNormal"/>
        <w:tblW w:w="0" w:type="auto"/>
        <w:tblInd w:w="140" w:type="dxa"/>
        <w:tblBorders>
          <w:top w:val="single" w:sz="8" w:space="0" w:color="6DAF3D"/>
          <w:left w:val="single" w:sz="8" w:space="0" w:color="6DAF3D"/>
          <w:bottom w:val="single" w:sz="8" w:space="0" w:color="6DAF3D"/>
          <w:right w:val="single" w:sz="8" w:space="0" w:color="6DAF3D"/>
          <w:insideH w:val="single" w:sz="8" w:space="0" w:color="6DAF3D"/>
          <w:insideV w:val="single" w:sz="8" w:space="0" w:color="6DAF3D"/>
        </w:tblBorders>
        <w:tblLayout w:type="fixed"/>
        <w:tblLook w:val="01E0" w:firstRow="1" w:lastRow="1" w:firstColumn="1" w:lastColumn="1" w:noHBand="0" w:noVBand="0"/>
      </w:tblPr>
      <w:tblGrid>
        <w:gridCol w:w="200"/>
        <w:gridCol w:w="290"/>
        <w:gridCol w:w="2000"/>
        <w:gridCol w:w="310"/>
        <w:gridCol w:w="2600"/>
        <w:gridCol w:w="480"/>
        <w:gridCol w:w="400"/>
        <w:gridCol w:w="1150"/>
        <w:gridCol w:w="570"/>
        <w:gridCol w:w="540"/>
        <w:gridCol w:w="1140"/>
        <w:gridCol w:w="1120"/>
      </w:tblGrid>
      <w:tr w:rsidR="00763E93">
        <w:trPr>
          <w:trHeight w:val="355"/>
        </w:trPr>
        <w:tc>
          <w:tcPr>
            <w:tcW w:w="200" w:type="dxa"/>
            <w:vMerge w:val="restart"/>
          </w:tcPr>
          <w:p w:rsidR="00763E93" w:rsidRDefault="00A33111">
            <w:pPr>
              <w:pStyle w:val="TableParagraph"/>
              <w:spacing w:before="15"/>
              <w:ind w:left="40"/>
              <w:rPr>
                <w:b/>
                <w:sz w:val="15"/>
              </w:rPr>
            </w:pPr>
            <w:r>
              <w:rPr>
                <w:b/>
                <w:sz w:val="15"/>
              </w:rPr>
              <w:t>D</w:t>
            </w:r>
          </w:p>
        </w:tc>
        <w:tc>
          <w:tcPr>
            <w:tcW w:w="5680" w:type="dxa"/>
            <w:gridSpan w:val="5"/>
          </w:tcPr>
          <w:p w:rsidR="00763E93" w:rsidRDefault="00A33111">
            <w:pPr>
              <w:pStyle w:val="TableParagraph"/>
              <w:spacing w:before="55"/>
              <w:ind w:left="2094" w:right="1807"/>
              <w:jc w:val="center"/>
              <w:rPr>
                <w:sz w:val="15"/>
              </w:rPr>
            </w:pPr>
            <w:r>
              <w:rPr>
                <w:sz w:val="15"/>
              </w:rPr>
              <w:t>Zařízení – předmět nájmu</w:t>
            </w:r>
          </w:p>
        </w:tc>
        <w:tc>
          <w:tcPr>
            <w:tcW w:w="400" w:type="dxa"/>
          </w:tcPr>
          <w:p w:rsidR="00763E93" w:rsidRDefault="00A33111">
            <w:pPr>
              <w:pStyle w:val="TableParagraph"/>
              <w:spacing w:before="21" w:line="168" w:lineRule="exact"/>
              <w:ind w:left="108" w:right="27" w:hanging="42"/>
              <w:rPr>
                <w:sz w:val="15"/>
              </w:rPr>
            </w:pPr>
            <w:r>
              <w:rPr>
                <w:sz w:val="15"/>
              </w:rPr>
              <w:t>A4 / A3</w:t>
            </w:r>
          </w:p>
        </w:tc>
        <w:tc>
          <w:tcPr>
            <w:tcW w:w="2260" w:type="dxa"/>
            <w:gridSpan w:val="3"/>
          </w:tcPr>
          <w:p w:rsidR="00763E93" w:rsidRDefault="00A33111">
            <w:pPr>
              <w:pStyle w:val="TableParagraph"/>
              <w:spacing w:before="21" w:line="168" w:lineRule="exact"/>
              <w:ind w:left="892" w:right="-6" w:hanging="859"/>
              <w:rPr>
                <w:sz w:val="15"/>
              </w:rPr>
            </w:pPr>
            <w:r>
              <w:rPr>
                <w:sz w:val="15"/>
              </w:rPr>
              <w:t>Počet tisků zahrnutých v měsíční splátce</w:t>
            </w:r>
          </w:p>
        </w:tc>
        <w:tc>
          <w:tcPr>
            <w:tcW w:w="2260" w:type="dxa"/>
            <w:gridSpan w:val="2"/>
          </w:tcPr>
          <w:p w:rsidR="00763E93" w:rsidRDefault="00A33111">
            <w:pPr>
              <w:pStyle w:val="TableParagraph"/>
              <w:spacing w:before="55"/>
              <w:ind w:left="604"/>
              <w:rPr>
                <w:sz w:val="15"/>
              </w:rPr>
            </w:pPr>
            <w:r>
              <w:rPr>
                <w:sz w:val="15"/>
              </w:rPr>
              <w:t>Poplatek za tisk</w:t>
            </w:r>
          </w:p>
        </w:tc>
      </w:tr>
      <w:tr w:rsidR="00763E93">
        <w:trPr>
          <w:trHeight w:val="205"/>
        </w:trPr>
        <w:tc>
          <w:tcPr>
            <w:tcW w:w="200" w:type="dxa"/>
            <w:vMerge/>
            <w:tcBorders>
              <w:top w:val="nil"/>
            </w:tcBorders>
          </w:tcPr>
          <w:p w:rsidR="00763E93" w:rsidRDefault="00763E93">
            <w:pPr>
              <w:rPr>
                <w:sz w:val="2"/>
                <w:szCs w:val="2"/>
              </w:rPr>
            </w:pPr>
          </w:p>
        </w:tc>
        <w:tc>
          <w:tcPr>
            <w:tcW w:w="290" w:type="dxa"/>
          </w:tcPr>
          <w:p w:rsidR="00763E93" w:rsidRDefault="00A33111">
            <w:pPr>
              <w:pStyle w:val="TableParagraph"/>
              <w:spacing w:before="13"/>
              <w:ind w:left="19"/>
              <w:jc w:val="center"/>
              <w:rPr>
                <w:sz w:val="15"/>
              </w:rPr>
            </w:pPr>
            <w:r>
              <w:rPr>
                <w:sz w:val="15"/>
              </w:rPr>
              <w:t>Qty</w:t>
            </w:r>
          </w:p>
        </w:tc>
        <w:tc>
          <w:tcPr>
            <w:tcW w:w="2000" w:type="dxa"/>
          </w:tcPr>
          <w:p w:rsidR="00763E93" w:rsidRDefault="00A33111">
            <w:pPr>
              <w:pStyle w:val="TableParagraph"/>
              <w:spacing w:before="33" w:line="152" w:lineRule="exact"/>
              <w:ind w:left="186" w:right="177"/>
              <w:jc w:val="center"/>
              <w:rPr>
                <w:sz w:val="15"/>
              </w:rPr>
            </w:pPr>
            <w:r>
              <w:rPr>
                <w:sz w:val="15"/>
              </w:rPr>
              <w:t>Typ zařízení</w:t>
            </w:r>
          </w:p>
        </w:tc>
        <w:tc>
          <w:tcPr>
            <w:tcW w:w="3390" w:type="dxa"/>
            <w:gridSpan w:val="3"/>
          </w:tcPr>
          <w:p w:rsidR="00763E93" w:rsidRDefault="00A33111">
            <w:pPr>
              <w:pStyle w:val="TableParagraph"/>
              <w:spacing w:before="33" w:line="152" w:lineRule="exact"/>
              <w:ind w:left="1138"/>
              <w:rPr>
                <w:sz w:val="15"/>
              </w:rPr>
            </w:pPr>
            <w:r>
              <w:rPr>
                <w:sz w:val="15"/>
              </w:rPr>
              <w:t>Další identifikace</w:t>
            </w:r>
          </w:p>
        </w:tc>
        <w:tc>
          <w:tcPr>
            <w:tcW w:w="400" w:type="dxa"/>
          </w:tcPr>
          <w:p w:rsidR="00763E93" w:rsidRDefault="00763E93">
            <w:pPr>
              <w:pStyle w:val="TableParagraph"/>
              <w:rPr>
                <w:rFonts w:ascii="Times New Roman"/>
                <w:sz w:val="14"/>
              </w:rPr>
            </w:pPr>
          </w:p>
        </w:tc>
        <w:tc>
          <w:tcPr>
            <w:tcW w:w="1150" w:type="dxa"/>
          </w:tcPr>
          <w:p w:rsidR="00763E93" w:rsidRDefault="00A33111">
            <w:pPr>
              <w:pStyle w:val="TableParagraph"/>
              <w:spacing w:before="33" w:line="152" w:lineRule="exact"/>
              <w:ind w:left="261"/>
              <w:rPr>
                <w:sz w:val="15"/>
              </w:rPr>
            </w:pPr>
            <w:r>
              <w:rPr>
                <w:sz w:val="15"/>
              </w:rPr>
              <w:t>černobílé</w:t>
            </w:r>
          </w:p>
        </w:tc>
        <w:tc>
          <w:tcPr>
            <w:tcW w:w="1110" w:type="dxa"/>
            <w:gridSpan w:val="2"/>
          </w:tcPr>
          <w:p w:rsidR="00763E93" w:rsidRDefault="00A33111">
            <w:pPr>
              <w:pStyle w:val="TableParagraph"/>
              <w:spacing w:before="33" w:line="152" w:lineRule="exact"/>
              <w:ind w:left="289"/>
              <w:rPr>
                <w:sz w:val="15"/>
              </w:rPr>
            </w:pPr>
            <w:r>
              <w:rPr>
                <w:sz w:val="15"/>
              </w:rPr>
              <w:t>barevné</w:t>
            </w:r>
          </w:p>
        </w:tc>
        <w:tc>
          <w:tcPr>
            <w:tcW w:w="1140" w:type="dxa"/>
          </w:tcPr>
          <w:p w:rsidR="00763E93" w:rsidRDefault="00A33111">
            <w:pPr>
              <w:pStyle w:val="TableParagraph"/>
              <w:spacing w:before="33" w:line="152" w:lineRule="exact"/>
              <w:ind w:left="261"/>
              <w:rPr>
                <w:sz w:val="15"/>
              </w:rPr>
            </w:pPr>
            <w:r>
              <w:rPr>
                <w:sz w:val="15"/>
              </w:rPr>
              <w:t>černobílé</w:t>
            </w:r>
          </w:p>
        </w:tc>
        <w:tc>
          <w:tcPr>
            <w:tcW w:w="1120" w:type="dxa"/>
          </w:tcPr>
          <w:p w:rsidR="00763E93" w:rsidRDefault="00A33111">
            <w:pPr>
              <w:pStyle w:val="TableParagraph"/>
              <w:spacing w:before="33" w:line="152" w:lineRule="exact"/>
              <w:ind w:left="299"/>
              <w:rPr>
                <w:sz w:val="15"/>
              </w:rPr>
            </w:pPr>
            <w:r>
              <w:rPr>
                <w:sz w:val="15"/>
              </w:rPr>
              <w:t>barevné</w:t>
            </w:r>
          </w:p>
        </w:tc>
      </w:tr>
      <w:tr w:rsidR="00763E93">
        <w:trPr>
          <w:trHeight w:val="557"/>
        </w:trPr>
        <w:tc>
          <w:tcPr>
            <w:tcW w:w="200" w:type="dxa"/>
          </w:tcPr>
          <w:p w:rsidR="00763E93" w:rsidRDefault="00763E93">
            <w:pPr>
              <w:pStyle w:val="TableParagraph"/>
              <w:rPr>
                <w:rFonts w:ascii="Times New Roman"/>
                <w:sz w:val="14"/>
              </w:rPr>
            </w:pPr>
          </w:p>
        </w:tc>
        <w:tc>
          <w:tcPr>
            <w:tcW w:w="290" w:type="dxa"/>
            <w:tcBorders>
              <w:bottom w:val="single" w:sz="18" w:space="0" w:color="6DAF3D"/>
            </w:tcBorders>
          </w:tcPr>
          <w:p w:rsidR="00763E93" w:rsidRDefault="00763E93">
            <w:pPr>
              <w:pStyle w:val="TableParagraph"/>
              <w:spacing w:before="7"/>
              <w:rPr>
                <w:sz w:val="17"/>
              </w:rPr>
            </w:pPr>
          </w:p>
          <w:p w:rsidR="00763E93" w:rsidRDefault="00A33111">
            <w:pPr>
              <w:pStyle w:val="TableParagraph"/>
              <w:ind w:left="19"/>
              <w:jc w:val="center"/>
              <w:rPr>
                <w:sz w:val="15"/>
              </w:rPr>
            </w:pPr>
            <w:r>
              <w:rPr>
                <w:sz w:val="15"/>
              </w:rPr>
              <w:t>1</w:t>
            </w:r>
          </w:p>
        </w:tc>
        <w:tc>
          <w:tcPr>
            <w:tcW w:w="2000" w:type="dxa"/>
            <w:tcBorders>
              <w:bottom w:val="double" w:sz="3" w:space="0" w:color="6DAF3D"/>
            </w:tcBorders>
          </w:tcPr>
          <w:p w:rsidR="00763E93" w:rsidRDefault="00763E93">
            <w:pPr>
              <w:pStyle w:val="TableParagraph"/>
              <w:spacing w:before="7"/>
              <w:rPr>
                <w:sz w:val="17"/>
              </w:rPr>
            </w:pPr>
          </w:p>
          <w:p w:rsidR="00763E93" w:rsidRDefault="00A33111">
            <w:pPr>
              <w:pStyle w:val="TableParagraph"/>
              <w:ind w:left="186" w:right="178"/>
              <w:jc w:val="center"/>
              <w:rPr>
                <w:sz w:val="15"/>
              </w:rPr>
            </w:pPr>
            <w:r>
              <w:rPr>
                <w:sz w:val="15"/>
              </w:rPr>
              <w:t>Xerox VersaLink B7030</w:t>
            </w:r>
          </w:p>
        </w:tc>
        <w:tc>
          <w:tcPr>
            <w:tcW w:w="3390" w:type="dxa"/>
            <w:gridSpan w:val="3"/>
            <w:tcBorders>
              <w:bottom w:val="double" w:sz="3" w:space="0" w:color="6DAF3D"/>
            </w:tcBorders>
          </w:tcPr>
          <w:p w:rsidR="00763E93" w:rsidRDefault="00763E93">
            <w:pPr>
              <w:pStyle w:val="TableParagraph"/>
              <w:rPr>
                <w:rFonts w:ascii="Times New Roman"/>
                <w:sz w:val="14"/>
              </w:rPr>
            </w:pPr>
          </w:p>
        </w:tc>
        <w:tc>
          <w:tcPr>
            <w:tcW w:w="400" w:type="dxa"/>
            <w:tcBorders>
              <w:bottom w:val="single" w:sz="18" w:space="0" w:color="6DAF3D"/>
              <w:right w:val="single" w:sz="18" w:space="0" w:color="6DAF3D"/>
            </w:tcBorders>
          </w:tcPr>
          <w:p w:rsidR="00763E93" w:rsidRDefault="00A33111">
            <w:pPr>
              <w:pStyle w:val="TableParagraph"/>
              <w:spacing w:before="7" w:line="180" w:lineRule="atLeast"/>
              <w:ind w:left="58" w:right="24" w:firstLine="50"/>
              <w:jc w:val="both"/>
              <w:rPr>
                <w:sz w:val="15"/>
              </w:rPr>
            </w:pPr>
            <w:r>
              <w:rPr>
                <w:sz w:val="15"/>
              </w:rPr>
              <w:t>A4 A3 XLS</w:t>
            </w:r>
          </w:p>
        </w:tc>
        <w:tc>
          <w:tcPr>
            <w:tcW w:w="1150" w:type="dxa"/>
            <w:tcBorders>
              <w:left w:val="single" w:sz="18" w:space="0" w:color="6DAF3D"/>
              <w:bottom w:val="single" w:sz="18" w:space="0" w:color="6DAF3D"/>
            </w:tcBorders>
          </w:tcPr>
          <w:p w:rsidR="00763E93" w:rsidRDefault="00763E93">
            <w:pPr>
              <w:pStyle w:val="TableParagraph"/>
              <w:rPr>
                <w:rFonts w:ascii="Times New Roman"/>
                <w:sz w:val="14"/>
              </w:rPr>
            </w:pPr>
          </w:p>
        </w:tc>
        <w:tc>
          <w:tcPr>
            <w:tcW w:w="1110" w:type="dxa"/>
            <w:gridSpan w:val="2"/>
            <w:tcBorders>
              <w:bottom w:val="single" w:sz="18" w:space="0" w:color="6DAF3D"/>
            </w:tcBorders>
          </w:tcPr>
          <w:p w:rsidR="00763E93" w:rsidRDefault="00763E93">
            <w:pPr>
              <w:pStyle w:val="TableParagraph"/>
              <w:rPr>
                <w:rFonts w:ascii="Times New Roman"/>
                <w:sz w:val="14"/>
              </w:rPr>
            </w:pPr>
          </w:p>
        </w:tc>
        <w:tc>
          <w:tcPr>
            <w:tcW w:w="1140" w:type="dxa"/>
            <w:tcBorders>
              <w:bottom w:val="single" w:sz="18" w:space="0" w:color="6DAF3D"/>
            </w:tcBorders>
          </w:tcPr>
          <w:p w:rsidR="00763E93" w:rsidRDefault="00A33111">
            <w:pPr>
              <w:pStyle w:val="TableParagraph"/>
              <w:spacing w:before="15"/>
              <w:ind w:left="382"/>
              <w:rPr>
                <w:sz w:val="15"/>
              </w:rPr>
            </w:pPr>
            <w:r>
              <w:rPr>
                <w:sz w:val="15"/>
              </w:rPr>
              <w:t>0.180</w:t>
            </w:r>
          </w:p>
          <w:p w:rsidR="00763E93" w:rsidRDefault="00A33111">
            <w:pPr>
              <w:pStyle w:val="TableParagraph"/>
              <w:spacing w:before="15"/>
              <w:ind w:left="382"/>
              <w:rPr>
                <w:sz w:val="15"/>
              </w:rPr>
            </w:pPr>
            <w:r>
              <w:rPr>
                <w:sz w:val="15"/>
              </w:rPr>
              <w:t>0.360</w:t>
            </w:r>
          </w:p>
        </w:tc>
        <w:tc>
          <w:tcPr>
            <w:tcW w:w="1120" w:type="dxa"/>
            <w:tcBorders>
              <w:bottom w:val="single" w:sz="18" w:space="0" w:color="6DAF3D"/>
            </w:tcBorders>
          </w:tcPr>
          <w:p w:rsidR="00763E93" w:rsidRDefault="00763E93">
            <w:pPr>
              <w:pStyle w:val="TableParagraph"/>
              <w:rPr>
                <w:rFonts w:ascii="Times New Roman"/>
                <w:sz w:val="14"/>
              </w:rPr>
            </w:pPr>
          </w:p>
        </w:tc>
      </w:tr>
      <w:tr w:rsidR="00763E93">
        <w:trPr>
          <w:trHeight w:val="180"/>
        </w:trPr>
        <w:tc>
          <w:tcPr>
            <w:tcW w:w="200" w:type="dxa"/>
            <w:tcBorders>
              <w:bottom w:val="single" w:sz="18" w:space="0" w:color="6DAF3D"/>
            </w:tcBorders>
          </w:tcPr>
          <w:p w:rsidR="00763E93" w:rsidRDefault="00763E93">
            <w:pPr>
              <w:pStyle w:val="TableParagraph"/>
              <w:rPr>
                <w:rFonts w:ascii="Times New Roman"/>
                <w:sz w:val="12"/>
              </w:rPr>
            </w:pPr>
          </w:p>
        </w:tc>
        <w:tc>
          <w:tcPr>
            <w:tcW w:w="10600" w:type="dxa"/>
            <w:gridSpan w:val="11"/>
            <w:tcBorders>
              <w:top w:val="single" w:sz="24" w:space="0" w:color="6DAF3D"/>
              <w:bottom w:val="single" w:sz="18" w:space="0" w:color="6DAF3D"/>
            </w:tcBorders>
          </w:tcPr>
          <w:p w:rsidR="00763E93" w:rsidRDefault="00A33111">
            <w:pPr>
              <w:pStyle w:val="TableParagraph"/>
              <w:spacing w:before="10" w:line="150" w:lineRule="exact"/>
              <w:ind w:left="30"/>
              <w:rPr>
                <w:sz w:val="15"/>
              </w:rPr>
            </w:pPr>
            <w:r>
              <w:rPr>
                <w:sz w:val="15"/>
              </w:rPr>
              <w:t>Tisk o formátu A3 bude účtován jako dva tisky o formátu A4: ANO</w:t>
            </w:r>
          </w:p>
        </w:tc>
      </w:tr>
      <w:tr w:rsidR="00763E93">
        <w:trPr>
          <w:trHeight w:val="185"/>
        </w:trPr>
        <w:tc>
          <w:tcPr>
            <w:tcW w:w="200" w:type="dxa"/>
            <w:vMerge w:val="restart"/>
            <w:tcBorders>
              <w:top w:val="single" w:sz="18" w:space="0" w:color="6DAF3D"/>
            </w:tcBorders>
          </w:tcPr>
          <w:p w:rsidR="00763E93" w:rsidRDefault="00A33111">
            <w:pPr>
              <w:pStyle w:val="TableParagraph"/>
              <w:spacing w:before="12"/>
              <w:ind w:left="20"/>
              <w:rPr>
                <w:b/>
                <w:sz w:val="15"/>
              </w:rPr>
            </w:pPr>
            <w:r>
              <w:rPr>
                <w:b/>
                <w:sz w:val="15"/>
              </w:rPr>
              <w:t>E</w:t>
            </w:r>
          </w:p>
        </w:tc>
        <w:tc>
          <w:tcPr>
            <w:tcW w:w="10600" w:type="dxa"/>
            <w:gridSpan w:val="11"/>
            <w:tcBorders>
              <w:top w:val="single" w:sz="18" w:space="0" w:color="6DAF3D"/>
            </w:tcBorders>
          </w:tcPr>
          <w:p w:rsidR="00763E93" w:rsidRDefault="00A33111">
            <w:pPr>
              <w:pStyle w:val="TableParagraph"/>
              <w:spacing w:before="12" w:line="152" w:lineRule="exact"/>
              <w:ind w:left="30"/>
              <w:rPr>
                <w:sz w:val="15"/>
              </w:rPr>
            </w:pPr>
            <w:r>
              <w:rPr>
                <w:sz w:val="15"/>
              </w:rPr>
              <w:t>Nájemní smlouva obsahuje závazek Xeroxu poskytovat údržbu a servis Zařízení: ANO</w:t>
            </w:r>
          </w:p>
        </w:tc>
      </w:tr>
      <w:tr w:rsidR="00763E93">
        <w:trPr>
          <w:trHeight w:val="177"/>
        </w:trPr>
        <w:tc>
          <w:tcPr>
            <w:tcW w:w="200" w:type="dxa"/>
            <w:vMerge/>
            <w:tcBorders>
              <w:top w:val="nil"/>
            </w:tcBorders>
          </w:tcPr>
          <w:p w:rsidR="00763E93" w:rsidRDefault="00763E93">
            <w:pPr>
              <w:rPr>
                <w:sz w:val="2"/>
                <w:szCs w:val="2"/>
              </w:rPr>
            </w:pPr>
          </w:p>
        </w:tc>
        <w:tc>
          <w:tcPr>
            <w:tcW w:w="2600" w:type="dxa"/>
            <w:gridSpan w:val="3"/>
          </w:tcPr>
          <w:p w:rsidR="00763E93" w:rsidRDefault="00A33111">
            <w:pPr>
              <w:pStyle w:val="TableParagraph"/>
              <w:spacing w:before="5" w:line="152" w:lineRule="exact"/>
              <w:ind w:left="29"/>
              <w:rPr>
                <w:sz w:val="15"/>
              </w:rPr>
            </w:pPr>
            <w:r>
              <w:rPr>
                <w:sz w:val="15"/>
              </w:rPr>
              <w:t>Čas odezvy: 8 prac. hodin</w:t>
            </w:r>
          </w:p>
        </w:tc>
        <w:tc>
          <w:tcPr>
            <w:tcW w:w="2600" w:type="dxa"/>
          </w:tcPr>
          <w:p w:rsidR="00763E93" w:rsidRDefault="00A33111">
            <w:pPr>
              <w:pStyle w:val="TableParagraph"/>
              <w:spacing w:before="5" w:line="152" w:lineRule="exact"/>
              <w:ind w:left="29"/>
              <w:rPr>
                <w:sz w:val="15"/>
              </w:rPr>
            </w:pPr>
            <w:r>
              <w:rPr>
                <w:sz w:val="15"/>
              </w:rPr>
              <w:t>Čas opravy: 3 prac dny</w:t>
            </w:r>
          </w:p>
        </w:tc>
        <w:tc>
          <w:tcPr>
            <w:tcW w:w="2600" w:type="dxa"/>
            <w:gridSpan w:val="4"/>
          </w:tcPr>
          <w:p w:rsidR="00763E93" w:rsidRDefault="00A33111">
            <w:pPr>
              <w:pStyle w:val="TableParagraph"/>
              <w:spacing w:before="5" w:line="152" w:lineRule="exact"/>
              <w:ind w:left="29"/>
              <w:rPr>
                <w:sz w:val="15"/>
              </w:rPr>
            </w:pPr>
            <w:r>
              <w:rPr>
                <w:sz w:val="15"/>
              </w:rPr>
              <w:t>ČB toner: ANO</w:t>
            </w:r>
          </w:p>
        </w:tc>
        <w:tc>
          <w:tcPr>
            <w:tcW w:w="2800" w:type="dxa"/>
            <w:gridSpan w:val="3"/>
          </w:tcPr>
          <w:p w:rsidR="00763E93" w:rsidRDefault="00A33111">
            <w:pPr>
              <w:pStyle w:val="TableParagraph"/>
              <w:spacing w:before="5" w:line="152" w:lineRule="exact"/>
              <w:ind w:left="29"/>
              <w:rPr>
                <w:sz w:val="15"/>
              </w:rPr>
            </w:pPr>
            <w:r>
              <w:rPr>
                <w:sz w:val="15"/>
              </w:rPr>
              <w:t>Barevný toner: NE</w:t>
            </w:r>
          </w:p>
        </w:tc>
      </w:tr>
      <w:tr w:rsidR="00763E93">
        <w:trPr>
          <w:trHeight w:val="187"/>
        </w:trPr>
        <w:tc>
          <w:tcPr>
            <w:tcW w:w="200" w:type="dxa"/>
            <w:vMerge/>
            <w:tcBorders>
              <w:top w:val="nil"/>
            </w:tcBorders>
          </w:tcPr>
          <w:p w:rsidR="00763E93" w:rsidRDefault="00763E93">
            <w:pPr>
              <w:rPr>
                <w:sz w:val="2"/>
                <w:szCs w:val="2"/>
              </w:rPr>
            </w:pPr>
          </w:p>
        </w:tc>
        <w:tc>
          <w:tcPr>
            <w:tcW w:w="2600" w:type="dxa"/>
            <w:gridSpan w:val="3"/>
          </w:tcPr>
          <w:p w:rsidR="00763E93" w:rsidRDefault="00A33111">
            <w:pPr>
              <w:pStyle w:val="TableParagraph"/>
              <w:spacing w:before="15" w:line="152" w:lineRule="exact"/>
              <w:ind w:left="29"/>
              <w:rPr>
                <w:sz w:val="15"/>
              </w:rPr>
            </w:pPr>
            <w:r>
              <w:rPr>
                <w:sz w:val="15"/>
              </w:rPr>
              <w:t>Papír: NE</w:t>
            </w:r>
          </w:p>
        </w:tc>
        <w:tc>
          <w:tcPr>
            <w:tcW w:w="2600" w:type="dxa"/>
          </w:tcPr>
          <w:p w:rsidR="00763E93" w:rsidRDefault="00A33111">
            <w:pPr>
              <w:pStyle w:val="TableParagraph"/>
              <w:spacing w:before="15" w:line="152" w:lineRule="exact"/>
              <w:ind w:left="29"/>
              <w:rPr>
                <w:sz w:val="15"/>
              </w:rPr>
            </w:pPr>
            <w:r>
              <w:rPr>
                <w:sz w:val="15"/>
              </w:rPr>
              <w:t>Dodaný software: ANO - Základní</w:t>
            </w:r>
          </w:p>
        </w:tc>
        <w:tc>
          <w:tcPr>
            <w:tcW w:w="2600" w:type="dxa"/>
            <w:gridSpan w:val="4"/>
          </w:tcPr>
          <w:p w:rsidR="00763E93" w:rsidRDefault="00763E93">
            <w:pPr>
              <w:pStyle w:val="TableParagraph"/>
              <w:rPr>
                <w:rFonts w:ascii="Times New Roman"/>
                <w:sz w:val="12"/>
              </w:rPr>
            </w:pPr>
          </w:p>
        </w:tc>
        <w:tc>
          <w:tcPr>
            <w:tcW w:w="2800" w:type="dxa"/>
            <w:gridSpan w:val="3"/>
          </w:tcPr>
          <w:p w:rsidR="00763E93" w:rsidRDefault="00763E93">
            <w:pPr>
              <w:pStyle w:val="TableParagraph"/>
              <w:rPr>
                <w:rFonts w:ascii="Times New Roman"/>
                <w:sz w:val="12"/>
              </w:rPr>
            </w:pPr>
          </w:p>
        </w:tc>
      </w:tr>
    </w:tbl>
    <w:p w:rsidR="00763E93" w:rsidRDefault="00763E93">
      <w:pPr>
        <w:pStyle w:val="Zkladntext"/>
        <w:spacing w:before="6"/>
        <w:rPr>
          <w:sz w:val="14"/>
        </w:rPr>
      </w:pPr>
    </w:p>
    <w:tbl>
      <w:tblPr>
        <w:tblStyle w:val="TableNormal"/>
        <w:tblW w:w="0" w:type="auto"/>
        <w:tblInd w:w="140" w:type="dxa"/>
        <w:tblBorders>
          <w:top w:val="single" w:sz="8" w:space="0" w:color="6DAF3D"/>
          <w:left w:val="single" w:sz="8" w:space="0" w:color="6DAF3D"/>
          <w:bottom w:val="single" w:sz="8" w:space="0" w:color="6DAF3D"/>
          <w:right w:val="single" w:sz="8" w:space="0" w:color="6DAF3D"/>
          <w:insideH w:val="single" w:sz="8" w:space="0" w:color="6DAF3D"/>
          <w:insideV w:val="single" w:sz="8" w:space="0" w:color="6DAF3D"/>
        </w:tblBorders>
        <w:tblLayout w:type="fixed"/>
        <w:tblLook w:val="01E0" w:firstRow="1" w:lastRow="1" w:firstColumn="1" w:lastColumn="1" w:noHBand="0" w:noVBand="0"/>
      </w:tblPr>
      <w:tblGrid>
        <w:gridCol w:w="400"/>
        <w:gridCol w:w="2700"/>
        <w:gridCol w:w="2300"/>
        <w:gridCol w:w="3200"/>
        <w:gridCol w:w="2200"/>
      </w:tblGrid>
      <w:tr w:rsidR="00763E93">
        <w:trPr>
          <w:trHeight w:val="395"/>
        </w:trPr>
        <w:tc>
          <w:tcPr>
            <w:tcW w:w="400" w:type="dxa"/>
            <w:vMerge w:val="restart"/>
          </w:tcPr>
          <w:p w:rsidR="00763E93" w:rsidRDefault="00A33111">
            <w:pPr>
              <w:pStyle w:val="TableParagraph"/>
              <w:spacing w:before="15"/>
              <w:ind w:left="40"/>
              <w:rPr>
                <w:b/>
                <w:sz w:val="15"/>
              </w:rPr>
            </w:pPr>
            <w:r>
              <w:rPr>
                <w:b/>
                <w:sz w:val="15"/>
              </w:rPr>
              <w:t>F</w:t>
            </w:r>
          </w:p>
        </w:tc>
        <w:tc>
          <w:tcPr>
            <w:tcW w:w="2700" w:type="dxa"/>
          </w:tcPr>
          <w:p w:rsidR="00763E93" w:rsidRDefault="00A33111">
            <w:pPr>
              <w:pStyle w:val="TableParagraph"/>
              <w:spacing w:before="61" w:line="168" w:lineRule="exact"/>
              <w:ind w:left="30" w:right="270"/>
              <w:rPr>
                <w:b/>
                <w:sz w:val="15"/>
              </w:rPr>
            </w:pPr>
            <w:r>
              <w:rPr>
                <w:b/>
                <w:sz w:val="15"/>
              </w:rPr>
              <w:t>Nájemné – výše základní měsíční splátky (CZK):</w:t>
            </w:r>
          </w:p>
        </w:tc>
        <w:tc>
          <w:tcPr>
            <w:tcW w:w="2300" w:type="dxa"/>
          </w:tcPr>
          <w:p w:rsidR="00763E93" w:rsidRDefault="00A33111">
            <w:pPr>
              <w:pStyle w:val="TableParagraph"/>
              <w:spacing w:before="115"/>
              <w:ind w:left="210"/>
              <w:rPr>
                <w:b/>
                <w:sz w:val="15"/>
              </w:rPr>
            </w:pPr>
            <w:r>
              <w:rPr>
                <w:b/>
                <w:sz w:val="15"/>
              </w:rPr>
              <w:t>855.93 CZK</w:t>
            </w:r>
          </w:p>
        </w:tc>
        <w:tc>
          <w:tcPr>
            <w:tcW w:w="3200" w:type="dxa"/>
          </w:tcPr>
          <w:p w:rsidR="00763E93" w:rsidRDefault="00A33111">
            <w:pPr>
              <w:pStyle w:val="TableParagraph"/>
              <w:spacing w:before="55"/>
              <w:ind w:left="50"/>
              <w:rPr>
                <w:b/>
                <w:sz w:val="15"/>
              </w:rPr>
            </w:pPr>
            <w:r>
              <w:rPr>
                <w:b/>
                <w:sz w:val="15"/>
              </w:rPr>
              <w:t>Doba trvání nájmu</w:t>
            </w:r>
          </w:p>
        </w:tc>
        <w:tc>
          <w:tcPr>
            <w:tcW w:w="2200" w:type="dxa"/>
          </w:tcPr>
          <w:p w:rsidR="00763E93" w:rsidRDefault="00A33111">
            <w:pPr>
              <w:pStyle w:val="TableParagraph"/>
              <w:spacing w:before="55"/>
              <w:ind w:left="50"/>
              <w:rPr>
                <w:b/>
                <w:sz w:val="15"/>
              </w:rPr>
            </w:pPr>
            <w:r>
              <w:rPr>
                <w:b/>
                <w:sz w:val="15"/>
              </w:rPr>
              <w:t>60 měsíců</w:t>
            </w:r>
          </w:p>
        </w:tc>
      </w:tr>
      <w:tr w:rsidR="00763E93">
        <w:trPr>
          <w:trHeight w:val="393"/>
        </w:trPr>
        <w:tc>
          <w:tcPr>
            <w:tcW w:w="400" w:type="dxa"/>
            <w:vMerge/>
            <w:tcBorders>
              <w:top w:val="nil"/>
            </w:tcBorders>
          </w:tcPr>
          <w:p w:rsidR="00763E93" w:rsidRDefault="00763E93">
            <w:pPr>
              <w:rPr>
                <w:sz w:val="2"/>
                <w:szCs w:val="2"/>
              </w:rPr>
            </w:pPr>
          </w:p>
        </w:tc>
        <w:tc>
          <w:tcPr>
            <w:tcW w:w="2700" w:type="dxa"/>
          </w:tcPr>
          <w:p w:rsidR="00763E93" w:rsidRDefault="00A33111">
            <w:pPr>
              <w:pStyle w:val="TableParagraph"/>
              <w:spacing w:before="53" w:line="170" w:lineRule="exact"/>
              <w:ind w:left="30"/>
              <w:rPr>
                <w:b/>
                <w:sz w:val="15"/>
              </w:rPr>
            </w:pPr>
            <w:r>
              <w:rPr>
                <w:b/>
                <w:sz w:val="15"/>
              </w:rPr>
              <w:t>Poplatek za údržbu a servis Zařízení</w:t>
            </w:r>
          </w:p>
          <w:p w:rsidR="00763E93" w:rsidRDefault="00A33111">
            <w:pPr>
              <w:pStyle w:val="TableParagraph"/>
              <w:spacing w:line="150" w:lineRule="exact"/>
              <w:ind w:left="30"/>
              <w:rPr>
                <w:b/>
                <w:sz w:val="15"/>
              </w:rPr>
            </w:pPr>
            <w:r>
              <w:rPr>
                <w:b/>
                <w:sz w:val="15"/>
              </w:rPr>
              <w:t>– výše měsíčního poplatku</w:t>
            </w:r>
          </w:p>
        </w:tc>
        <w:tc>
          <w:tcPr>
            <w:tcW w:w="2300" w:type="dxa"/>
          </w:tcPr>
          <w:p w:rsidR="00763E93" w:rsidRDefault="00A33111">
            <w:pPr>
              <w:pStyle w:val="TableParagraph"/>
              <w:spacing w:before="113"/>
              <w:ind w:left="210"/>
              <w:rPr>
                <w:b/>
                <w:sz w:val="15"/>
              </w:rPr>
            </w:pPr>
            <w:r>
              <w:rPr>
                <w:b/>
                <w:sz w:val="15"/>
              </w:rPr>
              <w:t>0.00 CZK</w:t>
            </w:r>
          </w:p>
        </w:tc>
        <w:tc>
          <w:tcPr>
            <w:tcW w:w="3200" w:type="dxa"/>
          </w:tcPr>
          <w:p w:rsidR="00763E93" w:rsidRDefault="00A33111">
            <w:pPr>
              <w:pStyle w:val="TableParagraph"/>
              <w:spacing w:before="53"/>
              <w:ind w:left="30"/>
              <w:rPr>
                <w:b/>
                <w:sz w:val="15"/>
              </w:rPr>
            </w:pPr>
            <w:r>
              <w:rPr>
                <w:b/>
                <w:sz w:val="15"/>
              </w:rPr>
              <w:t>Celkový počet splátek nájemného</w:t>
            </w:r>
          </w:p>
        </w:tc>
        <w:tc>
          <w:tcPr>
            <w:tcW w:w="2200" w:type="dxa"/>
          </w:tcPr>
          <w:p w:rsidR="00763E93" w:rsidRDefault="00A33111">
            <w:pPr>
              <w:pStyle w:val="TableParagraph"/>
              <w:spacing w:before="53"/>
              <w:ind w:left="30"/>
              <w:rPr>
                <w:b/>
                <w:sz w:val="15"/>
              </w:rPr>
            </w:pPr>
            <w:r>
              <w:rPr>
                <w:b/>
                <w:sz w:val="15"/>
              </w:rPr>
              <w:t>60 splátek</w:t>
            </w:r>
          </w:p>
        </w:tc>
      </w:tr>
      <w:tr w:rsidR="00763E93">
        <w:trPr>
          <w:trHeight w:val="347"/>
        </w:trPr>
        <w:tc>
          <w:tcPr>
            <w:tcW w:w="400" w:type="dxa"/>
            <w:vMerge/>
            <w:tcBorders>
              <w:top w:val="nil"/>
            </w:tcBorders>
          </w:tcPr>
          <w:p w:rsidR="00763E93" w:rsidRDefault="00763E93">
            <w:pPr>
              <w:rPr>
                <w:sz w:val="2"/>
                <w:szCs w:val="2"/>
              </w:rPr>
            </w:pPr>
          </w:p>
        </w:tc>
        <w:tc>
          <w:tcPr>
            <w:tcW w:w="2700" w:type="dxa"/>
          </w:tcPr>
          <w:p w:rsidR="00763E93" w:rsidRDefault="00A33111">
            <w:pPr>
              <w:pStyle w:val="TableParagraph"/>
              <w:spacing w:before="55"/>
              <w:ind w:left="30"/>
              <w:rPr>
                <w:b/>
                <w:sz w:val="15"/>
              </w:rPr>
            </w:pPr>
            <w:r>
              <w:rPr>
                <w:b/>
                <w:sz w:val="15"/>
              </w:rPr>
              <w:t>Výše předplatby</w:t>
            </w:r>
          </w:p>
        </w:tc>
        <w:tc>
          <w:tcPr>
            <w:tcW w:w="2300" w:type="dxa"/>
          </w:tcPr>
          <w:p w:rsidR="00763E93" w:rsidRDefault="00A33111">
            <w:pPr>
              <w:pStyle w:val="TableParagraph"/>
              <w:spacing w:before="115"/>
              <w:ind w:left="210"/>
              <w:rPr>
                <w:b/>
                <w:sz w:val="15"/>
              </w:rPr>
            </w:pPr>
            <w:r>
              <w:rPr>
                <w:b/>
                <w:sz w:val="15"/>
              </w:rPr>
              <w:t>0.00 CZK</w:t>
            </w:r>
          </w:p>
        </w:tc>
        <w:tc>
          <w:tcPr>
            <w:tcW w:w="3200" w:type="dxa"/>
          </w:tcPr>
          <w:p w:rsidR="00763E93" w:rsidRDefault="00A33111">
            <w:pPr>
              <w:pStyle w:val="TableParagraph"/>
              <w:spacing w:before="55"/>
              <w:ind w:left="30"/>
              <w:rPr>
                <w:b/>
                <w:sz w:val="15"/>
              </w:rPr>
            </w:pPr>
            <w:r>
              <w:rPr>
                <w:b/>
                <w:sz w:val="15"/>
              </w:rPr>
              <w:t>Termín úhrady předplatby</w:t>
            </w:r>
          </w:p>
        </w:tc>
        <w:tc>
          <w:tcPr>
            <w:tcW w:w="2200" w:type="dxa"/>
          </w:tcPr>
          <w:p w:rsidR="00763E93" w:rsidRDefault="00763E93">
            <w:pPr>
              <w:pStyle w:val="TableParagraph"/>
              <w:rPr>
                <w:rFonts w:ascii="Times New Roman"/>
                <w:sz w:val="14"/>
              </w:rPr>
            </w:pPr>
          </w:p>
        </w:tc>
      </w:tr>
      <w:tr w:rsidR="00763E93">
        <w:trPr>
          <w:trHeight w:val="287"/>
        </w:trPr>
        <w:tc>
          <w:tcPr>
            <w:tcW w:w="400" w:type="dxa"/>
            <w:vMerge/>
            <w:tcBorders>
              <w:top w:val="nil"/>
            </w:tcBorders>
          </w:tcPr>
          <w:p w:rsidR="00763E93" w:rsidRDefault="00763E93">
            <w:pPr>
              <w:rPr>
                <w:sz w:val="2"/>
                <w:szCs w:val="2"/>
              </w:rPr>
            </w:pPr>
          </w:p>
        </w:tc>
        <w:tc>
          <w:tcPr>
            <w:tcW w:w="5000" w:type="dxa"/>
            <w:gridSpan w:val="2"/>
          </w:tcPr>
          <w:p w:rsidR="00763E93" w:rsidRDefault="00A33111">
            <w:pPr>
              <w:pStyle w:val="TableParagraph"/>
              <w:spacing w:before="15"/>
              <w:ind w:left="30"/>
              <w:rPr>
                <w:b/>
                <w:sz w:val="15"/>
              </w:rPr>
            </w:pPr>
            <w:r>
              <w:rPr>
                <w:b/>
                <w:sz w:val="15"/>
              </w:rPr>
              <w:t>Platby nájemného budou probíhat měsíčně dopředu.</w:t>
            </w:r>
          </w:p>
        </w:tc>
        <w:tc>
          <w:tcPr>
            <w:tcW w:w="3200" w:type="dxa"/>
            <w:vMerge w:val="restart"/>
          </w:tcPr>
          <w:p w:rsidR="00763E93" w:rsidRDefault="00A33111">
            <w:pPr>
              <w:pStyle w:val="TableParagraph"/>
              <w:spacing w:before="95"/>
              <w:ind w:left="30"/>
              <w:rPr>
                <w:b/>
                <w:sz w:val="15"/>
              </w:rPr>
            </w:pPr>
            <w:r>
              <w:rPr>
                <w:b/>
                <w:sz w:val="15"/>
              </w:rPr>
              <w:t>Pokrytí tonerem podle čl.VI. odst. 2:</w:t>
            </w:r>
          </w:p>
        </w:tc>
        <w:tc>
          <w:tcPr>
            <w:tcW w:w="2200" w:type="dxa"/>
            <w:vMerge w:val="restart"/>
          </w:tcPr>
          <w:p w:rsidR="00763E93" w:rsidRDefault="00A33111">
            <w:pPr>
              <w:pStyle w:val="TableParagraph"/>
              <w:spacing w:before="101" w:line="168" w:lineRule="exact"/>
              <w:ind w:left="30" w:hanging="3"/>
              <w:rPr>
                <w:b/>
                <w:sz w:val="15"/>
              </w:rPr>
            </w:pPr>
            <w:r>
              <w:rPr>
                <w:b/>
                <w:sz w:val="15"/>
              </w:rPr>
              <w:t>5% od každé barvy CMY a 7,5% od barvy černé K/ 22,5% celkem</w:t>
            </w:r>
          </w:p>
        </w:tc>
      </w:tr>
      <w:tr w:rsidR="00763E93">
        <w:trPr>
          <w:trHeight w:val="295"/>
        </w:trPr>
        <w:tc>
          <w:tcPr>
            <w:tcW w:w="400" w:type="dxa"/>
            <w:vMerge/>
            <w:tcBorders>
              <w:top w:val="nil"/>
            </w:tcBorders>
          </w:tcPr>
          <w:p w:rsidR="00763E93" w:rsidRDefault="00763E93">
            <w:pPr>
              <w:rPr>
                <w:sz w:val="2"/>
                <w:szCs w:val="2"/>
              </w:rPr>
            </w:pPr>
          </w:p>
        </w:tc>
        <w:tc>
          <w:tcPr>
            <w:tcW w:w="5000" w:type="dxa"/>
            <w:gridSpan w:val="2"/>
          </w:tcPr>
          <w:p w:rsidR="00763E93" w:rsidRDefault="00A33111">
            <w:pPr>
              <w:pStyle w:val="TableParagraph"/>
              <w:spacing w:before="15"/>
              <w:ind w:left="30"/>
              <w:rPr>
                <w:b/>
                <w:sz w:val="15"/>
              </w:rPr>
            </w:pPr>
            <w:r>
              <w:rPr>
                <w:b/>
                <w:sz w:val="15"/>
              </w:rPr>
              <w:t>Platby poplatků za tisky budou probíhat měsíčně zpětně.</w:t>
            </w:r>
          </w:p>
        </w:tc>
        <w:tc>
          <w:tcPr>
            <w:tcW w:w="3200" w:type="dxa"/>
            <w:vMerge/>
            <w:tcBorders>
              <w:top w:val="nil"/>
            </w:tcBorders>
          </w:tcPr>
          <w:p w:rsidR="00763E93" w:rsidRDefault="00763E93">
            <w:pPr>
              <w:rPr>
                <w:sz w:val="2"/>
                <w:szCs w:val="2"/>
              </w:rPr>
            </w:pPr>
          </w:p>
        </w:tc>
        <w:tc>
          <w:tcPr>
            <w:tcW w:w="2200" w:type="dxa"/>
            <w:vMerge/>
            <w:tcBorders>
              <w:top w:val="nil"/>
            </w:tcBorders>
          </w:tcPr>
          <w:p w:rsidR="00763E93" w:rsidRDefault="00763E93">
            <w:pPr>
              <w:rPr>
                <w:sz w:val="2"/>
                <w:szCs w:val="2"/>
              </w:rPr>
            </w:pPr>
          </w:p>
        </w:tc>
      </w:tr>
    </w:tbl>
    <w:p w:rsidR="00763E93" w:rsidRDefault="00763E93">
      <w:pPr>
        <w:pStyle w:val="Zkladntext"/>
        <w:spacing w:before="7"/>
        <w:rPr>
          <w:sz w:val="25"/>
        </w:rPr>
      </w:pPr>
    </w:p>
    <w:p w:rsidR="00763E93" w:rsidRDefault="00A33111">
      <w:pPr>
        <w:spacing w:line="456" w:lineRule="auto"/>
        <w:ind w:left="120" w:right="6638"/>
        <w:rPr>
          <w:sz w:val="15"/>
        </w:rPr>
      </w:pPr>
      <w:r>
        <w:pict>
          <v:group id="_x0000_s1063" style="position:absolute;left:0;text-align:left;margin-left:25pt;margin-top:35pt;width:231pt;height:80.9pt;z-index:-15726592;mso-wrap-distance-left:0;mso-wrap-distance-right:0;mso-position-horizontal-relative:page" coordorigin="500,700" coordsize="4620,1618">
            <v:line id="_x0000_s1073" style="position:absolute" from="570,1836" to="2572,1836" strokeweight=".16669mm"/>
            <v:line id="_x0000_s1072" style="position:absolute" from="520,710" to="5100,710" strokecolor="#6daf3d" strokeweight="1pt"/>
            <v:line id="_x0000_s1071" style="position:absolute" from="510,700" to="510,2318" strokecolor="#6daf3d" strokeweight="1pt"/>
            <v:line id="_x0000_s1070" style="position:absolute" from="5110,700" to="5110,2318" strokecolor="#6daf3d" strokeweight="1pt"/>
            <v:line id="_x0000_s1069" style="position:absolute" from="520,2308" to="5100,2308" strokecolor="#6daf3d" strokeweight="1pt"/>
            <v:shape id="_x0000_s1068" style="position:absolute;left:3714;top:1530;width:614;height:610" coordorigin="3714,1531" coordsize="614,610" o:spt="100" adj="0,,0" path="m3825,2011r-54,35l3737,2079r-18,29l3714,2130r,10l3761,2140r4,-2l3726,2138r5,-22l3751,2084r32,-37l3825,2011xm3976,1531r-12,8l3958,1558r-2,21l3955,1600r1,8l3957,1623r2,16l3962,1655r3,16l3968,1689r4,16l3976,1722r-9,34l3942,1820r-36,81l3862,1986r-48,76l3768,2117r-42,21l3765,2138r2,l3799,2110r39,-50l3885,1986r6,-2l3885,1984r44,-81l3958,1841r19,-48l3988,1757r22,l3996,1721r4,-32l3988,1689r-7,-28l3976,1635r-3,-25l3972,1588r,-10l3974,1562r4,-16l3985,1534r15,l3992,1531r-16,xm4321,1983r-17,l4297,1989r,17l4304,2012r17,l4324,2009r-18,l4300,2004r,-13l4306,1986r18,l4321,1983xm4324,1986r-5,l4324,1991r,13l4319,2009r5,l4328,2006r,-17l4324,1986xm4316,1988r-10,l4306,2006r3,l4309,1999r8,l4317,1999r-2,-1l4319,1997r-10,l4309,1992r9,l4318,1990r-2,-2xm4317,1999r-4,l4314,2001r1,2l4316,2006r3,l4318,2003r,-3l4317,1999xm4318,1992r-4,l4315,1992r,4l4313,1997r6,l4319,1994r-1,-2xm4010,1757r-22,l4021,1824r35,47l4089,1900r27,17l4060,1928r-59,15l3942,1962r-57,22l3891,1984r52,-16l4007,1953r66,-12l4139,1933r47,l4176,1929r42,-2l4315,1927r-16,-9l4275,1913r-127,l4134,1905r-15,-9l4106,1886r-14,-9l4061,1845r-26,-38l4013,1765r-3,-8xm4186,1933r-47,l4180,1951r40,14l4258,1974r31,3l4308,1977r11,-4l4320,1967r-18,l4277,1965r-30,-8l4212,1944r-26,-11xm4321,1963r-4,2l4310,1967r10,l4321,1963xm4315,1927r-97,l4267,1928r41,9l4324,1956r2,-4l4328,1950r,-5l4320,1929r-5,-2xm4223,1909r-16,l4188,1910r-40,3l4275,1913r-9,-2l4223,1909xm4006,1582r-3,18l3999,1624r-5,29l3988,1689r12,l4001,1685r3,-35l4005,1616r1,-34xm4000,1534r-15,l3992,1539r6,7l4004,1556r2,15l4009,1548r-5,-12l4000,1534xe" fillcolor="#ffd8d8" stroked="f">
              <v:stroke joinstyle="round"/>
              <v:formulas/>
              <v:path arrowok="t" o:connecttype="segments"/>
            </v:shape>
            <v:shapetype id="_x0000_t202" coordsize="21600,21600" o:spt="202" path="m,l,21600r21600,l21600,xe">
              <v:stroke joinstyle="miter"/>
              <v:path gradientshapeok="t" o:connecttype="rect"/>
            </v:shapetype>
            <v:shape id="_x0000_s1067" type="#_x0000_t202" style="position:absolute;left:570;top:880;width:2529;height:496" filled="f" stroked="f">
              <v:textbox style="mso-next-textbox:#_x0000_s1067" inset="0,0,0,0">
                <w:txbxContent>
                  <w:p w:rsidR="00763E93" w:rsidRDefault="00A33111">
                    <w:pPr>
                      <w:spacing w:line="168" w:lineRule="exact"/>
                      <w:rPr>
                        <w:sz w:val="15"/>
                      </w:rPr>
                    </w:pPr>
                    <w:r>
                      <w:rPr>
                        <w:sz w:val="15"/>
                      </w:rPr>
                      <w:t>Pronajímatel:</w:t>
                    </w:r>
                  </w:p>
                  <w:p w:rsidR="00763E93" w:rsidRDefault="00763E93">
                    <w:pPr>
                      <w:spacing w:before="5"/>
                      <w:rPr>
                        <w:sz w:val="13"/>
                      </w:rPr>
                    </w:pPr>
                  </w:p>
                  <w:p w:rsidR="00763E93" w:rsidRDefault="00A33111">
                    <w:pPr>
                      <w:tabs>
                        <w:tab w:val="left" w:pos="1174"/>
                        <w:tab w:val="left" w:pos="2508"/>
                      </w:tabs>
                      <w:rPr>
                        <w:rFonts w:ascii="Times New Roman"/>
                        <w:sz w:val="15"/>
                      </w:rPr>
                    </w:pPr>
                    <w:r>
                      <w:rPr>
                        <w:sz w:val="15"/>
                      </w:rPr>
                      <w:t>V</w:t>
                    </w:r>
                    <w:r>
                      <w:rPr>
                        <w:sz w:val="15"/>
                        <w:u w:val="single"/>
                      </w:rPr>
                      <w:t xml:space="preserve"> </w:t>
                    </w:r>
                    <w:r>
                      <w:rPr>
                        <w:sz w:val="15"/>
                        <w:u w:val="single"/>
                      </w:rPr>
                      <w:tab/>
                    </w:r>
                    <w:r>
                      <w:rPr>
                        <w:sz w:val="15"/>
                      </w:rPr>
                      <w:t>dne</w:t>
                    </w:r>
                    <w:r>
                      <w:rPr>
                        <w:spacing w:val="-1"/>
                        <w:sz w:val="15"/>
                      </w:rPr>
                      <w:t xml:space="preserve"> </w:t>
                    </w:r>
                    <w:r>
                      <w:rPr>
                        <w:rFonts w:ascii="Times New Roman"/>
                        <w:sz w:val="15"/>
                        <w:u w:val="single"/>
                      </w:rPr>
                      <w:t xml:space="preserve"> </w:t>
                    </w:r>
                    <w:r>
                      <w:rPr>
                        <w:rFonts w:ascii="Times New Roman"/>
                        <w:sz w:val="15"/>
                        <w:u w:val="single"/>
                      </w:rPr>
                      <w:tab/>
                    </w:r>
                  </w:p>
                </w:txbxContent>
              </v:textbox>
            </v:shape>
            <v:shape id="_x0000_s1066" type="#_x0000_t202" style="position:absolute;left:570;top:1882;width:2260;height:376" filled="f" stroked="f">
              <v:textbox style="mso-next-textbox:#_x0000_s1066" inset="0,0,0,0">
                <w:txbxContent>
                  <w:p w:rsidR="00763E93" w:rsidRDefault="002868DF">
                    <w:pPr>
                      <w:spacing w:line="168" w:lineRule="exact"/>
                      <w:rPr>
                        <w:sz w:val="15"/>
                      </w:rPr>
                    </w:pPr>
                    <w:r>
                      <w:rPr>
                        <w:sz w:val="15"/>
                      </w:rPr>
                      <w:t>XXXXXXXXXX</w:t>
                    </w:r>
                    <w:r w:rsidR="00A33111">
                      <w:rPr>
                        <w:sz w:val="15"/>
                      </w:rPr>
                      <w:t>, jednatel</w:t>
                    </w:r>
                  </w:p>
                  <w:p w:rsidR="00763E93" w:rsidRDefault="00A33111">
                    <w:pPr>
                      <w:spacing w:before="35"/>
                      <w:rPr>
                        <w:sz w:val="15"/>
                      </w:rPr>
                    </w:pPr>
                    <w:r>
                      <w:rPr>
                        <w:sz w:val="15"/>
                      </w:rPr>
                      <w:t>XEROX CZECH REPUBLIC s.r.o.</w:t>
                    </w:r>
                  </w:p>
                </w:txbxContent>
              </v:textbox>
            </v:shape>
            <v:shape id="_x0000_s1065" type="#_x0000_t202" style="position:absolute;left:3266;top:1511;width:717;height:608" filled="f" stroked="f">
              <v:textbox style="mso-next-textbox:#_x0000_s1065" inset="0,0,0,0">
                <w:txbxContent>
                  <w:p w:rsidR="00763E93" w:rsidRDefault="00763E93">
                    <w:pPr>
                      <w:spacing w:before="6" w:line="254" w:lineRule="auto"/>
                      <w:ind w:right="10"/>
                      <w:rPr>
                        <w:sz w:val="25"/>
                      </w:rPr>
                    </w:pPr>
                  </w:p>
                </w:txbxContent>
              </v:textbox>
            </v:shape>
            <v:shape id="_x0000_s1064" type="#_x0000_t202" style="position:absolute;left:4033;top:1586;width:705;height:476" filled="f" stroked="f">
              <v:textbox style="mso-next-textbox:#_x0000_s1064" inset="0,0,0,0">
                <w:txbxContent>
                  <w:p w:rsidR="00763E93" w:rsidRDefault="00763E93" w:rsidP="002868DF">
                    <w:pPr>
                      <w:spacing w:line="247" w:lineRule="auto"/>
                      <w:ind w:right="18"/>
                      <w:jc w:val="both"/>
                      <w:rPr>
                        <w:sz w:val="10"/>
                      </w:rPr>
                    </w:pPr>
                  </w:p>
                </w:txbxContent>
              </v:textbox>
            </v:shape>
            <w10:wrap type="topAndBottom" anchorx="page"/>
          </v:group>
        </w:pict>
      </w:r>
      <w:r>
        <w:pict>
          <v:group id="_x0000_s1048" style="position:absolute;left:0;text-align:left;margin-left:335pt;margin-top:35pt;width:231pt;height:80.9pt;z-index:-15721984;mso-wrap-distance-left:0;mso-wrap-distance-right:0;mso-position-horizontal-relative:page" coordorigin="6700,700" coordsize="4620,1618">
            <v:line id="_x0000_s1062" style="position:absolute" from="6780,1836" to="8782,1836" strokeweight=".16669mm"/>
            <v:line id="_x0000_s1061" style="position:absolute" from="6720,710" to="11300,710" strokecolor="#6daf3d" strokeweight="1pt"/>
            <v:line id="_x0000_s1060" style="position:absolute" from="6710,700" to="6710,2318" strokecolor="#6daf3d" strokeweight="1pt"/>
            <v:line id="_x0000_s1059" style="position:absolute" from="11310,700" to="11310,2318" strokecolor="#6daf3d" strokeweight="1pt"/>
            <v:line id="_x0000_s1058" style="position:absolute" from="6720,2308" to="11300,2308" strokecolor="#6daf3d" strokeweight="1pt"/>
            <v:shape id="_x0000_s1057" style="position:absolute;left:7238;top:1522;width:623;height:619" coordorigin="7238,1523" coordsize="623,619" o:spt="100" adj="0,,0" path="m7350,2010r-54,36l7262,2080r-19,29l7238,2131r,10l7286,2141r3,-1l7250,2140r6,-23l7276,2084r32,-37l7350,2010xm7504,1523r-12,8l7485,1550r-2,22l7483,1594r,8l7484,1617r2,16l7489,1649r3,17l7496,1683r4,17l7504,1718r-9,34l7470,1817r-38,81l7388,1985r-48,77l7292,2118r-42,22l7289,2140r2,-1l7324,2111r40,-51l7411,1985r6,-2l7411,1983r45,-82l7486,1838r19,-49l7516,1752r22,l7524,1716r5,-33l7516,1683r-8,-27l7504,1629r-3,-26l7500,1581r,-10l7502,1555r3,-17l7513,1527r16,l7520,1524r-16,-1xm7854,1982r-17,l7830,1988r,17l7837,2012r17,l7857,2009r-19,l7833,2004r,-14l7838,1985r19,l7854,1982xm7857,1985r-5,l7857,1990r,14l7852,2009r5,l7861,2005r,-17l7857,1985xm7849,1987r-10,l7839,2005r3,l7842,1998r8,l7850,1998r-2,-1l7852,1996r-10,l7842,1991r9,l7851,1990r-2,-3xm7850,1998r-4,l7847,2000r1,2l7849,2005r3,l7851,2002r,-2l7850,1998xm7851,1991r-4,l7848,1991r,4l7846,1996r6,l7852,1993r-1,-2xm7538,1752r-22,l7550,1821r35,47l7619,1898r27,17l7589,1927r-60,15l7470,1960r-59,23l7417,1983r53,-16l7535,1952r68,-12l7669,1931r48,l7707,1927r43,-2l7848,1925r-17,-9l7808,1911r-129,l7664,1903r-15,-9l7635,1884r-13,-10l7590,1842r-27,-38l7541,1761r-3,-9xm7717,1931r-48,l7711,1950r41,14l7790,1973r31,3l7841,1976r11,-4l7853,1966r-18,l7810,1963r-32,-8l7743,1943r-26,-12xm7854,1962r-4,2l7843,1966r10,l7854,1962xm7848,1925r-98,l7800,1926r41,9l7857,1955r2,-5l7861,1948r,-4l7853,1928r-5,-3xm7755,1907r-17,l7719,1908r-40,3l7808,1911r-10,-2l7755,1907xm7535,1575r-4,19l7527,1618r-5,29l7516,1683r13,l7529,1679r3,-35l7533,1610r2,-35xm7529,1527r-16,l7520,1531r7,7l7532,1548r3,15l7537,1540r-5,-12l7529,1527xe" fillcolor="#ffd8d8" stroked="f">
              <v:stroke joinstyle="round"/>
              <v:formulas/>
              <v:path arrowok="t" o:connecttype="segments"/>
            </v:shape>
            <v:shape id="_x0000_s1056" type="#_x0000_t202" style="position:absolute;left:6780;top:880;width:2575;height:578" filled="f" stroked="f">
              <v:textbox style="mso-next-textbox:#_x0000_s1056" inset="0,0,0,0">
                <w:txbxContent>
                  <w:p w:rsidR="00763E93" w:rsidRDefault="00A33111">
                    <w:pPr>
                      <w:spacing w:line="168" w:lineRule="exact"/>
                      <w:rPr>
                        <w:sz w:val="15"/>
                      </w:rPr>
                    </w:pPr>
                    <w:r>
                      <w:rPr>
                        <w:sz w:val="15"/>
                      </w:rPr>
                      <w:t>Nájemce:</w:t>
                    </w:r>
                  </w:p>
                  <w:p w:rsidR="00763E93" w:rsidRDefault="00A33111">
                    <w:r>
                      <w:rPr>
                        <w:sz w:val="24"/>
                        <w:vertAlign w:val="subscript"/>
                      </w:rPr>
                      <w:t>V</w:t>
                    </w:r>
                    <w:r>
                      <w:rPr>
                        <w:position w:val="-9"/>
                        <w:sz w:val="24"/>
                        <w:u w:val="single"/>
                      </w:rPr>
                      <w:t xml:space="preserve"> </w:t>
                    </w:r>
                    <w:r>
                      <w:rPr>
                        <w:rFonts w:ascii="Times New Roman" w:hAnsi="Times New Roman"/>
                        <w:position w:val="-9"/>
                        <w:sz w:val="24"/>
                        <w:u w:val="single"/>
                      </w:rPr>
                      <w:t>Přerově</w:t>
                    </w:r>
                    <w:r>
                      <w:rPr>
                        <w:rFonts w:ascii="Times New Roman" w:hAnsi="Times New Roman"/>
                        <w:position w:val="-9"/>
                        <w:sz w:val="24"/>
                      </w:rPr>
                      <w:t xml:space="preserve"> </w:t>
                    </w:r>
                    <w:r>
                      <w:rPr>
                        <w:position w:val="-6"/>
                        <w:sz w:val="15"/>
                      </w:rPr>
                      <w:t xml:space="preserve">dne </w:t>
                    </w:r>
                    <w:r>
                      <w:t>5.10. 2020</w:t>
                    </w:r>
                  </w:p>
                </w:txbxContent>
              </v:textbox>
            </v:shape>
            <v:shape id="_x0000_s1055" type="#_x0000_t202" style="position:absolute;left:6883;top:1509;width:341;height:203" filled="f" stroked="f">
              <v:textbox style="mso-next-textbox:#_x0000_s1055" inset="0,0,0,0">
                <w:txbxContent>
                  <w:p w:rsidR="00763E93" w:rsidRDefault="00763E93">
                    <w:pPr>
                      <w:spacing w:before="1"/>
                      <w:rPr>
                        <w:sz w:val="17"/>
                      </w:rPr>
                    </w:pPr>
                  </w:p>
                </w:txbxContent>
              </v:textbox>
            </v:shape>
            <v:shape id="_x0000_s1054" type="#_x0000_t202" style="position:absolute;left:7560;top:1576;width:658;height:98" filled="f" stroked="f">
              <v:textbox style="mso-next-textbox:#_x0000_s1054" inset="0,0,0,0">
                <w:txbxContent>
                  <w:p w:rsidR="00763E93" w:rsidRDefault="00763E93">
                    <w:pPr>
                      <w:spacing w:before="2"/>
                      <w:rPr>
                        <w:sz w:val="8"/>
                      </w:rPr>
                    </w:pPr>
                  </w:p>
                </w:txbxContent>
              </v:textbox>
            </v:shape>
            <v:shape id="_x0000_s1053" type="#_x0000_t202" style="position:absolute;left:6883;top:1712;width:972;height:203" filled="f" stroked="f">
              <v:textbox style="mso-next-textbox:#_x0000_s1053" inset="0,0,0,0">
                <w:txbxContent>
                  <w:p w:rsidR="00763E93" w:rsidRDefault="00763E93">
                    <w:pPr>
                      <w:spacing w:before="1"/>
                      <w:rPr>
                        <w:sz w:val="8"/>
                      </w:rPr>
                    </w:pPr>
                  </w:p>
                </w:txbxContent>
              </v:textbox>
            </v:shape>
            <v:shape id="_x0000_s1052" type="#_x0000_t202" style="position:absolute;left:7560;top:1676;width:460;height:98" filled="f" stroked="f">
              <v:textbox style="mso-next-textbox:#_x0000_s1052" inset="0,0,0,0">
                <w:txbxContent>
                  <w:p w:rsidR="00763E93" w:rsidRDefault="00763E93">
                    <w:pPr>
                      <w:spacing w:before="2"/>
                      <w:rPr>
                        <w:sz w:val="8"/>
                      </w:rPr>
                    </w:pPr>
                  </w:p>
                </w:txbxContent>
              </v:textbox>
            </v:shape>
            <v:shape id="_x0000_s1051" type="#_x0000_t202" style="position:absolute;left:6883;top:1914;width:1242;height:203" filled="f" stroked="f">
              <v:textbox style="mso-next-textbox:#_x0000_s1051" inset="0,0,0,0">
                <w:txbxContent>
                  <w:p w:rsidR="00763E93" w:rsidRDefault="00A33111">
                    <w:pPr>
                      <w:spacing w:before="4"/>
                      <w:rPr>
                        <w:sz w:val="8"/>
                      </w:rPr>
                    </w:pPr>
                    <w:r>
                      <w:rPr>
                        <w:w w:val="95"/>
                        <w:sz w:val="8"/>
                      </w:rPr>
                      <w:t>'</w:t>
                    </w:r>
                  </w:p>
                </w:txbxContent>
              </v:textbox>
            </v:shape>
            <v:shape id="_x0000_s1050" type="#_x0000_t202" style="position:absolute;left:7560;top:1874;width:652;height:98" filled="f" stroked="f">
              <v:textbox style="mso-next-textbox:#_x0000_s1050" inset="0,0,0,0">
                <w:txbxContent>
                  <w:p w:rsidR="00763E93" w:rsidRDefault="00763E93">
                    <w:pPr>
                      <w:spacing w:before="2"/>
                      <w:rPr>
                        <w:sz w:val="8"/>
                      </w:rPr>
                    </w:pPr>
                  </w:p>
                </w:txbxContent>
              </v:textbox>
            </v:shape>
            <v:shape id="_x0000_s1049" type="#_x0000_t202" style="position:absolute;left:6740;top:2130;width:2884;height:168" filled="f" stroked="f">
              <v:textbox style="mso-next-textbox:#_x0000_s1049" inset="0,0,0,0">
                <w:txbxContent>
                  <w:p w:rsidR="00763E93" w:rsidRDefault="00A33111">
                    <w:pPr>
                      <w:spacing w:line="168" w:lineRule="exact"/>
                      <w:rPr>
                        <w:sz w:val="15"/>
                      </w:rPr>
                    </w:pPr>
                    <w:r>
                      <w:rPr>
                        <w:sz w:val="15"/>
                      </w:rPr>
                      <w:t>Kulturní a informační služby města Přerova</w:t>
                    </w:r>
                  </w:p>
                </w:txbxContent>
              </v:textbox>
            </v:shape>
            <w10:wrap type="topAndBottom" anchorx="page"/>
          </v:group>
        </w:pict>
      </w:r>
      <w:r>
        <w:pict>
          <v:line id="_x0000_s1047" style="position:absolute;left:0;text-align:left;z-index:-16301568;mso-position-horizontal-relative:page" from="412.75pt,68.45pt" to="462.8pt,68.45pt" strokeweight=".16669mm">
            <w10:wrap anchorx="page"/>
          </v:line>
        </w:pict>
      </w:r>
      <w:r>
        <w:rPr>
          <w:spacing w:val="-5"/>
          <w:sz w:val="15"/>
        </w:rPr>
        <w:t xml:space="preserve">Tato </w:t>
      </w:r>
      <w:r>
        <w:rPr>
          <w:sz w:val="15"/>
        </w:rPr>
        <w:t>Nájemní smlouva je podepsána ve dvou vyhotoveních. Další</w:t>
      </w:r>
      <w:r>
        <w:rPr>
          <w:spacing w:val="-6"/>
          <w:sz w:val="15"/>
        </w:rPr>
        <w:t xml:space="preserve"> </w:t>
      </w:r>
      <w:r>
        <w:rPr>
          <w:sz w:val="15"/>
        </w:rPr>
        <w:t>smluvní</w:t>
      </w:r>
      <w:r>
        <w:rPr>
          <w:spacing w:val="-5"/>
          <w:sz w:val="15"/>
        </w:rPr>
        <w:t xml:space="preserve"> </w:t>
      </w:r>
      <w:r>
        <w:rPr>
          <w:sz w:val="15"/>
        </w:rPr>
        <w:t>podmínky</w:t>
      </w:r>
      <w:r>
        <w:rPr>
          <w:spacing w:val="-5"/>
          <w:sz w:val="15"/>
        </w:rPr>
        <w:t xml:space="preserve"> </w:t>
      </w:r>
      <w:r>
        <w:rPr>
          <w:sz w:val="15"/>
        </w:rPr>
        <w:t>jsou</w:t>
      </w:r>
      <w:r>
        <w:rPr>
          <w:spacing w:val="-5"/>
          <w:sz w:val="15"/>
        </w:rPr>
        <w:t xml:space="preserve"> </w:t>
      </w:r>
      <w:r>
        <w:rPr>
          <w:sz w:val="15"/>
        </w:rPr>
        <w:t>uvedeny</w:t>
      </w:r>
      <w:r>
        <w:rPr>
          <w:spacing w:val="-5"/>
          <w:sz w:val="15"/>
        </w:rPr>
        <w:t xml:space="preserve"> </w:t>
      </w:r>
      <w:r>
        <w:rPr>
          <w:sz w:val="15"/>
        </w:rPr>
        <w:t>na</w:t>
      </w:r>
      <w:r>
        <w:rPr>
          <w:spacing w:val="-5"/>
          <w:sz w:val="15"/>
        </w:rPr>
        <w:t xml:space="preserve"> </w:t>
      </w:r>
      <w:r>
        <w:rPr>
          <w:sz w:val="15"/>
        </w:rPr>
        <w:t>následujících</w:t>
      </w:r>
      <w:r>
        <w:rPr>
          <w:spacing w:val="-5"/>
          <w:sz w:val="15"/>
        </w:rPr>
        <w:t xml:space="preserve"> </w:t>
      </w:r>
      <w:r>
        <w:rPr>
          <w:sz w:val="15"/>
        </w:rPr>
        <w:t>stranách.</w:t>
      </w: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spacing w:before="5"/>
      </w:pPr>
    </w:p>
    <w:p w:rsidR="00763E93" w:rsidRDefault="00A33111">
      <w:pPr>
        <w:tabs>
          <w:tab w:val="left" w:pos="5773"/>
          <w:tab w:val="left" w:pos="9352"/>
        </w:tabs>
        <w:spacing w:before="96"/>
        <w:ind w:left="120"/>
        <w:rPr>
          <w:sz w:val="15"/>
        </w:rPr>
      </w:pPr>
      <w:r>
        <w:rPr>
          <w:color w:val="808080"/>
          <w:sz w:val="15"/>
        </w:rPr>
        <w:t>FIN-F-20XeroxstandardNajomnaSml</w:t>
      </w:r>
      <w:r>
        <w:rPr>
          <w:color w:val="808080"/>
          <w:sz w:val="15"/>
        </w:rPr>
        <w:tab/>
        <w:t>1</w:t>
      </w:r>
      <w:r>
        <w:rPr>
          <w:color w:val="808080"/>
          <w:spacing w:val="-1"/>
          <w:sz w:val="15"/>
        </w:rPr>
        <w:t xml:space="preserve"> </w:t>
      </w:r>
      <w:r>
        <w:rPr>
          <w:color w:val="808080"/>
          <w:sz w:val="15"/>
        </w:rPr>
        <w:t>/</w:t>
      </w:r>
      <w:r>
        <w:rPr>
          <w:color w:val="808080"/>
          <w:spacing w:val="-1"/>
          <w:sz w:val="15"/>
        </w:rPr>
        <w:t xml:space="preserve"> </w:t>
      </w:r>
      <w:r>
        <w:rPr>
          <w:color w:val="808080"/>
          <w:sz w:val="15"/>
        </w:rPr>
        <w:t>6</w:t>
      </w:r>
      <w:r>
        <w:rPr>
          <w:color w:val="808080"/>
          <w:sz w:val="15"/>
        </w:rPr>
        <w:tab/>
        <w:t>Third Party</w:t>
      </w:r>
      <w:r>
        <w:rPr>
          <w:color w:val="808080"/>
          <w:spacing w:val="-9"/>
          <w:sz w:val="15"/>
        </w:rPr>
        <w:t xml:space="preserve"> </w:t>
      </w:r>
      <w:r>
        <w:rPr>
          <w:color w:val="808080"/>
          <w:sz w:val="15"/>
        </w:rPr>
        <w:t>Confidential</w:t>
      </w:r>
    </w:p>
    <w:p w:rsidR="00763E93" w:rsidRDefault="00763E93">
      <w:pPr>
        <w:rPr>
          <w:sz w:val="15"/>
        </w:rPr>
        <w:sectPr w:rsidR="00763E93">
          <w:type w:val="continuous"/>
          <w:pgSz w:w="11800" w:h="16700"/>
          <w:pgMar w:top="340" w:right="360" w:bottom="0" w:left="380" w:header="708" w:footer="708" w:gutter="0"/>
          <w:cols w:space="708"/>
        </w:sect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spacing w:before="7"/>
        <w:rPr>
          <w:sz w:val="15"/>
        </w:rPr>
      </w:pPr>
    </w:p>
    <w:p w:rsidR="00763E93" w:rsidRDefault="00763E93">
      <w:pPr>
        <w:rPr>
          <w:sz w:val="15"/>
        </w:rPr>
        <w:sectPr w:rsidR="00763E93">
          <w:headerReference w:type="default" r:id="rId14"/>
          <w:footerReference w:type="default" r:id="rId15"/>
          <w:pgSz w:w="11800" w:h="16700"/>
          <w:pgMar w:top="620" w:right="360" w:bottom="500" w:left="380" w:header="331" w:footer="300" w:gutter="0"/>
          <w:pgNumType w:start="2"/>
          <w:cols w:space="708"/>
        </w:sectPr>
      </w:pPr>
    </w:p>
    <w:p w:rsidR="00763E93" w:rsidRDefault="00A33111">
      <w:pPr>
        <w:pStyle w:val="Nadpis2"/>
        <w:spacing w:before="95"/>
        <w:ind w:left="2502" w:right="2423"/>
      </w:pPr>
      <w:r>
        <w:t>I.</w:t>
      </w:r>
    </w:p>
    <w:p w:rsidR="00763E93" w:rsidRDefault="00A33111">
      <w:pPr>
        <w:spacing w:line="181" w:lineRule="exact"/>
        <w:ind w:left="1619"/>
        <w:jc w:val="both"/>
        <w:rPr>
          <w:b/>
          <w:sz w:val="16"/>
        </w:rPr>
      </w:pPr>
      <w:r>
        <w:rPr>
          <w:b/>
          <w:sz w:val="16"/>
        </w:rPr>
        <w:t>Předmět Nájemní smlouvy</w:t>
      </w:r>
    </w:p>
    <w:p w:rsidR="00763E93" w:rsidRDefault="00A33111">
      <w:pPr>
        <w:pStyle w:val="Odstavecseseznamem"/>
        <w:numPr>
          <w:ilvl w:val="0"/>
          <w:numId w:val="15"/>
        </w:numPr>
        <w:tabs>
          <w:tab w:val="left" w:pos="520"/>
        </w:tabs>
        <w:spacing w:before="35" w:line="181" w:lineRule="exact"/>
        <w:ind w:right="0"/>
        <w:jc w:val="both"/>
        <w:rPr>
          <w:sz w:val="16"/>
        </w:rPr>
      </w:pPr>
      <w:r>
        <w:rPr>
          <w:sz w:val="16"/>
        </w:rPr>
        <w:t>Předmětem Nájemní smlouvy</w:t>
      </w:r>
      <w:r>
        <w:rPr>
          <w:spacing w:val="-4"/>
          <w:sz w:val="16"/>
        </w:rPr>
        <w:t xml:space="preserve"> </w:t>
      </w:r>
      <w:r>
        <w:rPr>
          <w:sz w:val="16"/>
        </w:rPr>
        <w:t>je:</w:t>
      </w:r>
    </w:p>
    <w:p w:rsidR="00763E93" w:rsidRDefault="00A33111">
      <w:pPr>
        <w:pStyle w:val="Odstavecseseznamem"/>
        <w:numPr>
          <w:ilvl w:val="1"/>
          <w:numId w:val="15"/>
        </w:numPr>
        <w:tabs>
          <w:tab w:val="left" w:pos="820"/>
        </w:tabs>
        <w:spacing w:before="2" w:line="232" w:lineRule="auto"/>
        <w:ind w:left="819" w:right="39"/>
        <w:jc w:val="both"/>
        <w:rPr>
          <w:sz w:val="16"/>
        </w:rPr>
      </w:pPr>
      <w:r>
        <w:rPr>
          <w:sz w:val="16"/>
        </w:rPr>
        <w:t>pronájem Zařízení Xeroxem jako pronajímatelem a Klientem jako</w:t>
      </w:r>
      <w:r>
        <w:rPr>
          <w:spacing w:val="-2"/>
          <w:sz w:val="16"/>
        </w:rPr>
        <w:t xml:space="preserve"> </w:t>
      </w:r>
      <w:r>
        <w:rPr>
          <w:sz w:val="16"/>
        </w:rPr>
        <w:t>nájemcem;</w:t>
      </w:r>
    </w:p>
    <w:p w:rsidR="00763E93" w:rsidRDefault="00A33111">
      <w:pPr>
        <w:pStyle w:val="Odstavecseseznamem"/>
        <w:numPr>
          <w:ilvl w:val="1"/>
          <w:numId w:val="15"/>
        </w:numPr>
        <w:tabs>
          <w:tab w:val="left" w:pos="820"/>
        </w:tabs>
        <w:spacing w:before="0" w:line="232" w:lineRule="auto"/>
        <w:ind w:left="819"/>
        <w:jc w:val="both"/>
        <w:rPr>
          <w:sz w:val="16"/>
        </w:rPr>
      </w:pPr>
      <w:r>
        <w:rPr>
          <w:sz w:val="16"/>
        </w:rPr>
        <w:t>závazek Xeroxu (buď sám, nebo prostřednictvím autorizovaného Xerox partnera) dodat, instalovat a uvést do obvyklého provozu Zařízení a následně zaškolit</w:t>
      </w:r>
      <w:r>
        <w:rPr>
          <w:spacing w:val="-22"/>
          <w:sz w:val="16"/>
        </w:rPr>
        <w:t xml:space="preserve"> </w:t>
      </w:r>
      <w:r>
        <w:rPr>
          <w:sz w:val="16"/>
        </w:rPr>
        <w:t>obsluhu;</w:t>
      </w:r>
    </w:p>
    <w:p w:rsidR="00763E93" w:rsidRDefault="00A33111">
      <w:pPr>
        <w:pStyle w:val="Odstavecseseznamem"/>
        <w:numPr>
          <w:ilvl w:val="1"/>
          <w:numId w:val="15"/>
        </w:numPr>
        <w:tabs>
          <w:tab w:val="left" w:pos="820"/>
        </w:tabs>
        <w:spacing w:before="0" w:line="178" w:lineRule="exact"/>
        <w:ind w:right="0" w:hanging="301"/>
        <w:jc w:val="both"/>
        <w:rPr>
          <w:sz w:val="16"/>
        </w:rPr>
      </w:pPr>
      <w:r>
        <w:rPr>
          <w:sz w:val="16"/>
        </w:rPr>
        <w:t>závazek Xeroxu zajistit údržbu a servis</w:t>
      </w:r>
      <w:r>
        <w:rPr>
          <w:spacing w:val="-11"/>
          <w:sz w:val="16"/>
        </w:rPr>
        <w:t xml:space="preserve"> </w:t>
      </w:r>
      <w:r>
        <w:rPr>
          <w:sz w:val="16"/>
        </w:rPr>
        <w:t>Zařízení;</w:t>
      </w:r>
    </w:p>
    <w:p w:rsidR="00763E93" w:rsidRDefault="00A33111">
      <w:pPr>
        <w:pStyle w:val="Odstavecseseznamem"/>
        <w:numPr>
          <w:ilvl w:val="1"/>
          <w:numId w:val="15"/>
        </w:numPr>
        <w:tabs>
          <w:tab w:val="left" w:pos="820"/>
        </w:tabs>
        <w:spacing w:before="2" w:line="232" w:lineRule="auto"/>
        <w:rPr>
          <w:sz w:val="16"/>
        </w:rPr>
      </w:pPr>
      <w:r>
        <w:rPr>
          <w:sz w:val="16"/>
        </w:rPr>
        <w:t>závazek Klienta řádně užívat Zařízení a nepř</w:t>
      </w:r>
      <w:r>
        <w:rPr>
          <w:sz w:val="16"/>
        </w:rPr>
        <w:t>etěžovat jej ani krátkodobě);</w:t>
      </w:r>
    </w:p>
    <w:p w:rsidR="00763E93" w:rsidRDefault="00A33111">
      <w:pPr>
        <w:pStyle w:val="Odstavecseseznamem"/>
        <w:numPr>
          <w:ilvl w:val="1"/>
          <w:numId w:val="15"/>
        </w:numPr>
        <w:tabs>
          <w:tab w:val="left" w:pos="820"/>
        </w:tabs>
        <w:spacing w:before="1" w:line="232" w:lineRule="auto"/>
        <w:rPr>
          <w:sz w:val="16"/>
        </w:rPr>
      </w:pPr>
      <w:r>
        <w:rPr>
          <w:sz w:val="16"/>
        </w:rPr>
        <w:t>závazek Klienta hradit nájemné a jiné úhrady vyplývající z Nájemní smlouvy a právních</w:t>
      </w:r>
      <w:r>
        <w:rPr>
          <w:spacing w:val="-7"/>
          <w:sz w:val="16"/>
        </w:rPr>
        <w:t xml:space="preserve"> </w:t>
      </w:r>
      <w:r>
        <w:rPr>
          <w:sz w:val="16"/>
        </w:rPr>
        <w:t>předpisů;</w:t>
      </w:r>
    </w:p>
    <w:p w:rsidR="00763E93" w:rsidRDefault="00A33111">
      <w:pPr>
        <w:pStyle w:val="Odstavecseseznamem"/>
        <w:numPr>
          <w:ilvl w:val="1"/>
          <w:numId w:val="15"/>
        </w:numPr>
        <w:tabs>
          <w:tab w:val="left" w:pos="819"/>
          <w:tab w:val="left" w:pos="820"/>
        </w:tabs>
        <w:spacing w:before="0" w:line="232" w:lineRule="auto"/>
        <w:rPr>
          <w:sz w:val="16"/>
        </w:rPr>
      </w:pPr>
      <w:r>
        <w:rPr>
          <w:sz w:val="16"/>
        </w:rPr>
        <w:t>závazek Klienta na své náklady poskytnout Xeroxu součinnost při plnění povinností</w:t>
      </w:r>
      <w:r>
        <w:rPr>
          <w:spacing w:val="-7"/>
          <w:sz w:val="16"/>
        </w:rPr>
        <w:t xml:space="preserve"> </w:t>
      </w:r>
      <w:r>
        <w:rPr>
          <w:sz w:val="16"/>
        </w:rPr>
        <w:t>Xeroxu.</w:t>
      </w:r>
    </w:p>
    <w:p w:rsidR="00763E93" w:rsidRDefault="00A33111">
      <w:pPr>
        <w:pStyle w:val="Odstavecseseznamem"/>
        <w:numPr>
          <w:ilvl w:val="0"/>
          <w:numId w:val="15"/>
        </w:numPr>
        <w:tabs>
          <w:tab w:val="left" w:pos="520"/>
        </w:tabs>
        <w:spacing w:line="232" w:lineRule="auto"/>
        <w:jc w:val="both"/>
        <w:rPr>
          <w:sz w:val="16"/>
        </w:rPr>
      </w:pPr>
      <w:r>
        <w:rPr>
          <w:sz w:val="16"/>
        </w:rPr>
        <w:t xml:space="preserve">Uzavřením této Nájemní smlouvy Klient výslovně potvrzuje, že se před jejím podpisem seznámil se všemi informacemi nezbytnými pro užívání Zařízení, tedy zejména s popisem vlastností a charakteristik Zařízení, návodem k obsluze, dále </w:t>
      </w:r>
      <w:r>
        <w:rPr>
          <w:spacing w:val="-4"/>
          <w:sz w:val="16"/>
        </w:rPr>
        <w:t xml:space="preserve">tzv. </w:t>
      </w:r>
      <w:r>
        <w:rPr>
          <w:sz w:val="16"/>
        </w:rPr>
        <w:t>Akceptačním protoko</w:t>
      </w:r>
      <w:r>
        <w:rPr>
          <w:sz w:val="16"/>
        </w:rPr>
        <w:t>lem a konečně popisem Zařízení a jeho funkcí na internetových stránkách</w:t>
      </w:r>
      <w:r>
        <w:rPr>
          <w:color w:val="0000FF"/>
          <w:sz w:val="16"/>
        </w:rPr>
        <w:t xml:space="preserve"> </w:t>
      </w:r>
      <w:hyperlink r:id="rId16">
        <w:r>
          <w:rPr>
            <w:color w:val="0000FF"/>
            <w:sz w:val="16"/>
            <w:u w:val="single" w:color="0000FF"/>
          </w:rPr>
          <w:t>www.xerox.cz</w:t>
        </w:r>
      </w:hyperlink>
      <w:r>
        <w:rPr>
          <w:color w:val="0000FF"/>
          <w:sz w:val="16"/>
        </w:rPr>
        <w:t xml:space="preserve"> </w:t>
      </w:r>
      <w:r>
        <w:rPr>
          <w:sz w:val="16"/>
        </w:rPr>
        <w:t>a</w:t>
      </w:r>
      <w:hyperlink r:id="rId17">
        <w:r>
          <w:rPr>
            <w:color w:val="0000FF"/>
            <w:sz w:val="16"/>
            <w:u w:val="single" w:color="0000FF"/>
          </w:rPr>
          <w:t xml:space="preserve"> www.xerox.com</w:t>
        </w:r>
      </w:hyperlink>
      <w:r>
        <w:rPr>
          <w:color w:val="0000FF"/>
          <w:sz w:val="16"/>
        </w:rPr>
        <w:t xml:space="preserve"> </w:t>
      </w:r>
      <w:r>
        <w:rPr>
          <w:sz w:val="16"/>
        </w:rPr>
        <w:t>(v případě rozporů mají přednost stránky</w:t>
      </w:r>
      <w:hyperlink r:id="rId18">
        <w:r>
          <w:rPr>
            <w:color w:val="0000FF"/>
            <w:sz w:val="16"/>
            <w:u w:val="single" w:color="0000FF"/>
          </w:rPr>
          <w:t xml:space="preserve"> www.xerox.cz</w:t>
        </w:r>
        <w:r>
          <w:rPr>
            <w:sz w:val="16"/>
          </w:rPr>
          <w:t>.</w:t>
        </w:r>
      </w:hyperlink>
    </w:p>
    <w:p w:rsidR="00763E93" w:rsidRDefault="00A33111">
      <w:pPr>
        <w:pStyle w:val="Odstavecseseznamem"/>
        <w:numPr>
          <w:ilvl w:val="0"/>
          <w:numId w:val="15"/>
        </w:numPr>
        <w:tabs>
          <w:tab w:val="left" w:pos="520"/>
        </w:tabs>
        <w:spacing w:before="42" w:line="232" w:lineRule="auto"/>
        <w:ind w:left="519"/>
        <w:jc w:val="both"/>
        <w:rPr>
          <w:sz w:val="16"/>
        </w:rPr>
      </w:pPr>
      <w:r>
        <w:rPr>
          <w:sz w:val="16"/>
        </w:rPr>
        <w:t>Klient uvědomí jakoukoli zainteresovanou stranu o vlastnictví Xeroxu k Zařízení a bude bez prodlení informovat Xerox o jakýchkoli skutečnostech, které by mohly narušit, omezit nebo ohrozit vlastnické právo</w:t>
      </w:r>
      <w:r>
        <w:rPr>
          <w:spacing w:val="-4"/>
          <w:sz w:val="16"/>
        </w:rPr>
        <w:t xml:space="preserve"> </w:t>
      </w:r>
      <w:r>
        <w:rPr>
          <w:sz w:val="16"/>
        </w:rPr>
        <w:t>Xeroxu.</w:t>
      </w:r>
    </w:p>
    <w:p w:rsidR="00763E93" w:rsidRDefault="00A33111">
      <w:pPr>
        <w:pStyle w:val="Nadpis2"/>
        <w:spacing w:before="97"/>
        <w:ind w:left="2502" w:right="2423"/>
      </w:pPr>
      <w:r>
        <w:t>II.</w:t>
      </w:r>
    </w:p>
    <w:p w:rsidR="00763E93" w:rsidRDefault="00A33111">
      <w:pPr>
        <w:spacing w:line="181" w:lineRule="exact"/>
        <w:ind w:left="1491"/>
        <w:jc w:val="both"/>
        <w:rPr>
          <w:b/>
          <w:sz w:val="16"/>
        </w:rPr>
      </w:pPr>
      <w:r>
        <w:rPr>
          <w:b/>
          <w:sz w:val="16"/>
        </w:rPr>
        <w:t>Lhůta a místo dodání Zařízení</w:t>
      </w:r>
    </w:p>
    <w:p w:rsidR="00763E93" w:rsidRDefault="00A33111">
      <w:pPr>
        <w:pStyle w:val="Odstavecseseznamem"/>
        <w:numPr>
          <w:ilvl w:val="0"/>
          <w:numId w:val="14"/>
        </w:numPr>
        <w:tabs>
          <w:tab w:val="left" w:pos="520"/>
        </w:tabs>
        <w:spacing w:before="39" w:line="232" w:lineRule="auto"/>
        <w:jc w:val="both"/>
        <w:rPr>
          <w:sz w:val="16"/>
        </w:rPr>
      </w:pPr>
      <w:r>
        <w:rPr>
          <w:sz w:val="16"/>
        </w:rPr>
        <w:t>Zařízení bude dodáno, nainstalováno a uvedeno do obvyklého provozu</w:t>
      </w:r>
      <w:r>
        <w:rPr>
          <w:spacing w:val="17"/>
          <w:sz w:val="16"/>
        </w:rPr>
        <w:t xml:space="preserve"> </w:t>
      </w:r>
      <w:r>
        <w:rPr>
          <w:sz w:val="16"/>
        </w:rPr>
        <w:t>(souhrnně</w:t>
      </w:r>
      <w:r>
        <w:rPr>
          <w:spacing w:val="18"/>
          <w:sz w:val="16"/>
        </w:rPr>
        <w:t xml:space="preserve"> </w:t>
      </w:r>
      <w:r>
        <w:rPr>
          <w:sz w:val="16"/>
        </w:rPr>
        <w:t>dále</w:t>
      </w:r>
      <w:r>
        <w:rPr>
          <w:spacing w:val="18"/>
          <w:sz w:val="16"/>
        </w:rPr>
        <w:t xml:space="preserve"> </w:t>
      </w:r>
      <w:r>
        <w:rPr>
          <w:sz w:val="16"/>
        </w:rPr>
        <w:t>jako</w:t>
      </w:r>
      <w:r>
        <w:rPr>
          <w:spacing w:val="19"/>
          <w:sz w:val="16"/>
        </w:rPr>
        <w:t xml:space="preserve"> </w:t>
      </w:r>
      <w:r>
        <w:rPr>
          <w:sz w:val="16"/>
        </w:rPr>
        <w:t>„</w:t>
      </w:r>
      <w:r>
        <w:rPr>
          <w:b/>
          <w:sz w:val="16"/>
        </w:rPr>
        <w:t>dodáno</w:t>
      </w:r>
      <w:r>
        <w:rPr>
          <w:sz w:val="16"/>
        </w:rPr>
        <w:t>“</w:t>
      </w:r>
      <w:r>
        <w:rPr>
          <w:spacing w:val="17"/>
          <w:sz w:val="16"/>
        </w:rPr>
        <w:t xml:space="preserve"> </w:t>
      </w:r>
      <w:r>
        <w:rPr>
          <w:sz w:val="16"/>
        </w:rPr>
        <w:t>nebo</w:t>
      </w:r>
      <w:r>
        <w:rPr>
          <w:spacing w:val="18"/>
          <w:sz w:val="16"/>
        </w:rPr>
        <w:t xml:space="preserve"> </w:t>
      </w:r>
      <w:r>
        <w:rPr>
          <w:sz w:val="16"/>
        </w:rPr>
        <w:t>„</w:t>
      </w:r>
      <w:r>
        <w:rPr>
          <w:b/>
          <w:sz w:val="16"/>
        </w:rPr>
        <w:t>dodat</w:t>
      </w:r>
      <w:r>
        <w:rPr>
          <w:sz w:val="16"/>
        </w:rPr>
        <w:t>“</w:t>
      </w:r>
      <w:r>
        <w:rPr>
          <w:spacing w:val="17"/>
          <w:sz w:val="16"/>
        </w:rPr>
        <w:t xml:space="preserve"> </w:t>
      </w:r>
      <w:r>
        <w:rPr>
          <w:sz w:val="16"/>
        </w:rPr>
        <w:t>nebo</w:t>
      </w:r>
    </w:p>
    <w:p w:rsidR="00763E93" w:rsidRDefault="00A33111">
      <w:pPr>
        <w:pStyle w:val="Zkladntext"/>
        <w:spacing w:before="1" w:line="232" w:lineRule="auto"/>
        <w:ind w:left="519" w:right="38"/>
        <w:jc w:val="both"/>
      </w:pPr>
      <w:r>
        <w:t>„</w:t>
      </w:r>
      <w:r>
        <w:rPr>
          <w:b/>
        </w:rPr>
        <w:t>dodávka</w:t>
      </w:r>
      <w:r>
        <w:t>“ nebo „</w:t>
      </w:r>
      <w:r>
        <w:rPr>
          <w:b/>
        </w:rPr>
        <w:t>dodání</w:t>
      </w:r>
      <w:r>
        <w:t>“ apod. dle kontextu) ve lhůtě uvedené v této Nájemní smlouvě. Sjednaná lhůta je uvedena j</w:t>
      </w:r>
      <w:r>
        <w:t>ako předpokládaná, přičemž odchylka v dodání nepřekračující tři týdny není považována za pozdní dodání za předpokladu, že Xerox dočasně poskytne Klientovi náhradní zařízení, které bude po stránce funkcionalit na stejné či vyšší úrovni než</w:t>
      </w:r>
      <w:r>
        <w:rPr>
          <w:spacing w:val="-25"/>
        </w:rPr>
        <w:t xml:space="preserve"> </w:t>
      </w:r>
      <w:r>
        <w:t>Zařízení.</w:t>
      </w:r>
    </w:p>
    <w:p w:rsidR="00763E93" w:rsidRDefault="00A33111">
      <w:pPr>
        <w:pStyle w:val="Odstavecseseznamem"/>
        <w:numPr>
          <w:ilvl w:val="0"/>
          <w:numId w:val="14"/>
        </w:numPr>
        <w:tabs>
          <w:tab w:val="left" w:pos="520"/>
        </w:tabs>
        <w:spacing w:line="232" w:lineRule="auto"/>
        <w:jc w:val="both"/>
        <w:rPr>
          <w:sz w:val="16"/>
        </w:rPr>
      </w:pPr>
      <w:r>
        <w:rPr>
          <w:sz w:val="16"/>
        </w:rPr>
        <w:t>Xerox j</w:t>
      </w:r>
      <w:r>
        <w:rPr>
          <w:sz w:val="16"/>
        </w:rPr>
        <w:t>e oprávněn Zařízení dodat i před termínem sjednaným v této Nájemní smlouvě. Klient se zavazuje takto dodané Zařízení převzít. Má-li Xerox dodat více Zařízení najednou, připouští se dílčí</w:t>
      </w:r>
      <w:r>
        <w:rPr>
          <w:spacing w:val="-2"/>
          <w:sz w:val="16"/>
        </w:rPr>
        <w:t xml:space="preserve"> </w:t>
      </w:r>
      <w:r>
        <w:rPr>
          <w:sz w:val="16"/>
        </w:rPr>
        <w:t>plnění.</w:t>
      </w:r>
    </w:p>
    <w:p w:rsidR="00763E93" w:rsidRDefault="00A33111">
      <w:pPr>
        <w:pStyle w:val="Odstavecseseznamem"/>
        <w:numPr>
          <w:ilvl w:val="0"/>
          <w:numId w:val="14"/>
        </w:numPr>
        <w:tabs>
          <w:tab w:val="left" w:pos="520"/>
        </w:tabs>
        <w:spacing w:line="232" w:lineRule="auto"/>
        <w:jc w:val="both"/>
        <w:rPr>
          <w:sz w:val="16"/>
        </w:rPr>
      </w:pPr>
      <w:r>
        <w:rPr>
          <w:sz w:val="16"/>
        </w:rPr>
        <w:t xml:space="preserve">Pracovní hodinou se rozumí hodina od 09:00 – 16:00 v pracovní </w:t>
      </w:r>
      <w:r>
        <w:rPr>
          <w:spacing w:val="-4"/>
          <w:sz w:val="16"/>
        </w:rPr>
        <w:t xml:space="preserve">dny, </w:t>
      </w:r>
      <w:r>
        <w:rPr>
          <w:sz w:val="16"/>
        </w:rPr>
        <w:t>vyjma státních svátků a jiných dnů pracovního klidu („</w:t>
      </w:r>
      <w:r>
        <w:rPr>
          <w:b/>
          <w:sz w:val="16"/>
        </w:rPr>
        <w:t>Pracovní</w:t>
      </w:r>
      <w:r>
        <w:rPr>
          <w:b/>
          <w:spacing w:val="-2"/>
          <w:sz w:val="16"/>
        </w:rPr>
        <w:t xml:space="preserve"> </w:t>
      </w:r>
      <w:r>
        <w:rPr>
          <w:b/>
          <w:sz w:val="16"/>
        </w:rPr>
        <w:t>hodina</w:t>
      </w:r>
      <w:r>
        <w:rPr>
          <w:sz w:val="16"/>
        </w:rPr>
        <w:t>“).</w:t>
      </w:r>
    </w:p>
    <w:p w:rsidR="00763E93" w:rsidRDefault="00A33111">
      <w:pPr>
        <w:pStyle w:val="Odstavecseseznamem"/>
        <w:numPr>
          <w:ilvl w:val="0"/>
          <w:numId w:val="14"/>
        </w:numPr>
        <w:tabs>
          <w:tab w:val="left" w:pos="520"/>
        </w:tabs>
        <w:spacing w:line="232" w:lineRule="auto"/>
        <w:ind w:left="519"/>
        <w:jc w:val="both"/>
        <w:rPr>
          <w:sz w:val="16"/>
        </w:rPr>
      </w:pPr>
      <w:r>
        <w:rPr>
          <w:sz w:val="16"/>
        </w:rPr>
        <w:t xml:space="preserve">4. Do tří pracovních dnů po podpisu této Nájemní smlouvy a dále po celou dobu trvání Nájemní smlouvy Klient zajistí </w:t>
      </w:r>
      <w:r>
        <w:rPr>
          <w:sz w:val="16"/>
        </w:rPr>
        <w:t xml:space="preserve">a Xeroxu v Pracovních hodinách zpřístupní </w:t>
      </w:r>
      <w:r>
        <w:rPr>
          <w:spacing w:val="-3"/>
          <w:sz w:val="16"/>
        </w:rPr>
        <w:t xml:space="preserve">prostory, </w:t>
      </w:r>
      <w:r>
        <w:rPr>
          <w:sz w:val="16"/>
        </w:rPr>
        <w:t xml:space="preserve">do kterých má být Zařízení dodáno, přičemž tyto prostory musí být po celou dobu trvání Nájemní smlouvy vybaveny dle požadavků pro provoz Zařízení uvedených v popisu Zařízení a v návodu k obsluze (zejména </w:t>
      </w:r>
      <w:r>
        <w:rPr>
          <w:sz w:val="16"/>
        </w:rPr>
        <w:t>se jedná o odpovídající nosnost podlah, prašnost, vlhkost, teplotu, elektroinstalaci, rozměry místnosti apod.) a dále dle upřesňujících pokynů</w:t>
      </w:r>
      <w:r>
        <w:rPr>
          <w:spacing w:val="-5"/>
          <w:sz w:val="16"/>
        </w:rPr>
        <w:t xml:space="preserve"> </w:t>
      </w:r>
      <w:r>
        <w:rPr>
          <w:sz w:val="16"/>
        </w:rPr>
        <w:t>Xeroxu.</w:t>
      </w:r>
    </w:p>
    <w:p w:rsidR="00763E93" w:rsidRDefault="00A33111">
      <w:pPr>
        <w:pStyle w:val="Odstavecseseznamem"/>
        <w:numPr>
          <w:ilvl w:val="0"/>
          <w:numId w:val="14"/>
        </w:numPr>
        <w:tabs>
          <w:tab w:val="left" w:pos="520"/>
        </w:tabs>
        <w:spacing w:before="43" w:line="232" w:lineRule="auto"/>
        <w:ind w:left="519" w:right="39"/>
        <w:jc w:val="both"/>
        <w:rPr>
          <w:sz w:val="16"/>
        </w:rPr>
      </w:pPr>
      <w:r>
        <w:rPr>
          <w:sz w:val="16"/>
        </w:rPr>
        <w:t>Zařízení bude dodáno v pracovních dnech v Pracovních hodinách výše</w:t>
      </w:r>
      <w:r>
        <w:rPr>
          <w:spacing w:val="-3"/>
          <w:sz w:val="16"/>
        </w:rPr>
        <w:t xml:space="preserve"> </w:t>
      </w:r>
      <w:r>
        <w:rPr>
          <w:sz w:val="16"/>
        </w:rPr>
        <w:t>uvedených.</w:t>
      </w:r>
    </w:p>
    <w:p w:rsidR="00763E93" w:rsidRDefault="00A33111">
      <w:pPr>
        <w:pStyle w:val="Odstavecseseznamem"/>
        <w:numPr>
          <w:ilvl w:val="0"/>
          <w:numId w:val="14"/>
        </w:numPr>
        <w:tabs>
          <w:tab w:val="left" w:pos="520"/>
        </w:tabs>
        <w:spacing w:before="40" w:line="232" w:lineRule="auto"/>
        <w:ind w:left="519"/>
        <w:jc w:val="both"/>
        <w:rPr>
          <w:sz w:val="16"/>
        </w:rPr>
      </w:pPr>
      <w:r>
        <w:rPr>
          <w:sz w:val="16"/>
        </w:rPr>
        <w:t>Klient poskytne Xeroxu vešk</w:t>
      </w:r>
      <w:r>
        <w:rPr>
          <w:sz w:val="16"/>
        </w:rPr>
        <w:t>erou součinnost v souvislosti s dodáním, včetně zajištění přístupu k internetu, do svého intranetu, datových sítí, serveru apod. v rozsahu nezbytném pro řádnou dodávku</w:t>
      </w:r>
      <w:r>
        <w:rPr>
          <w:spacing w:val="-3"/>
          <w:sz w:val="16"/>
        </w:rPr>
        <w:t xml:space="preserve"> </w:t>
      </w:r>
      <w:r>
        <w:rPr>
          <w:sz w:val="16"/>
        </w:rPr>
        <w:t>Zařízení.</w:t>
      </w:r>
    </w:p>
    <w:p w:rsidR="00763E93" w:rsidRDefault="00A33111">
      <w:pPr>
        <w:pStyle w:val="Odstavecseseznamem"/>
        <w:numPr>
          <w:ilvl w:val="0"/>
          <w:numId w:val="14"/>
        </w:numPr>
        <w:tabs>
          <w:tab w:val="left" w:pos="520"/>
        </w:tabs>
        <w:spacing w:before="42" w:line="232" w:lineRule="auto"/>
        <w:ind w:left="519"/>
        <w:jc w:val="both"/>
        <w:rPr>
          <w:sz w:val="16"/>
        </w:rPr>
      </w:pPr>
      <w:r>
        <w:rPr>
          <w:sz w:val="16"/>
        </w:rPr>
        <w:t>Bude-li dodání Zařízení vyžadovat rozšíření či změnu vstupních či průchozích m</w:t>
      </w:r>
      <w:r>
        <w:rPr>
          <w:sz w:val="16"/>
        </w:rPr>
        <w:t>íst či jiný neobvyklý způsob dodání, resp. Zařízení nebude moci být přepravováno výtahem apod., nese náklady v této souvislosti vzniklé Klient a doba dodání se přiměřeně</w:t>
      </w:r>
      <w:r>
        <w:rPr>
          <w:spacing w:val="-2"/>
          <w:sz w:val="16"/>
        </w:rPr>
        <w:t xml:space="preserve"> </w:t>
      </w:r>
      <w:r>
        <w:rPr>
          <w:sz w:val="16"/>
        </w:rPr>
        <w:t>prodlužuje.</w:t>
      </w:r>
    </w:p>
    <w:p w:rsidR="00763E93" w:rsidRDefault="00A33111">
      <w:pPr>
        <w:pStyle w:val="Odstavecseseznamem"/>
        <w:numPr>
          <w:ilvl w:val="0"/>
          <w:numId w:val="14"/>
        </w:numPr>
        <w:tabs>
          <w:tab w:val="left" w:pos="520"/>
        </w:tabs>
        <w:spacing w:line="232" w:lineRule="auto"/>
        <w:jc w:val="both"/>
        <w:rPr>
          <w:sz w:val="16"/>
        </w:rPr>
      </w:pPr>
      <w:r>
        <w:rPr>
          <w:sz w:val="16"/>
        </w:rPr>
        <w:t>Vykládkou Zařízení v místě dodání přechází na Klienta nebezpečí škody na Z</w:t>
      </w:r>
      <w:r>
        <w:rPr>
          <w:sz w:val="16"/>
        </w:rPr>
        <w:t>ařízení a to až do odvozu Zařízení Xeroxem z prostor Klienta v případě ukončení Nájemní smlouvy, ledaže je škoda způsobena</w:t>
      </w:r>
      <w:r>
        <w:rPr>
          <w:spacing w:val="-6"/>
          <w:sz w:val="16"/>
        </w:rPr>
        <w:t xml:space="preserve"> </w:t>
      </w:r>
      <w:r>
        <w:rPr>
          <w:sz w:val="16"/>
        </w:rPr>
        <w:t>Xeroxem.</w:t>
      </w:r>
    </w:p>
    <w:p w:rsidR="00763E93" w:rsidRDefault="00A33111">
      <w:pPr>
        <w:pStyle w:val="Odstavecseseznamem"/>
        <w:numPr>
          <w:ilvl w:val="0"/>
          <w:numId w:val="14"/>
        </w:numPr>
        <w:tabs>
          <w:tab w:val="left" w:pos="520"/>
        </w:tabs>
        <w:spacing w:line="232" w:lineRule="auto"/>
        <w:ind w:right="39"/>
        <w:jc w:val="both"/>
        <w:rPr>
          <w:sz w:val="16"/>
        </w:rPr>
      </w:pPr>
      <w:r>
        <w:rPr>
          <w:sz w:val="16"/>
        </w:rPr>
        <w:t>Zaškolení obsluhy Zařízení proběhne v rámci dodání Zařízení, respektive po dodání</w:t>
      </w:r>
      <w:r>
        <w:rPr>
          <w:spacing w:val="-4"/>
          <w:sz w:val="16"/>
        </w:rPr>
        <w:t xml:space="preserve"> </w:t>
      </w:r>
      <w:r>
        <w:rPr>
          <w:sz w:val="16"/>
        </w:rPr>
        <w:t>Zařízení.</w:t>
      </w:r>
    </w:p>
    <w:p w:rsidR="00763E93" w:rsidRDefault="00A33111">
      <w:pPr>
        <w:pStyle w:val="Odstavecseseznamem"/>
        <w:numPr>
          <w:ilvl w:val="0"/>
          <w:numId w:val="14"/>
        </w:numPr>
        <w:tabs>
          <w:tab w:val="left" w:pos="520"/>
        </w:tabs>
        <w:spacing w:line="232" w:lineRule="auto"/>
        <w:jc w:val="both"/>
        <w:rPr>
          <w:sz w:val="16"/>
        </w:rPr>
      </w:pPr>
      <w:r>
        <w:rPr>
          <w:sz w:val="16"/>
        </w:rPr>
        <w:t>Zaškolení bude provedeno v základním uživatelském standardu, zaškolení v oblasti servisu, výměny či oprav dílů Zařízení apod. je považováno za nadstandardní. Nadstandardní školení,</w:t>
      </w:r>
      <w:r>
        <w:rPr>
          <w:spacing w:val="-10"/>
          <w:sz w:val="16"/>
        </w:rPr>
        <w:t xml:space="preserve"> </w:t>
      </w:r>
      <w:r>
        <w:rPr>
          <w:sz w:val="16"/>
        </w:rPr>
        <w:t>bude-li</w:t>
      </w:r>
    </w:p>
    <w:p w:rsidR="00763E93" w:rsidRDefault="00A33111">
      <w:pPr>
        <w:pStyle w:val="Zkladntext"/>
        <w:spacing w:before="100" w:line="232" w:lineRule="auto"/>
        <w:ind w:left="520" w:right="438"/>
        <w:jc w:val="both"/>
      </w:pPr>
      <w:r>
        <w:br w:type="column"/>
      </w:r>
      <w:r>
        <w:t>sjednáno v této Nájemní smlouvě, proběhne vždy až po dodání a přev</w:t>
      </w:r>
      <w:r>
        <w:t>zetí</w:t>
      </w:r>
      <w:r>
        <w:rPr>
          <w:spacing w:val="-3"/>
        </w:rPr>
        <w:t xml:space="preserve"> </w:t>
      </w:r>
      <w:r>
        <w:t>Zařízení.</w:t>
      </w:r>
    </w:p>
    <w:p w:rsidR="00763E93" w:rsidRDefault="00A33111">
      <w:pPr>
        <w:pStyle w:val="Odstavecseseznamem"/>
        <w:numPr>
          <w:ilvl w:val="0"/>
          <w:numId w:val="14"/>
        </w:numPr>
        <w:tabs>
          <w:tab w:val="left" w:pos="520"/>
        </w:tabs>
        <w:spacing w:before="80" w:line="232" w:lineRule="auto"/>
        <w:ind w:left="519" w:right="438"/>
        <w:jc w:val="both"/>
        <w:rPr>
          <w:sz w:val="16"/>
        </w:rPr>
      </w:pPr>
      <w:r>
        <w:rPr>
          <w:sz w:val="16"/>
        </w:rPr>
        <w:t>Školení bude provedeno v místě dodání Zařízení, nebude-li sjednáno</w:t>
      </w:r>
      <w:r>
        <w:rPr>
          <w:spacing w:val="-2"/>
          <w:sz w:val="16"/>
        </w:rPr>
        <w:t xml:space="preserve"> </w:t>
      </w:r>
      <w:r>
        <w:rPr>
          <w:sz w:val="16"/>
        </w:rPr>
        <w:t>jinak</w:t>
      </w:r>
    </w:p>
    <w:p w:rsidR="00763E93" w:rsidRDefault="00A33111">
      <w:pPr>
        <w:pStyle w:val="Odstavecseseznamem"/>
        <w:numPr>
          <w:ilvl w:val="0"/>
          <w:numId w:val="14"/>
        </w:numPr>
        <w:tabs>
          <w:tab w:val="left" w:pos="520"/>
        </w:tabs>
        <w:spacing w:line="232" w:lineRule="auto"/>
        <w:ind w:right="439"/>
        <w:jc w:val="both"/>
        <w:rPr>
          <w:sz w:val="16"/>
        </w:rPr>
      </w:pPr>
      <w:r>
        <w:rPr>
          <w:sz w:val="16"/>
        </w:rPr>
        <w:t>Školeni budou vždy nejvýše dva pracovníci Klienta pro každé Zařízení.</w:t>
      </w:r>
    </w:p>
    <w:p w:rsidR="00763E93" w:rsidRDefault="00A33111">
      <w:pPr>
        <w:pStyle w:val="Odstavecseseznamem"/>
        <w:numPr>
          <w:ilvl w:val="0"/>
          <w:numId w:val="14"/>
        </w:numPr>
        <w:tabs>
          <w:tab w:val="left" w:pos="520"/>
        </w:tabs>
        <w:spacing w:before="40" w:line="232" w:lineRule="auto"/>
        <w:ind w:left="519" w:right="439"/>
        <w:jc w:val="both"/>
        <w:rPr>
          <w:sz w:val="16"/>
        </w:rPr>
      </w:pPr>
      <w:r>
        <w:rPr>
          <w:sz w:val="16"/>
        </w:rPr>
        <w:t>Klient zajistí přítomnost školených pracovníků pro účely školení dle předchozích pokynů</w:t>
      </w:r>
      <w:r>
        <w:rPr>
          <w:spacing w:val="-5"/>
          <w:sz w:val="16"/>
        </w:rPr>
        <w:t xml:space="preserve"> </w:t>
      </w:r>
      <w:r>
        <w:rPr>
          <w:sz w:val="16"/>
        </w:rPr>
        <w:t>Xeroxu.</w:t>
      </w:r>
    </w:p>
    <w:p w:rsidR="00763E93" w:rsidRDefault="00A33111">
      <w:pPr>
        <w:pStyle w:val="Odstavecseseznamem"/>
        <w:numPr>
          <w:ilvl w:val="0"/>
          <w:numId w:val="14"/>
        </w:numPr>
        <w:tabs>
          <w:tab w:val="left" w:pos="520"/>
        </w:tabs>
        <w:spacing w:line="232" w:lineRule="auto"/>
        <w:ind w:right="438"/>
        <w:jc w:val="both"/>
        <w:rPr>
          <w:sz w:val="16"/>
        </w:rPr>
      </w:pPr>
      <w:r>
        <w:rPr>
          <w:sz w:val="16"/>
        </w:rPr>
        <w:t>Bu</w:t>
      </w:r>
      <w:r>
        <w:rPr>
          <w:sz w:val="16"/>
        </w:rPr>
        <w:t>de-li sjednáno dodávání papíru, bude místem dodání adresa umístění</w:t>
      </w:r>
      <w:r>
        <w:rPr>
          <w:spacing w:val="-2"/>
          <w:sz w:val="16"/>
        </w:rPr>
        <w:t xml:space="preserve"> </w:t>
      </w:r>
      <w:r>
        <w:rPr>
          <w:sz w:val="16"/>
        </w:rPr>
        <w:t>Zařízení.</w:t>
      </w:r>
    </w:p>
    <w:p w:rsidR="00763E93" w:rsidRDefault="00A33111">
      <w:pPr>
        <w:pStyle w:val="Odstavecseseznamem"/>
        <w:numPr>
          <w:ilvl w:val="0"/>
          <w:numId w:val="14"/>
        </w:numPr>
        <w:tabs>
          <w:tab w:val="left" w:pos="520"/>
        </w:tabs>
        <w:spacing w:before="40" w:line="232" w:lineRule="auto"/>
        <w:ind w:left="519" w:right="438"/>
        <w:jc w:val="both"/>
        <w:rPr>
          <w:sz w:val="16"/>
        </w:rPr>
      </w:pPr>
      <w:r>
        <w:rPr>
          <w:sz w:val="16"/>
        </w:rPr>
        <w:t xml:space="preserve">Klient může přemístit Zařízení pouze s předchozím písemným souhlasem Xeroxu, v opačném případě se jedná o podstatné porušení Nájemní smlouvy, pro které je Xerox oprávněn okamžitě </w:t>
      </w:r>
      <w:r>
        <w:rPr>
          <w:sz w:val="16"/>
        </w:rPr>
        <w:t>odstoupit od Nájemní smlouvy. Za přemístění bude účtován poplatek dle platného ceníku</w:t>
      </w:r>
      <w:r>
        <w:rPr>
          <w:spacing w:val="-9"/>
          <w:sz w:val="16"/>
        </w:rPr>
        <w:t xml:space="preserve"> </w:t>
      </w:r>
      <w:r>
        <w:rPr>
          <w:sz w:val="16"/>
        </w:rPr>
        <w:t>Xeroxu.</w:t>
      </w:r>
    </w:p>
    <w:p w:rsidR="00763E93" w:rsidRDefault="00A33111">
      <w:pPr>
        <w:pStyle w:val="Odstavecseseznamem"/>
        <w:numPr>
          <w:ilvl w:val="0"/>
          <w:numId w:val="14"/>
        </w:numPr>
        <w:tabs>
          <w:tab w:val="left" w:pos="520"/>
        </w:tabs>
        <w:spacing w:before="42" w:line="232" w:lineRule="auto"/>
        <w:ind w:left="519" w:right="439"/>
        <w:jc w:val="both"/>
        <w:rPr>
          <w:sz w:val="16"/>
        </w:rPr>
      </w:pPr>
      <w:r>
        <w:rPr>
          <w:sz w:val="16"/>
        </w:rPr>
        <w:t>Klient zajistí Xeroxu po celou dobu trvání Nájemní smlouvy a dále až do případného odvozu Zařízení Xeroxem, na základě předcházející žádosti Xeroxu, přístup k Zařízení za účelem provedení servisního zásahu, kontroly stavu Zařízení či zjištění stavu počítad</w:t>
      </w:r>
      <w:r>
        <w:rPr>
          <w:sz w:val="16"/>
        </w:rPr>
        <w:t>el</w:t>
      </w:r>
      <w:r>
        <w:rPr>
          <w:spacing w:val="-3"/>
          <w:sz w:val="16"/>
        </w:rPr>
        <w:t xml:space="preserve"> </w:t>
      </w:r>
      <w:r>
        <w:rPr>
          <w:sz w:val="16"/>
        </w:rPr>
        <w:t>Zařízení.</w:t>
      </w:r>
    </w:p>
    <w:p w:rsidR="00763E93" w:rsidRDefault="00A33111">
      <w:pPr>
        <w:pStyle w:val="Nadpis2"/>
        <w:spacing w:before="97"/>
        <w:ind w:right="2776"/>
      </w:pPr>
      <w:r>
        <w:t>III.</w:t>
      </w:r>
    </w:p>
    <w:p w:rsidR="00763E93" w:rsidRDefault="00A33111">
      <w:pPr>
        <w:spacing w:line="181" w:lineRule="exact"/>
        <w:ind w:left="1610"/>
        <w:jc w:val="both"/>
        <w:rPr>
          <w:b/>
          <w:sz w:val="16"/>
        </w:rPr>
      </w:pPr>
      <w:r>
        <w:rPr>
          <w:b/>
          <w:sz w:val="16"/>
        </w:rPr>
        <w:t>Předání a převzetí Zařízení</w:t>
      </w:r>
    </w:p>
    <w:p w:rsidR="00763E93" w:rsidRDefault="00A33111">
      <w:pPr>
        <w:pStyle w:val="Odstavecseseznamem"/>
        <w:numPr>
          <w:ilvl w:val="0"/>
          <w:numId w:val="13"/>
        </w:numPr>
        <w:tabs>
          <w:tab w:val="left" w:pos="520"/>
        </w:tabs>
        <w:spacing w:before="35"/>
        <w:ind w:right="0" w:hanging="401"/>
        <w:jc w:val="both"/>
        <w:rPr>
          <w:sz w:val="16"/>
        </w:rPr>
      </w:pPr>
      <w:r>
        <w:rPr>
          <w:sz w:val="16"/>
        </w:rPr>
        <w:t>Klient převezme Zařízení bezprostředně po jeho</w:t>
      </w:r>
      <w:r>
        <w:rPr>
          <w:spacing w:val="-15"/>
          <w:sz w:val="16"/>
        </w:rPr>
        <w:t xml:space="preserve"> </w:t>
      </w:r>
      <w:r>
        <w:rPr>
          <w:sz w:val="16"/>
        </w:rPr>
        <w:t>dodání.</w:t>
      </w:r>
    </w:p>
    <w:p w:rsidR="00763E93" w:rsidRDefault="00A33111">
      <w:pPr>
        <w:pStyle w:val="Odstavecseseznamem"/>
        <w:numPr>
          <w:ilvl w:val="0"/>
          <w:numId w:val="13"/>
        </w:numPr>
        <w:tabs>
          <w:tab w:val="left" w:pos="520"/>
        </w:tabs>
        <w:spacing w:before="39" w:line="232" w:lineRule="auto"/>
        <w:ind w:left="519" w:right="439"/>
        <w:jc w:val="both"/>
        <w:rPr>
          <w:sz w:val="16"/>
        </w:rPr>
      </w:pPr>
      <w:r>
        <w:rPr>
          <w:sz w:val="16"/>
        </w:rPr>
        <w:t xml:space="preserve">Klient převezme Zařízení bezprostředně po jeho dodání. 2. Převzetí Zařízení bude dále písemně potvrzeno ve formě předávacího/instalačního protokolu, jehož vzor je </w:t>
      </w:r>
      <w:r>
        <w:rPr>
          <w:b/>
          <w:sz w:val="16"/>
        </w:rPr>
        <w:t xml:space="preserve">Přílohou č. 1 </w:t>
      </w:r>
      <w:r>
        <w:rPr>
          <w:sz w:val="16"/>
        </w:rPr>
        <w:t>této Nájemní smlouvy. Klient podepíše protokol bezprostředně po dodání</w:t>
      </w:r>
      <w:r>
        <w:rPr>
          <w:spacing w:val="-3"/>
          <w:sz w:val="16"/>
        </w:rPr>
        <w:t xml:space="preserve"> </w:t>
      </w:r>
      <w:r>
        <w:rPr>
          <w:sz w:val="16"/>
        </w:rPr>
        <w:t>Zařízení</w:t>
      </w:r>
      <w:r>
        <w:rPr>
          <w:sz w:val="16"/>
        </w:rPr>
        <w:t>.</w:t>
      </w:r>
    </w:p>
    <w:p w:rsidR="00763E93" w:rsidRDefault="00A33111">
      <w:pPr>
        <w:pStyle w:val="Odstavecseseznamem"/>
        <w:numPr>
          <w:ilvl w:val="0"/>
          <w:numId w:val="13"/>
        </w:numPr>
        <w:tabs>
          <w:tab w:val="left" w:pos="520"/>
        </w:tabs>
        <w:spacing w:line="232" w:lineRule="auto"/>
        <w:ind w:right="439"/>
        <w:jc w:val="both"/>
        <w:rPr>
          <w:sz w:val="16"/>
        </w:rPr>
      </w:pPr>
      <w:r>
        <w:rPr>
          <w:sz w:val="16"/>
        </w:rPr>
        <w:t>Je-li mezi Xeroxem a Klientem sjednána předplatba, Xerox je povinen Zařízení ve sjednaném termínu dodat pouze v případě, že Klient uhradí předplatbu ve sjednaném termínu. V případě, že se Klient zpozdí s úhradou předplatby, dodá Xerox Zařízení v novém te</w:t>
      </w:r>
      <w:r>
        <w:rPr>
          <w:sz w:val="16"/>
        </w:rPr>
        <w:t>rmínu, který stanoví podle svých aktuálních</w:t>
      </w:r>
      <w:r>
        <w:rPr>
          <w:spacing w:val="-23"/>
          <w:sz w:val="16"/>
        </w:rPr>
        <w:t xml:space="preserve"> </w:t>
      </w:r>
      <w:r>
        <w:rPr>
          <w:sz w:val="16"/>
        </w:rPr>
        <w:t>možností.</w:t>
      </w:r>
    </w:p>
    <w:p w:rsidR="00763E93" w:rsidRDefault="00A33111">
      <w:pPr>
        <w:pStyle w:val="Odstavecseseznamem"/>
        <w:numPr>
          <w:ilvl w:val="0"/>
          <w:numId w:val="13"/>
        </w:numPr>
        <w:tabs>
          <w:tab w:val="left" w:pos="519"/>
          <w:tab w:val="left" w:pos="520"/>
        </w:tabs>
        <w:spacing w:before="42" w:line="232" w:lineRule="auto"/>
        <w:ind w:right="490"/>
        <w:rPr>
          <w:sz w:val="16"/>
        </w:rPr>
      </w:pPr>
      <w:r>
        <w:rPr>
          <w:sz w:val="16"/>
        </w:rPr>
        <w:t>V</w:t>
      </w:r>
      <w:r>
        <w:rPr>
          <w:spacing w:val="-5"/>
          <w:sz w:val="16"/>
        </w:rPr>
        <w:t xml:space="preserve"> </w:t>
      </w:r>
      <w:r>
        <w:rPr>
          <w:sz w:val="16"/>
        </w:rPr>
        <w:t>případě,</w:t>
      </w:r>
      <w:r>
        <w:rPr>
          <w:spacing w:val="-5"/>
          <w:sz w:val="16"/>
        </w:rPr>
        <w:t xml:space="preserve"> </w:t>
      </w:r>
      <w:r>
        <w:rPr>
          <w:sz w:val="16"/>
        </w:rPr>
        <w:t>že</w:t>
      </w:r>
      <w:r>
        <w:rPr>
          <w:spacing w:val="-5"/>
          <w:sz w:val="16"/>
        </w:rPr>
        <w:t xml:space="preserve"> </w:t>
      </w:r>
      <w:r>
        <w:rPr>
          <w:sz w:val="16"/>
        </w:rPr>
        <w:t>Klient</w:t>
      </w:r>
      <w:r>
        <w:rPr>
          <w:spacing w:val="-5"/>
          <w:sz w:val="16"/>
        </w:rPr>
        <w:t xml:space="preserve"> </w:t>
      </w:r>
      <w:r>
        <w:rPr>
          <w:sz w:val="16"/>
        </w:rPr>
        <w:t>nepodepíše</w:t>
      </w:r>
      <w:r>
        <w:rPr>
          <w:spacing w:val="-4"/>
          <w:sz w:val="16"/>
        </w:rPr>
        <w:t xml:space="preserve"> </w:t>
      </w:r>
      <w:r>
        <w:rPr>
          <w:sz w:val="16"/>
        </w:rPr>
        <w:t>protokol,</w:t>
      </w:r>
      <w:r>
        <w:rPr>
          <w:spacing w:val="-5"/>
          <w:sz w:val="16"/>
        </w:rPr>
        <w:t xml:space="preserve"> </w:t>
      </w:r>
      <w:r>
        <w:rPr>
          <w:sz w:val="16"/>
        </w:rPr>
        <w:t>aniž</w:t>
      </w:r>
      <w:r>
        <w:rPr>
          <w:spacing w:val="-5"/>
          <w:sz w:val="16"/>
        </w:rPr>
        <w:t xml:space="preserve"> </w:t>
      </w:r>
      <w:r>
        <w:rPr>
          <w:sz w:val="16"/>
        </w:rPr>
        <w:t>by</w:t>
      </w:r>
      <w:r>
        <w:rPr>
          <w:spacing w:val="-5"/>
          <w:sz w:val="16"/>
        </w:rPr>
        <w:t xml:space="preserve"> </w:t>
      </w:r>
      <w:r>
        <w:rPr>
          <w:sz w:val="16"/>
        </w:rPr>
        <w:t>se</w:t>
      </w:r>
      <w:r>
        <w:rPr>
          <w:spacing w:val="-5"/>
          <w:sz w:val="16"/>
        </w:rPr>
        <w:t xml:space="preserve"> </w:t>
      </w:r>
      <w:r>
        <w:rPr>
          <w:sz w:val="16"/>
        </w:rPr>
        <w:t>na</w:t>
      </w:r>
      <w:r>
        <w:rPr>
          <w:spacing w:val="-4"/>
          <w:sz w:val="16"/>
        </w:rPr>
        <w:t xml:space="preserve"> </w:t>
      </w:r>
      <w:r>
        <w:rPr>
          <w:sz w:val="16"/>
        </w:rPr>
        <w:t>Zařízení vyskytla podstatná vada bránící jeho řádnému užívání, je dnem předání Zařízení den jeho</w:t>
      </w:r>
      <w:r>
        <w:rPr>
          <w:spacing w:val="-6"/>
          <w:sz w:val="16"/>
        </w:rPr>
        <w:t xml:space="preserve"> </w:t>
      </w:r>
      <w:r>
        <w:rPr>
          <w:sz w:val="16"/>
        </w:rPr>
        <w:t>dodání.</w:t>
      </w:r>
    </w:p>
    <w:p w:rsidR="00763E93" w:rsidRDefault="00A33111">
      <w:pPr>
        <w:pStyle w:val="Odstavecseseznamem"/>
        <w:numPr>
          <w:ilvl w:val="0"/>
          <w:numId w:val="13"/>
        </w:numPr>
        <w:tabs>
          <w:tab w:val="left" w:pos="519"/>
          <w:tab w:val="left" w:pos="520"/>
        </w:tabs>
        <w:spacing w:line="232" w:lineRule="auto"/>
        <w:ind w:right="542"/>
        <w:rPr>
          <w:sz w:val="16"/>
        </w:rPr>
      </w:pPr>
      <w:r>
        <w:rPr>
          <w:sz w:val="16"/>
        </w:rPr>
        <w:t xml:space="preserve">Klient není oprávněn Zařízení podnajmout </w:t>
      </w:r>
      <w:r>
        <w:rPr>
          <w:sz w:val="16"/>
        </w:rPr>
        <w:t>ani umožnit jeho užívání</w:t>
      </w:r>
      <w:r>
        <w:rPr>
          <w:spacing w:val="-6"/>
          <w:sz w:val="16"/>
        </w:rPr>
        <w:t xml:space="preserve"> </w:t>
      </w:r>
      <w:r>
        <w:rPr>
          <w:sz w:val="16"/>
        </w:rPr>
        <w:t>jinému</w:t>
      </w:r>
      <w:r>
        <w:rPr>
          <w:spacing w:val="-6"/>
          <w:sz w:val="16"/>
        </w:rPr>
        <w:t xml:space="preserve"> </w:t>
      </w:r>
      <w:r>
        <w:rPr>
          <w:sz w:val="16"/>
        </w:rPr>
        <w:t>bez</w:t>
      </w:r>
      <w:r>
        <w:rPr>
          <w:spacing w:val="-5"/>
          <w:sz w:val="16"/>
        </w:rPr>
        <w:t xml:space="preserve"> </w:t>
      </w:r>
      <w:r>
        <w:rPr>
          <w:sz w:val="16"/>
        </w:rPr>
        <w:t>předchozího</w:t>
      </w:r>
      <w:r>
        <w:rPr>
          <w:spacing w:val="-6"/>
          <w:sz w:val="16"/>
        </w:rPr>
        <w:t xml:space="preserve"> </w:t>
      </w:r>
      <w:r>
        <w:rPr>
          <w:sz w:val="16"/>
        </w:rPr>
        <w:t>písemného</w:t>
      </w:r>
      <w:r>
        <w:rPr>
          <w:spacing w:val="-6"/>
          <w:sz w:val="16"/>
        </w:rPr>
        <w:t xml:space="preserve"> </w:t>
      </w:r>
      <w:r>
        <w:rPr>
          <w:sz w:val="16"/>
        </w:rPr>
        <w:t>souhlasu</w:t>
      </w:r>
      <w:r>
        <w:rPr>
          <w:spacing w:val="-5"/>
          <w:sz w:val="16"/>
        </w:rPr>
        <w:t xml:space="preserve"> </w:t>
      </w:r>
      <w:r>
        <w:rPr>
          <w:sz w:val="16"/>
        </w:rPr>
        <w:t>Xeroxu,</w:t>
      </w:r>
      <w:r>
        <w:rPr>
          <w:spacing w:val="-6"/>
          <w:sz w:val="16"/>
        </w:rPr>
        <w:t xml:space="preserve"> </w:t>
      </w:r>
      <w:r>
        <w:rPr>
          <w:sz w:val="16"/>
        </w:rPr>
        <w:t>v opačném případě je Xerox oprávněn od této Nájemní smlouvy odstoupit.</w:t>
      </w:r>
    </w:p>
    <w:p w:rsidR="00763E93" w:rsidRDefault="00A33111">
      <w:pPr>
        <w:pStyle w:val="Nadpis2"/>
        <w:spacing w:before="96"/>
        <w:ind w:right="2761"/>
      </w:pPr>
      <w:r>
        <w:t>IV.</w:t>
      </w:r>
    </w:p>
    <w:p w:rsidR="00763E93" w:rsidRDefault="00A33111">
      <w:pPr>
        <w:spacing w:line="181" w:lineRule="exact"/>
        <w:ind w:left="772"/>
        <w:jc w:val="both"/>
        <w:rPr>
          <w:b/>
          <w:sz w:val="16"/>
        </w:rPr>
      </w:pPr>
      <w:r>
        <w:rPr>
          <w:b/>
          <w:sz w:val="16"/>
        </w:rPr>
        <w:t>Doba trvání Nájemní smlouvy, doba trvání nájmu</w:t>
      </w:r>
    </w:p>
    <w:p w:rsidR="00763E93" w:rsidRDefault="00A33111">
      <w:pPr>
        <w:pStyle w:val="Odstavecseseznamem"/>
        <w:numPr>
          <w:ilvl w:val="0"/>
          <w:numId w:val="12"/>
        </w:numPr>
        <w:tabs>
          <w:tab w:val="left" w:pos="520"/>
        </w:tabs>
        <w:spacing w:before="39" w:line="232" w:lineRule="auto"/>
        <w:ind w:right="540"/>
        <w:jc w:val="both"/>
        <w:rPr>
          <w:sz w:val="16"/>
        </w:rPr>
      </w:pPr>
      <w:r>
        <w:rPr>
          <w:sz w:val="16"/>
        </w:rPr>
        <w:t>Nájemní</w:t>
      </w:r>
      <w:r>
        <w:rPr>
          <w:spacing w:val="-6"/>
          <w:sz w:val="16"/>
        </w:rPr>
        <w:t xml:space="preserve"> </w:t>
      </w:r>
      <w:r>
        <w:rPr>
          <w:sz w:val="16"/>
        </w:rPr>
        <w:t>smlouva</w:t>
      </w:r>
      <w:r>
        <w:rPr>
          <w:spacing w:val="-6"/>
          <w:sz w:val="16"/>
        </w:rPr>
        <w:t xml:space="preserve"> </w:t>
      </w:r>
      <w:r>
        <w:rPr>
          <w:sz w:val="16"/>
        </w:rPr>
        <w:t>nabude</w:t>
      </w:r>
      <w:r>
        <w:rPr>
          <w:spacing w:val="-6"/>
          <w:sz w:val="16"/>
        </w:rPr>
        <w:t xml:space="preserve"> </w:t>
      </w:r>
      <w:r>
        <w:rPr>
          <w:sz w:val="16"/>
        </w:rPr>
        <w:t>účinnosti</w:t>
      </w:r>
      <w:r>
        <w:rPr>
          <w:spacing w:val="-5"/>
          <w:sz w:val="16"/>
        </w:rPr>
        <w:t xml:space="preserve"> </w:t>
      </w:r>
      <w:r>
        <w:rPr>
          <w:sz w:val="16"/>
        </w:rPr>
        <w:t>dnem</w:t>
      </w:r>
      <w:r>
        <w:rPr>
          <w:spacing w:val="-6"/>
          <w:sz w:val="16"/>
        </w:rPr>
        <w:t xml:space="preserve"> </w:t>
      </w:r>
      <w:r>
        <w:rPr>
          <w:sz w:val="16"/>
        </w:rPr>
        <w:t>jejího</w:t>
      </w:r>
      <w:r>
        <w:rPr>
          <w:spacing w:val="-6"/>
          <w:sz w:val="16"/>
        </w:rPr>
        <w:t xml:space="preserve"> </w:t>
      </w:r>
      <w:r>
        <w:rPr>
          <w:sz w:val="16"/>
        </w:rPr>
        <w:t>podpisu</w:t>
      </w:r>
      <w:r>
        <w:rPr>
          <w:spacing w:val="-6"/>
          <w:sz w:val="16"/>
        </w:rPr>
        <w:t xml:space="preserve"> </w:t>
      </w:r>
      <w:r>
        <w:rPr>
          <w:sz w:val="16"/>
        </w:rPr>
        <w:t>oběma smluvními</w:t>
      </w:r>
      <w:r>
        <w:rPr>
          <w:spacing w:val="-1"/>
          <w:sz w:val="16"/>
        </w:rPr>
        <w:t xml:space="preserve"> </w:t>
      </w:r>
      <w:r>
        <w:rPr>
          <w:sz w:val="16"/>
        </w:rPr>
        <w:t>stranami.</w:t>
      </w:r>
    </w:p>
    <w:p w:rsidR="00763E93" w:rsidRDefault="00A33111">
      <w:pPr>
        <w:pStyle w:val="Odstavecseseznamem"/>
        <w:numPr>
          <w:ilvl w:val="0"/>
          <w:numId w:val="12"/>
        </w:numPr>
        <w:tabs>
          <w:tab w:val="left" w:pos="520"/>
        </w:tabs>
        <w:spacing w:line="232" w:lineRule="auto"/>
        <w:ind w:right="439"/>
        <w:jc w:val="both"/>
        <w:rPr>
          <w:sz w:val="16"/>
        </w:rPr>
      </w:pPr>
      <w:r>
        <w:rPr>
          <w:sz w:val="16"/>
        </w:rPr>
        <w:t>Doba trvání nájmu bude zahájena prvním dnem kalendářního měsíce následujícího po dni dodání Zařízení a bude trvat po dobu sjednanou v této Nájemní</w:t>
      </w:r>
      <w:r>
        <w:rPr>
          <w:spacing w:val="-7"/>
          <w:sz w:val="16"/>
        </w:rPr>
        <w:t xml:space="preserve"> </w:t>
      </w:r>
      <w:r>
        <w:rPr>
          <w:sz w:val="16"/>
        </w:rPr>
        <w:t>smlouvě.</w:t>
      </w:r>
    </w:p>
    <w:p w:rsidR="00763E93" w:rsidRDefault="00A33111">
      <w:pPr>
        <w:pStyle w:val="Nadpis2"/>
        <w:spacing w:before="96"/>
        <w:ind w:right="2761"/>
      </w:pPr>
      <w:r>
        <w:t>V.</w:t>
      </w:r>
    </w:p>
    <w:p w:rsidR="00763E93" w:rsidRDefault="00A33111">
      <w:pPr>
        <w:spacing w:line="181" w:lineRule="exact"/>
        <w:ind w:left="1490"/>
        <w:jc w:val="both"/>
        <w:rPr>
          <w:b/>
          <w:sz w:val="16"/>
        </w:rPr>
      </w:pPr>
      <w:r>
        <w:rPr>
          <w:b/>
          <w:sz w:val="16"/>
        </w:rPr>
        <w:t>Nájemné a platební podmínky</w:t>
      </w:r>
    </w:p>
    <w:p w:rsidR="00763E93" w:rsidRDefault="00A33111">
      <w:pPr>
        <w:pStyle w:val="Odstavecseseznamem"/>
        <w:numPr>
          <w:ilvl w:val="0"/>
          <w:numId w:val="11"/>
        </w:numPr>
        <w:tabs>
          <w:tab w:val="left" w:pos="520"/>
        </w:tabs>
        <w:spacing w:before="40" w:line="232" w:lineRule="auto"/>
        <w:ind w:left="519" w:right="439"/>
        <w:jc w:val="both"/>
        <w:rPr>
          <w:sz w:val="16"/>
        </w:rPr>
      </w:pPr>
      <w:r>
        <w:rPr>
          <w:sz w:val="16"/>
        </w:rPr>
        <w:t>Výše nájemného je sjednána v této Nájemní smlouvě. K splátce nájemného bude dále Klient hradit poplatek za údržbu a servis Zařízení a poplatky dle počtu provedených tisků ve výši uvedené v této Nájemní smlouvě (společně dále jako</w:t>
      </w:r>
      <w:r>
        <w:rPr>
          <w:spacing w:val="-14"/>
          <w:sz w:val="16"/>
        </w:rPr>
        <w:t xml:space="preserve"> </w:t>
      </w:r>
      <w:r>
        <w:rPr>
          <w:sz w:val="16"/>
        </w:rPr>
        <w:t>„</w:t>
      </w:r>
      <w:r>
        <w:rPr>
          <w:b/>
          <w:sz w:val="16"/>
        </w:rPr>
        <w:t>nájemné</w:t>
      </w:r>
      <w:r>
        <w:rPr>
          <w:sz w:val="16"/>
        </w:rPr>
        <w:t>“).</w:t>
      </w:r>
    </w:p>
    <w:p w:rsidR="00763E93" w:rsidRDefault="00A33111">
      <w:pPr>
        <w:pStyle w:val="Odstavecseseznamem"/>
        <w:numPr>
          <w:ilvl w:val="0"/>
          <w:numId w:val="11"/>
        </w:numPr>
        <w:tabs>
          <w:tab w:val="left" w:pos="520"/>
        </w:tabs>
        <w:spacing w:line="232" w:lineRule="auto"/>
        <w:ind w:right="438"/>
        <w:jc w:val="both"/>
        <w:rPr>
          <w:sz w:val="16"/>
        </w:rPr>
      </w:pPr>
      <w:r>
        <w:rPr>
          <w:sz w:val="16"/>
        </w:rPr>
        <w:t>Bude-li k Zaří</w:t>
      </w:r>
      <w:r>
        <w:rPr>
          <w:sz w:val="16"/>
        </w:rPr>
        <w:t>zení dodán software, bude Klient hradit Xeroxu odměnu za užívání softwaru ve výši sjednané v této Nájemní smlouvě.</w:t>
      </w:r>
    </w:p>
    <w:p w:rsidR="00763E93" w:rsidRDefault="00A33111">
      <w:pPr>
        <w:pStyle w:val="Odstavecseseznamem"/>
        <w:numPr>
          <w:ilvl w:val="0"/>
          <w:numId w:val="11"/>
        </w:numPr>
        <w:tabs>
          <w:tab w:val="left" w:pos="520"/>
        </w:tabs>
        <w:spacing w:line="232" w:lineRule="auto"/>
        <w:ind w:left="519" w:right="439"/>
        <w:jc w:val="both"/>
        <w:rPr>
          <w:sz w:val="16"/>
        </w:rPr>
      </w:pPr>
      <w:r>
        <w:rPr>
          <w:sz w:val="16"/>
        </w:rPr>
        <w:t>Klient je povinen hradit nájemné (a případně odměnu za užívání softwaru) bez ohledu na to, zda Zařízení, respektive software užívá či</w:t>
      </w:r>
      <w:r>
        <w:rPr>
          <w:spacing w:val="-3"/>
          <w:sz w:val="16"/>
        </w:rPr>
        <w:t xml:space="preserve"> </w:t>
      </w:r>
      <w:r>
        <w:rPr>
          <w:sz w:val="16"/>
        </w:rPr>
        <w:t>nikoli.</w:t>
      </w:r>
    </w:p>
    <w:p w:rsidR="00763E93" w:rsidRDefault="00A33111">
      <w:pPr>
        <w:pStyle w:val="Odstavecseseznamem"/>
        <w:numPr>
          <w:ilvl w:val="0"/>
          <w:numId w:val="11"/>
        </w:numPr>
        <w:tabs>
          <w:tab w:val="left" w:pos="520"/>
        </w:tabs>
        <w:spacing w:before="40" w:line="232" w:lineRule="auto"/>
        <w:ind w:right="438"/>
        <w:jc w:val="both"/>
        <w:rPr>
          <w:sz w:val="16"/>
        </w:rPr>
      </w:pPr>
      <w:r>
        <w:rPr>
          <w:sz w:val="16"/>
        </w:rPr>
        <w:t>Předplatba</w:t>
      </w:r>
      <w:r>
        <w:rPr>
          <w:spacing w:val="-3"/>
          <w:sz w:val="16"/>
        </w:rPr>
        <w:t xml:space="preserve"> </w:t>
      </w:r>
      <w:r>
        <w:rPr>
          <w:sz w:val="16"/>
        </w:rPr>
        <w:t>se</w:t>
      </w:r>
      <w:r>
        <w:rPr>
          <w:spacing w:val="-5"/>
          <w:sz w:val="16"/>
        </w:rPr>
        <w:t xml:space="preserve"> </w:t>
      </w:r>
      <w:r>
        <w:rPr>
          <w:sz w:val="16"/>
        </w:rPr>
        <w:t>považuje</w:t>
      </w:r>
      <w:r>
        <w:rPr>
          <w:spacing w:val="-5"/>
          <w:sz w:val="16"/>
        </w:rPr>
        <w:t xml:space="preserve"> </w:t>
      </w:r>
      <w:r>
        <w:rPr>
          <w:sz w:val="16"/>
        </w:rPr>
        <w:t>za</w:t>
      </w:r>
      <w:r>
        <w:rPr>
          <w:spacing w:val="-5"/>
          <w:sz w:val="16"/>
        </w:rPr>
        <w:t xml:space="preserve"> </w:t>
      </w:r>
      <w:r>
        <w:rPr>
          <w:sz w:val="16"/>
        </w:rPr>
        <w:t>navýšení</w:t>
      </w:r>
      <w:r>
        <w:rPr>
          <w:spacing w:val="-5"/>
          <w:sz w:val="16"/>
        </w:rPr>
        <w:t xml:space="preserve"> </w:t>
      </w:r>
      <w:r>
        <w:rPr>
          <w:sz w:val="16"/>
        </w:rPr>
        <w:t>první</w:t>
      </w:r>
      <w:r>
        <w:rPr>
          <w:spacing w:val="-5"/>
          <w:sz w:val="16"/>
        </w:rPr>
        <w:t xml:space="preserve"> </w:t>
      </w:r>
      <w:r>
        <w:rPr>
          <w:sz w:val="16"/>
        </w:rPr>
        <w:t>měsíční</w:t>
      </w:r>
      <w:r>
        <w:rPr>
          <w:spacing w:val="-5"/>
          <w:sz w:val="16"/>
        </w:rPr>
        <w:t xml:space="preserve"> </w:t>
      </w:r>
      <w:r>
        <w:rPr>
          <w:sz w:val="16"/>
        </w:rPr>
        <w:t>splátky.</w:t>
      </w:r>
      <w:r>
        <w:rPr>
          <w:spacing w:val="-5"/>
          <w:sz w:val="16"/>
        </w:rPr>
        <w:t xml:space="preserve"> </w:t>
      </w:r>
      <w:r>
        <w:rPr>
          <w:sz w:val="16"/>
        </w:rPr>
        <w:t>Klient je povinen uhradit předplatbu ve sjednaném</w:t>
      </w:r>
      <w:r>
        <w:rPr>
          <w:spacing w:val="-13"/>
          <w:sz w:val="16"/>
        </w:rPr>
        <w:t xml:space="preserve"> </w:t>
      </w:r>
      <w:r>
        <w:rPr>
          <w:sz w:val="16"/>
        </w:rPr>
        <w:t>termínu.</w:t>
      </w:r>
    </w:p>
    <w:p w:rsidR="00763E93" w:rsidRDefault="00A33111">
      <w:pPr>
        <w:pStyle w:val="Odstavecseseznamem"/>
        <w:numPr>
          <w:ilvl w:val="0"/>
          <w:numId w:val="11"/>
        </w:numPr>
        <w:tabs>
          <w:tab w:val="left" w:pos="520"/>
        </w:tabs>
        <w:spacing w:line="232" w:lineRule="auto"/>
        <w:ind w:left="519" w:right="438"/>
        <w:jc w:val="both"/>
        <w:rPr>
          <w:sz w:val="16"/>
        </w:rPr>
      </w:pPr>
      <w:r>
        <w:rPr>
          <w:sz w:val="16"/>
        </w:rPr>
        <w:t>Tiskem se rozumí tisk i kopie provedená prostřednictvím Zařízení.</w:t>
      </w:r>
    </w:p>
    <w:p w:rsidR="00763E93" w:rsidRDefault="00A33111">
      <w:pPr>
        <w:pStyle w:val="Odstavecseseznamem"/>
        <w:numPr>
          <w:ilvl w:val="0"/>
          <w:numId w:val="11"/>
        </w:numPr>
        <w:tabs>
          <w:tab w:val="left" w:pos="520"/>
        </w:tabs>
        <w:spacing w:before="36"/>
        <w:ind w:right="0" w:hanging="401"/>
        <w:jc w:val="both"/>
        <w:rPr>
          <w:sz w:val="16"/>
        </w:rPr>
      </w:pPr>
      <w:r>
        <w:rPr>
          <w:sz w:val="16"/>
        </w:rPr>
        <w:t>Oboustranný tisk bude účtován jako dva</w:t>
      </w:r>
      <w:r>
        <w:rPr>
          <w:spacing w:val="-10"/>
          <w:sz w:val="16"/>
        </w:rPr>
        <w:t xml:space="preserve"> </w:t>
      </w:r>
      <w:r>
        <w:rPr>
          <w:spacing w:val="-3"/>
          <w:sz w:val="16"/>
        </w:rPr>
        <w:t>tisky.</w:t>
      </w:r>
    </w:p>
    <w:p w:rsidR="00763E93" w:rsidRDefault="00A33111">
      <w:pPr>
        <w:pStyle w:val="Odstavecseseznamem"/>
        <w:numPr>
          <w:ilvl w:val="0"/>
          <w:numId w:val="11"/>
        </w:numPr>
        <w:tabs>
          <w:tab w:val="left" w:pos="520"/>
        </w:tabs>
        <w:spacing w:before="39" w:line="232" w:lineRule="auto"/>
        <w:ind w:left="519" w:right="439"/>
        <w:jc w:val="both"/>
        <w:rPr>
          <w:sz w:val="16"/>
        </w:rPr>
      </w:pPr>
      <w:r>
        <w:rPr>
          <w:sz w:val="16"/>
        </w:rPr>
        <w:t>Klient uhradí Xeroxu úplatu i za období od dodání Zařízení (podpis předávacího/instalačního protokolu) do zahájení nájmu („</w:t>
      </w:r>
      <w:r>
        <w:rPr>
          <w:b/>
          <w:sz w:val="16"/>
        </w:rPr>
        <w:t>úvodní období</w:t>
      </w:r>
      <w:r>
        <w:rPr>
          <w:sz w:val="16"/>
        </w:rPr>
        <w:t xml:space="preserve">“) a to ve výši odpovídající </w:t>
      </w:r>
      <w:r>
        <w:rPr>
          <w:spacing w:val="22"/>
          <w:sz w:val="16"/>
        </w:rPr>
        <w:t xml:space="preserve">1 </w:t>
      </w:r>
      <w:r>
        <w:rPr>
          <w:sz w:val="16"/>
        </w:rPr>
        <w:t>/30 základní měsíční splátky nájemného za každý den úvodního období plus úhradu za proved</w:t>
      </w:r>
      <w:r>
        <w:rPr>
          <w:sz w:val="16"/>
        </w:rPr>
        <w:t>ené tisky v tomto</w:t>
      </w:r>
      <w:r>
        <w:rPr>
          <w:spacing w:val="-10"/>
          <w:sz w:val="16"/>
        </w:rPr>
        <w:t xml:space="preserve"> </w:t>
      </w:r>
      <w:r>
        <w:rPr>
          <w:sz w:val="16"/>
        </w:rPr>
        <w:t>období.</w:t>
      </w:r>
    </w:p>
    <w:p w:rsidR="00763E93" w:rsidRDefault="00763E93">
      <w:pPr>
        <w:spacing w:line="232" w:lineRule="auto"/>
        <w:jc w:val="both"/>
        <w:rPr>
          <w:sz w:val="16"/>
        </w:rPr>
        <w:sectPr w:rsidR="00763E93">
          <w:type w:val="continuous"/>
          <w:pgSz w:w="11800" w:h="16700"/>
          <w:pgMar w:top="340" w:right="360" w:bottom="0" w:left="380" w:header="708" w:footer="708" w:gutter="0"/>
          <w:cols w:num="2" w:space="708" w:equalWidth="0">
            <w:col w:w="5161" w:space="339"/>
            <w:col w:w="5560"/>
          </w:cols>
        </w:sect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spacing w:before="1"/>
        <w:rPr>
          <w:sz w:val="19"/>
        </w:rPr>
      </w:pPr>
    </w:p>
    <w:p w:rsidR="00763E93" w:rsidRDefault="00763E93">
      <w:pPr>
        <w:rPr>
          <w:sz w:val="19"/>
        </w:rPr>
        <w:sectPr w:rsidR="00763E93">
          <w:pgSz w:w="11800" w:h="16700"/>
          <w:pgMar w:top="620" w:right="360" w:bottom="500" w:left="380" w:header="331" w:footer="300" w:gutter="0"/>
          <w:cols w:space="708"/>
        </w:sectPr>
      </w:pPr>
    </w:p>
    <w:p w:rsidR="00763E93" w:rsidRDefault="00A33111">
      <w:pPr>
        <w:pStyle w:val="Odstavecseseznamem"/>
        <w:numPr>
          <w:ilvl w:val="0"/>
          <w:numId w:val="11"/>
        </w:numPr>
        <w:tabs>
          <w:tab w:val="left" w:pos="520"/>
        </w:tabs>
        <w:spacing w:before="100" w:line="232" w:lineRule="auto"/>
        <w:ind w:left="519"/>
        <w:jc w:val="both"/>
        <w:rPr>
          <w:sz w:val="16"/>
        </w:rPr>
      </w:pPr>
      <w:r>
        <w:rPr>
          <w:sz w:val="16"/>
        </w:rPr>
        <w:t>Fakturace nájemného a poplatku za servis údržbu bude probíhat tak jak je uvedeno na přední straně této Nájemní smlouvy. Vyúčtování a fakturace tisků bude probíhat tak jak je uvedeno</w:t>
      </w:r>
      <w:r>
        <w:rPr>
          <w:sz w:val="16"/>
        </w:rPr>
        <w:t xml:space="preserve"> na přední straně této Nájemní</w:t>
      </w:r>
      <w:r>
        <w:rPr>
          <w:spacing w:val="-7"/>
          <w:sz w:val="16"/>
        </w:rPr>
        <w:t xml:space="preserve"> </w:t>
      </w:r>
      <w:r>
        <w:rPr>
          <w:sz w:val="16"/>
        </w:rPr>
        <w:t>smlouvy.</w:t>
      </w:r>
    </w:p>
    <w:p w:rsidR="00763E93" w:rsidRDefault="00A33111">
      <w:pPr>
        <w:pStyle w:val="Odstavecseseznamem"/>
        <w:numPr>
          <w:ilvl w:val="0"/>
          <w:numId w:val="11"/>
        </w:numPr>
        <w:tabs>
          <w:tab w:val="left" w:pos="520"/>
        </w:tabs>
        <w:spacing w:line="232" w:lineRule="auto"/>
        <w:jc w:val="both"/>
        <w:rPr>
          <w:sz w:val="16"/>
        </w:rPr>
      </w:pPr>
      <w:r>
        <w:rPr>
          <w:sz w:val="16"/>
        </w:rPr>
        <w:t>Úhrady budou hrazeny na účet Xeroxu uvedený v této Nájemní smlouvě, popřípadě na fakturách</w:t>
      </w:r>
      <w:r>
        <w:rPr>
          <w:spacing w:val="-7"/>
          <w:sz w:val="16"/>
        </w:rPr>
        <w:t xml:space="preserve"> </w:t>
      </w:r>
      <w:r>
        <w:rPr>
          <w:sz w:val="16"/>
        </w:rPr>
        <w:t>Xeroxu.</w:t>
      </w:r>
    </w:p>
    <w:p w:rsidR="00763E93" w:rsidRDefault="00A33111">
      <w:pPr>
        <w:pStyle w:val="Odstavecseseznamem"/>
        <w:numPr>
          <w:ilvl w:val="0"/>
          <w:numId w:val="11"/>
        </w:numPr>
        <w:tabs>
          <w:tab w:val="left" w:pos="520"/>
        </w:tabs>
        <w:spacing w:before="40" w:line="232" w:lineRule="auto"/>
        <w:jc w:val="both"/>
        <w:rPr>
          <w:sz w:val="16"/>
        </w:rPr>
      </w:pPr>
      <w:r>
        <w:rPr>
          <w:sz w:val="16"/>
        </w:rPr>
        <w:t>K částkám uvedeným v této Nájemní smlouvě bude přiúčtováno DPH, daně a jiné poplatky a odměny ve výši vyplývající z p</w:t>
      </w:r>
      <w:r>
        <w:rPr>
          <w:sz w:val="16"/>
        </w:rPr>
        <w:t>rávních předpisů (vyjma daní z příjmů a jiných obdobných daní).</w:t>
      </w:r>
    </w:p>
    <w:p w:rsidR="00763E93" w:rsidRDefault="00A33111">
      <w:pPr>
        <w:pStyle w:val="Odstavecseseznamem"/>
        <w:numPr>
          <w:ilvl w:val="0"/>
          <w:numId w:val="11"/>
        </w:numPr>
        <w:tabs>
          <w:tab w:val="left" w:pos="520"/>
        </w:tabs>
        <w:spacing w:before="37"/>
        <w:ind w:right="0"/>
        <w:jc w:val="both"/>
        <w:rPr>
          <w:sz w:val="16"/>
        </w:rPr>
      </w:pPr>
      <w:r>
        <w:rPr>
          <w:sz w:val="16"/>
        </w:rPr>
        <w:t>Faktury Xeroxu jsou splatné ve lhůtě 14 dní od data</w:t>
      </w:r>
      <w:r>
        <w:rPr>
          <w:spacing w:val="-26"/>
          <w:sz w:val="16"/>
        </w:rPr>
        <w:t xml:space="preserve"> </w:t>
      </w:r>
      <w:r>
        <w:rPr>
          <w:sz w:val="16"/>
        </w:rPr>
        <w:t>vystavení.</w:t>
      </w:r>
    </w:p>
    <w:p w:rsidR="00763E93" w:rsidRDefault="00A33111">
      <w:pPr>
        <w:pStyle w:val="Odstavecseseznamem"/>
        <w:numPr>
          <w:ilvl w:val="0"/>
          <w:numId w:val="11"/>
        </w:numPr>
        <w:tabs>
          <w:tab w:val="left" w:pos="520"/>
        </w:tabs>
        <w:spacing w:before="39" w:line="232" w:lineRule="auto"/>
        <w:ind w:left="519"/>
        <w:jc w:val="both"/>
        <w:rPr>
          <w:sz w:val="16"/>
        </w:rPr>
      </w:pPr>
      <w:r>
        <w:rPr>
          <w:sz w:val="16"/>
        </w:rPr>
        <w:t xml:space="preserve">Xerox bude Klientovi posílat faktury ve formátu </w:t>
      </w:r>
      <w:r>
        <w:rPr>
          <w:spacing w:val="-5"/>
          <w:sz w:val="16"/>
        </w:rPr>
        <w:t xml:space="preserve">PDF. </w:t>
      </w:r>
      <w:r>
        <w:rPr>
          <w:sz w:val="16"/>
        </w:rPr>
        <w:t>Elektronická faktura bude opatřena digitálním elektronickým podpisem.</w:t>
      </w:r>
    </w:p>
    <w:p w:rsidR="00763E93" w:rsidRDefault="00A33111">
      <w:pPr>
        <w:pStyle w:val="Odstavecseseznamem"/>
        <w:numPr>
          <w:ilvl w:val="0"/>
          <w:numId w:val="11"/>
        </w:numPr>
        <w:tabs>
          <w:tab w:val="left" w:pos="520"/>
        </w:tabs>
        <w:spacing w:line="232" w:lineRule="auto"/>
        <w:ind w:left="519"/>
        <w:jc w:val="both"/>
        <w:rPr>
          <w:sz w:val="16"/>
        </w:rPr>
      </w:pPr>
      <w:r>
        <w:rPr>
          <w:sz w:val="16"/>
        </w:rPr>
        <w:t>Poplatky za tisky mohou být Xeroxem měněny v návaznosti na meziroční inflaci v ČR (spotřebitelské ceny) v předcházejícím kalendářním roce tak, jak je publikována Českým statistickým úřadem či jiným úřadem, který jej případně nahradí, nebo v návaznosti na z</w:t>
      </w:r>
      <w:r>
        <w:rPr>
          <w:sz w:val="16"/>
        </w:rPr>
        <w:t>měny oficiálního devizového kursu Kč vůči EUR vyhlášeného ČNB o více jak 5% oproti oficiálnímu devizovému kurzu Kč vůči EUR vyhlášeného ČNB ke dni podpisu Nájemní smlouvy (přepočítáno čtvrtletně k poslednímu dni příslušného kalendářního čtvrtletí) nebo v n</w:t>
      </w:r>
      <w:r>
        <w:rPr>
          <w:sz w:val="16"/>
        </w:rPr>
        <w:t>ávaznosti na zvýšení maloobchodních cen spotřebního</w:t>
      </w:r>
      <w:r>
        <w:rPr>
          <w:spacing w:val="-3"/>
          <w:sz w:val="16"/>
        </w:rPr>
        <w:t xml:space="preserve"> </w:t>
      </w:r>
      <w:r>
        <w:rPr>
          <w:sz w:val="16"/>
        </w:rPr>
        <w:t>materiálu.</w:t>
      </w:r>
    </w:p>
    <w:p w:rsidR="00763E93" w:rsidRDefault="00A33111">
      <w:pPr>
        <w:pStyle w:val="Odstavecseseznamem"/>
        <w:numPr>
          <w:ilvl w:val="0"/>
          <w:numId w:val="11"/>
        </w:numPr>
        <w:tabs>
          <w:tab w:val="left" w:pos="520"/>
        </w:tabs>
        <w:spacing w:before="43" w:line="232" w:lineRule="auto"/>
        <w:ind w:left="519"/>
        <w:jc w:val="both"/>
        <w:rPr>
          <w:sz w:val="16"/>
        </w:rPr>
      </w:pPr>
      <w:r>
        <w:rPr>
          <w:sz w:val="16"/>
        </w:rPr>
        <w:t>Zařízení je vybaveno vestavným softwarovým modulem SMart eSolution (dále jen „</w:t>
      </w:r>
      <w:r>
        <w:rPr>
          <w:b/>
          <w:sz w:val="16"/>
        </w:rPr>
        <w:t>SMart</w:t>
      </w:r>
      <w:r>
        <w:rPr>
          <w:b/>
          <w:spacing w:val="-10"/>
          <w:sz w:val="16"/>
        </w:rPr>
        <w:t xml:space="preserve"> </w:t>
      </w:r>
      <w:r>
        <w:rPr>
          <w:b/>
          <w:sz w:val="16"/>
        </w:rPr>
        <w:t>eSolution</w:t>
      </w:r>
      <w:r>
        <w:rPr>
          <w:sz w:val="16"/>
        </w:rPr>
        <w:t>")umožňujícím:</w:t>
      </w:r>
    </w:p>
    <w:p w:rsidR="00763E93" w:rsidRDefault="00A33111">
      <w:pPr>
        <w:pStyle w:val="Odstavecseseznamem"/>
        <w:numPr>
          <w:ilvl w:val="1"/>
          <w:numId w:val="11"/>
        </w:numPr>
        <w:tabs>
          <w:tab w:val="left" w:pos="665"/>
        </w:tabs>
        <w:spacing w:before="0" w:line="177" w:lineRule="exact"/>
        <w:ind w:right="0" w:hanging="146"/>
        <w:jc w:val="left"/>
        <w:rPr>
          <w:sz w:val="16"/>
        </w:rPr>
      </w:pPr>
      <w:r>
        <w:rPr>
          <w:sz w:val="16"/>
        </w:rPr>
        <w:t>automatický odpočet</w:t>
      </w:r>
      <w:r>
        <w:rPr>
          <w:spacing w:val="-3"/>
          <w:sz w:val="16"/>
        </w:rPr>
        <w:t xml:space="preserve"> </w:t>
      </w:r>
      <w:r>
        <w:rPr>
          <w:sz w:val="16"/>
        </w:rPr>
        <w:t>počítadel</w:t>
      </w:r>
    </w:p>
    <w:p w:rsidR="00763E93" w:rsidRDefault="00A33111">
      <w:pPr>
        <w:pStyle w:val="Zkladntext"/>
        <w:spacing w:before="2" w:line="232" w:lineRule="auto"/>
        <w:ind w:left="519" w:right="70"/>
      </w:pPr>
      <w:r>
        <w:t>SMart eSolution funguje na základě aktivace provedené Klientem prostřednictvím připojení k síti internet. K využívání aplikace SMart eSolution je Klient povinen zajistit stálé připojení Zařízení k síti internet, v opačném případě Xerox neodpovídá za správn</w:t>
      </w:r>
      <w:r>
        <w:t>ou funkčnost této aplikace. Klient souhlasí s automatickým sběrem dat prostřednictvím SMart eSolution. O aktivních službách SMart eSolution bude Klient Xeroxem informován</w:t>
      </w:r>
    </w:p>
    <w:p w:rsidR="00763E93" w:rsidRDefault="00A33111">
      <w:pPr>
        <w:pStyle w:val="Odstavecseseznamem"/>
        <w:numPr>
          <w:ilvl w:val="0"/>
          <w:numId w:val="11"/>
        </w:numPr>
        <w:tabs>
          <w:tab w:val="left" w:pos="520"/>
        </w:tabs>
        <w:spacing w:before="42" w:line="232" w:lineRule="auto"/>
        <w:ind w:left="519"/>
        <w:jc w:val="both"/>
        <w:rPr>
          <w:sz w:val="16"/>
        </w:rPr>
      </w:pPr>
      <w:r>
        <w:rPr>
          <w:sz w:val="16"/>
        </w:rPr>
        <w:t>Klient je povinen poskytnout Xeroxu odečty počítadel Zařízení k poslednímu dni každéh</w:t>
      </w:r>
      <w:r>
        <w:rPr>
          <w:sz w:val="16"/>
        </w:rPr>
        <w:t>o kalendářního měsíce, nebo kdykoli, dle žádosti Xeroxu. K hlášení stavu počítadel může Klient využít aplikace SMart eSolution – v tomto případě dochází k hlášení stavu počítadel automaticky bez nutné účasti Klienta, dále může Klient zadat stav počítadel p</w:t>
      </w:r>
      <w:r>
        <w:rPr>
          <w:sz w:val="16"/>
        </w:rPr>
        <w:t xml:space="preserve">řes webové rozhraní Xerox, posledním způsobem je hlášení stavu počítadel Klientem e- mailem, popř. telefonicky příslušným zaměstnancům Xeroxu – za každé využití této služby bude Klientovi účtován poplatek ve výši 25,- Kč. Pokud Klient neumožní automatický </w:t>
      </w:r>
      <w:r>
        <w:rPr>
          <w:sz w:val="16"/>
        </w:rPr>
        <w:t>sběr informací prostřednictvím SMart eSolution, ani pro hlášení o stavu počítadel nevyužije jiného zde uvedeného způsobu, Klient uhradí Xeroxu poplatky dle odhadu stavů počítadel provedeného Xeroxem. Opravy účtování je Xerox povinen uskutečnit v následujíc</w:t>
      </w:r>
      <w:r>
        <w:rPr>
          <w:sz w:val="16"/>
        </w:rPr>
        <w:t>ích fakturacích, jakmile mu budou známy skutečné stavy</w:t>
      </w:r>
      <w:r>
        <w:rPr>
          <w:spacing w:val="-2"/>
          <w:sz w:val="16"/>
        </w:rPr>
        <w:t xml:space="preserve"> </w:t>
      </w:r>
      <w:r>
        <w:rPr>
          <w:sz w:val="16"/>
        </w:rPr>
        <w:t>počítadel.</w:t>
      </w:r>
    </w:p>
    <w:p w:rsidR="00763E93" w:rsidRDefault="00A33111">
      <w:pPr>
        <w:pStyle w:val="Odstavecseseznamem"/>
        <w:numPr>
          <w:ilvl w:val="0"/>
          <w:numId w:val="11"/>
        </w:numPr>
        <w:tabs>
          <w:tab w:val="left" w:pos="520"/>
        </w:tabs>
        <w:spacing w:before="45" w:line="232" w:lineRule="auto"/>
        <w:ind w:left="519"/>
        <w:jc w:val="both"/>
        <w:rPr>
          <w:sz w:val="16"/>
        </w:rPr>
      </w:pPr>
      <w:r>
        <w:rPr>
          <w:sz w:val="16"/>
        </w:rPr>
        <w:t>Budou-li v této Nájemní smlouvě sjednány dodávky papíru, je Xerox oprávněn měnit cenu papíru dle vývoje na maloobchodním trhu této</w:t>
      </w:r>
      <w:r>
        <w:rPr>
          <w:spacing w:val="-5"/>
          <w:sz w:val="16"/>
        </w:rPr>
        <w:t xml:space="preserve"> </w:t>
      </w:r>
      <w:r>
        <w:rPr>
          <w:sz w:val="16"/>
        </w:rPr>
        <w:t>komodity.</w:t>
      </w:r>
    </w:p>
    <w:p w:rsidR="00763E93" w:rsidRDefault="00A33111">
      <w:pPr>
        <w:pStyle w:val="Odstavecseseznamem"/>
        <w:numPr>
          <w:ilvl w:val="0"/>
          <w:numId w:val="11"/>
        </w:numPr>
        <w:tabs>
          <w:tab w:val="left" w:pos="520"/>
        </w:tabs>
        <w:spacing w:before="40" w:line="232" w:lineRule="auto"/>
        <w:ind w:left="519"/>
        <w:jc w:val="both"/>
        <w:rPr>
          <w:sz w:val="16"/>
        </w:rPr>
      </w:pPr>
      <w:r>
        <w:rPr>
          <w:sz w:val="16"/>
        </w:rPr>
        <w:t>V případě prodlení Klienta s platbou činí úrok z prodlení 0,05% z dlužné částky za každý den prodlení. Povinnost platit úroky z prodlení trvá i po ukončení této Nájemní</w:t>
      </w:r>
      <w:r>
        <w:rPr>
          <w:spacing w:val="-16"/>
          <w:sz w:val="16"/>
        </w:rPr>
        <w:t xml:space="preserve"> </w:t>
      </w:r>
      <w:r>
        <w:rPr>
          <w:sz w:val="16"/>
        </w:rPr>
        <w:t>smlouvy.</w:t>
      </w:r>
    </w:p>
    <w:p w:rsidR="00763E93" w:rsidRDefault="00A33111">
      <w:pPr>
        <w:pStyle w:val="Odstavecseseznamem"/>
        <w:numPr>
          <w:ilvl w:val="0"/>
          <w:numId w:val="11"/>
        </w:numPr>
        <w:tabs>
          <w:tab w:val="left" w:pos="520"/>
        </w:tabs>
        <w:spacing w:line="232" w:lineRule="auto"/>
        <w:ind w:left="519" w:right="39"/>
        <w:jc w:val="both"/>
        <w:rPr>
          <w:sz w:val="16"/>
        </w:rPr>
      </w:pPr>
      <w:r>
        <w:rPr>
          <w:sz w:val="16"/>
        </w:rPr>
        <w:t>Je-li Klient v prodlení, respektive pokud Klient Zařízení podnajme či přenechá</w:t>
      </w:r>
      <w:r>
        <w:rPr>
          <w:sz w:val="16"/>
        </w:rPr>
        <w:t xml:space="preserve"> jinému k užívání, je Xerox vůči Klientovi oprávněn:</w:t>
      </w:r>
    </w:p>
    <w:p w:rsidR="00763E93" w:rsidRDefault="00A33111">
      <w:pPr>
        <w:pStyle w:val="Odstavecseseznamem"/>
        <w:numPr>
          <w:ilvl w:val="0"/>
          <w:numId w:val="10"/>
        </w:numPr>
        <w:tabs>
          <w:tab w:val="left" w:pos="742"/>
        </w:tabs>
        <w:spacing w:before="0" w:line="178" w:lineRule="exact"/>
        <w:ind w:right="0" w:hanging="223"/>
        <w:rPr>
          <w:sz w:val="16"/>
        </w:rPr>
      </w:pPr>
      <w:r>
        <w:rPr>
          <w:sz w:val="16"/>
        </w:rPr>
        <w:t>zastavit veškeré další dodávky a</w:t>
      </w:r>
      <w:r>
        <w:rPr>
          <w:spacing w:val="-8"/>
          <w:sz w:val="16"/>
        </w:rPr>
        <w:t xml:space="preserve"> </w:t>
      </w:r>
      <w:r>
        <w:rPr>
          <w:sz w:val="16"/>
        </w:rPr>
        <w:t>služby,</w:t>
      </w:r>
    </w:p>
    <w:p w:rsidR="00763E93" w:rsidRDefault="00A33111">
      <w:pPr>
        <w:pStyle w:val="Odstavecseseznamem"/>
        <w:numPr>
          <w:ilvl w:val="0"/>
          <w:numId w:val="10"/>
        </w:numPr>
        <w:tabs>
          <w:tab w:val="left" w:pos="742"/>
        </w:tabs>
        <w:spacing w:before="0" w:line="179" w:lineRule="exact"/>
        <w:ind w:right="0" w:hanging="223"/>
        <w:rPr>
          <w:sz w:val="16"/>
        </w:rPr>
      </w:pPr>
      <w:r>
        <w:rPr>
          <w:sz w:val="16"/>
        </w:rPr>
        <w:t>dočasně odebrat</w:t>
      </w:r>
      <w:r>
        <w:rPr>
          <w:spacing w:val="-3"/>
          <w:sz w:val="16"/>
        </w:rPr>
        <w:t xml:space="preserve"> </w:t>
      </w:r>
      <w:r>
        <w:rPr>
          <w:sz w:val="16"/>
        </w:rPr>
        <w:t>Zařízení,</w:t>
      </w:r>
    </w:p>
    <w:p w:rsidR="00763E93" w:rsidRDefault="00A33111">
      <w:pPr>
        <w:pStyle w:val="Odstavecseseznamem"/>
        <w:numPr>
          <w:ilvl w:val="0"/>
          <w:numId w:val="10"/>
        </w:numPr>
        <w:tabs>
          <w:tab w:val="left" w:pos="734"/>
        </w:tabs>
        <w:spacing w:before="0" w:line="179" w:lineRule="exact"/>
        <w:ind w:left="733" w:right="0" w:hanging="215"/>
        <w:rPr>
          <w:sz w:val="16"/>
        </w:rPr>
      </w:pPr>
      <w:r>
        <w:rPr>
          <w:sz w:val="16"/>
        </w:rPr>
        <w:t>dočasně uvést Zařízení mimo</w:t>
      </w:r>
      <w:r>
        <w:rPr>
          <w:spacing w:val="-7"/>
          <w:sz w:val="16"/>
        </w:rPr>
        <w:t xml:space="preserve"> </w:t>
      </w:r>
      <w:r>
        <w:rPr>
          <w:sz w:val="16"/>
        </w:rPr>
        <w:t>provoz,</w:t>
      </w:r>
    </w:p>
    <w:p w:rsidR="00763E93" w:rsidRDefault="00A33111">
      <w:pPr>
        <w:pStyle w:val="Zkladntext"/>
        <w:spacing w:before="2" w:line="232" w:lineRule="auto"/>
        <w:ind w:left="519" w:right="38"/>
      </w:pPr>
      <w:r>
        <w:t>Zároveň se stávají okamžitě splatné všechny faktury, které již byly nebo budou vydány, a které ještě</w:t>
      </w:r>
      <w:r>
        <w:t xml:space="preserve"> nejsou splatné, a to až do odstranění prodlení Klienta.</w:t>
      </w:r>
    </w:p>
    <w:p w:rsidR="00763E93" w:rsidRDefault="00A33111">
      <w:pPr>
        <w:pStyle w:val="Odstavecseseznamem"/>
        <w:numPr>
          <w:ilvl w:val="0"/>
          <w:numId w:val="11"/>
        </w:numPr>
        <w:tabs>
          <w:tab w:val="left" w:pos="520"/>
        </w:tabs>
        <w:spacing w:line="232" w:lineRule="auto"/>
        <w:ind w:left="519"/>
        <w:rPr>
          <w:sz w:val="16"/>
        </w:rPr>
      </w:pPr>
      <w:r>
        <w:rPr>
          <w:sz w:val="16"/>
        </w:rPr>
        <w:t>Úprava cen v souladu s touto Nájemní smlouvou nebude důvodem ukončení této Nájemní</w:t>
      </w:r>
      <w:r>
        <w:rPr>
          <w:spacing w:val="-8"/>
          <w:sz w:val="16"/>
        </w:rPr>
        <w:t xml:space="preserve"> </w:t>
      </w:r>
      <w:r>
        <w:rPr>
          <w:sz w:val="16"/>
        </w:rPr>
        <w:t>smlouvy.</w:t>
      </w:r>
    </w:p>
    <w:p w:rsidR="00763E93" w:rsidRDefault="00A33111">
      <w:pPr>
        <w:pStyle w:val="Nadpis2"/>
        <w:spacing w:before="96"/>
        <w:ind w:left="2502" w:right="2423"/>
      </w:pPr>
      <w:r>
        <w:t>VI.</w:t>
      </w:r>
    </w:p>
    <w:p w:rsidR="00763E93" w:rsidRDefault="00A33111">
      <w:pPr>
        <w:spacing w:line="181" w:lineRule="exact"/>
        <w:ind w:left="1704"/>
        <w:rPr>
          <w:b/>
          <w:sz w:val="16"/>
        </w:rPr>
      </w:pPr>
      <w:r>
        <w:rPr>
          <w:b/>
          <w:sz w:val="16"/>
        </w:rPr>
        <w:t>Údržba a servis Zařízení</w:t>
      </w:r>
    </w:p>
    <w:p w:rsidR="00763E93" w:rsidRDefault="00A33111">
      <w:pPr>
        <w:pStyle w:val="Odstavecseseznamem"/>
        <w:numPr>
          <w:ilvl w:val="0"/>
          <w:numId w:val="9"/>
        </w:numPr>
        <w:tabs>
          <w:tab w:val="left" w:pos="519"/>
          <w:tab w:val="left" w:pos="520"/>
        </w:tabs>
        <w:spacing w:before="39" w:line="232" w:lineRule="auto"/>
        <w:ind w:left="519" w:right="592"/>
        <w:rPr>
          <w:sz w:val="16"/>
        </w:rPr>
      </w:pPr>
      <w:r>
        <w:rPr>
          <w:sz w:val="16"/>
        </w:rPr>
        <w:t>Xerox zajistí údržbu a servis Zařízení prostřednictvím</w:t>
      </w:r>
      <w:r>
        <w:rPr>
          <w:spacing w:val="-32"/>
          <w:sz w:val="16"/>
        </w:rPr>
        <w:t xml:space="preserve"> </w:t>
      </w:r>
      <w:r>
        <w:rPr>
          <w:spacing w:val="-4"/>
          <w:sz w:val="16"/>
        </w:rPr>
        <w:t xml:space="preserve">tzv. </w:t>
      </w:r>
      <w:r>
        <w:rPr>
          <w:sz w:val="16"/>
        </w:rPr>
        <w:t>servisních</w:t>
      </w:r>
      <w:r>
        <w:rPr>
          <w:spacing w:val="-1"/>
          <w:sz w:val="16"/>
        </w:rPr>
        <w:t xml:space="preserve"> </w:t>
      </w:r>
      <w:r>
        <w:rPr>
          <w:sz w:val="16"/>
        </w:rPr>
        <w:t>zásahů.</w:t>
      </w:r>
    </w:p>
    <w:p w:rsidR="00763E93" w:rsidRDefault="00A33111">
      <w:pPr>
        <w:pStyle w:val="Odstavecseseznamem"/>
        <w:numPr>
          <w:ilvl w:val="0"/>
          <w:numId w:val="9"/>
        </w:numPr>
        <w:tabs>
          <w:tab w:val="left" w:pos="519"/>
          <w:tab w:val="left" w:pos="520"/>
        </w:tabs>
        <w:spacing w:before="36"/>
        <w:ind w:right="0" w:hanging="401"/>
        <w:rPr>
          <w:sz w:val="16"/>
        </w:rPr>
      </w:pPr>
      <w:r>
        <w:rPr>
          <w:sz w:val="16"/>
        </w:rPr>
        <w:t>Servisem a údržbou se pro účely této Nájemní smlouvy</w:t>
      </w:r>
      <w:r>
        <w:rPr>
          <w:spacing w:val="-28"/>
          <w:sz w:val="16"/>
        </w:rPr>
        <w:t xml:space="preserve"> </w:t>
      </w:r>
      <w:r>
        <w:rPr>
          <w:sz w:val="16"/>
        </w:rPr>
        <w:t>rozumí:</w:t>
      </w:r>
    </w:p>
    <w:p w:rsidR="00763E93" w:rsidRDefault="00A33111">
      <w:pPr>
        <w:pStyle w:val="Odstavecseseznamem"/>
        <w:numPr>
          <w:ilvl w:val="1"/>
          <w:numId w:val="9"/>
        </w:numPr>
        <w:tabs>
          <w:tab w:val="left" w:pos="698"/>
        </w:tabs>
        <w:spacing w:before="100" w:line="232" w:lineRule="auto"/>
        <w:ind w:left="519" w:right="438" w:firstLine="0"/>
        <w:jc w:val="both"/>
        <w:rPr>
          <w:sz w:val="16"/>
        </w:rPr>
      </w:pPr>
      <w:r>
        <w:rPr>
          <w:spacing w:val="-1"/>
          <w:sz w:val="16"/>
        </w:rPr>
        <w:br w:type="column"/>
      </w:r>
      <w:r>
        <w:rPr>
          <w:sz w:val="16"/>
        </w:rPr>
        <w:t>Udržování funkčnosti Zařízení, což zahrnuje údržbu a opravy zařízení, poplatky za práci během Pracovních hodin, dopravu, poskytnutí a montáž nezbytných náhradních</w:t>
      </w:r>
      <w:r>
        <w:rPr>
          <w:spacing w:val="-11"/>
          <w:sz w:val="16"/>
        </w:rPr>
        <w:t xml:space="preserve"> </w:t>
      </w:r>
      <w:r>
        <w:rPr>
          <w:sz w:val="16"/>
        </w:rPr>
        <w:t>dílů;</w:t>
      </w:r>
    </w:p>
    <w:p w:rsidR="00763E93" w:rsidRDefault="00A33111">
      <w:pPr>
        <w:pStyle w:val="Odstavecseseznamem"/>
        <w:numPr>
          <w:ilvl w:val="1"/>
          <w:numId w:val="9"/>
        </w:numPr>
        <w:tabs>
          <w:tab w:val="left" w:pos="783"/>
        </w:tabs>
        <w:spacing w:before="40" w:line="232" w:lineRule="auto"/>
        <w:ind w:left="519" w:right="438" w:firstLine="0"/>
        <w:jc w:val="both"/>
        <w:rPr>
          <w:sz w:val="16"/>
        </w:rPr>
      </w:pPr>
      <w:r>
        <w:rPr>
          <w:sz w:val="16"/>
        </w:rPr>
        <w:t>Dodávání potřebného spot</w:t>
      </w:r>
      <w:r>
        <w:rPr>
          <w:sz w:val="16"/>
        </w:rPr>
        <w:t>řebního materiálu, kterým se rozumí materiál pro</w:t>
      </w:r>
      <w:r>
        <w:rPr>
          <w:spacing w:val="-4"/>
          <w:sz w:val="16"/>
        </w:rPr>
        <w:t xml:space="preserve"> </w:t>
      </w:r>
      <w:r>
        <w:rPr>
          <w:sz w:val="16"/>
        </w:rPr>
        <w:t>kopírování</w:t>
      </w:r>
    </w:p>
    <w:p w:rsidR="00763E93" w:rsidRDefault="00A33111">
      <w:pPr>
        <w:pStyle w:val="Odstavecseseznamem"/>
        <w:numPr>
          <w:ilvl w:val="2"/>
          <w:numId w:val="9"/>
        </w:numPr>
        <w:tabs>
          <w:tab w:val="left" w:pos="845"/>
        </w:tabs>
        <w:spacing w:line="232" w:lineRule="auto"/>
        <w:ind w:left="719" w:right="438" w:firstLine="0"/>
        <w:jc w:val="both"/>
        <w:rPr>
          <w:sz w:val="16"/>
        </w:rPr>
      </w:pPr>
      <w:r>
        <w:rPr>
          <w:sz w:val="16"/>
        </w:rPr>
        <w:t>pro barevné Zařízení - v barvě černé do pokrytí plochy uvedené na titulní straně Nájemní smlouvy a rovněž veškerý barevný spotřební materiál včetně barevného toneru do pokrytí plochy uvedené na titulní straně Nájemní</w:t>
      </w:r>
      <w:r>
        <w:rPr>
          <w:spacing w:val="-27"/>
          <w:sz w:val="16"/>
        </w:rPr>
        <w:t xml:space="preserve"> </w:t>
      </w:r>
      <w:r>
        <w:rPr>
          <w:sz w:val="16"/>
        </w:rPr>
        <w:t>smlouvy.</w:t>
      </w:r>
    </w:p>
    <w:p w:rsidR="00763E93" w:rsidRDefault="00A33111">
      <w:pPr>
        <w:pStyle w:val="Odstavecseseznamem"/>
        <w:numPr>
          <w:ilvl w:val="2"/>
          <w:numId w:val="9"/>
        </w:numPr>
        <w:tabs>
          <w:tab w:val="left" w:pos="911"/>
        </w:tabs>
        <w:spacing w:line="232" w:lineRule="auto"/>
        <w:ind w:left="719" w:right="438" w:firstLine="0"/>
        <w:jc w:val="both"/>
        <w:rPr>
          <w:sz w:val="16"/>
        </w:rPr>
      </w:pPr>
      <w:r>
        <w:rPr>
          <w:sz w:val="16"/>
        </w:rPr>
        <w:t>pro černobílé Zařízení - v bar</w:t>
      </w:r>
      <w:r>
        <w:rPr>
          <w:sz w:val="16"/>
        </w:rPr>
        <w:t>vě černé do pokrytí plochy tonerem uvedené na titulní straně Nájemní</w:t>
      </w:r>
      <w:r>
        <w:rPr>
          <w:spacing w:val="-13"/>
          <w:sz w:val="16"/>
        </w:rPr>
        <w:t xml:space="preserve"> </w:t>
      </w:r>
      <w:r>
        <w:rPr>
          <w:sz w:val="16"/>
        </w:rPr>
        <w:t>smlouvy</w:t>
      </w:r>
    </w:p>
    <w:p w:rsidR="00763E93" w:rsidRDefault="00A33111">
      <w:pPr>
        <w:pStyle w:val="Zkladntext"/>
        <w:spacing w:before="41" w:line="232" w:lineRule="auto"/>
        <w:ind w:left="619" w:right="438"/>
        <w:jc w:val="both"/>
      </w:pPr>
      <w:r>
        <w:t>Nezahrnuje však papír a příslušenství (sešívačka a sponky do sešívačky, lepicí páska atd.);</w:t>
      </w:r>
    </w:p>
    <w:p w:rsidR="00763E93" w:rsidRDefault="00A33111">
      <w:pPr>
        <w:pStyle w:val="Odstavecseseznamem"/>
        <w:numPr>
          <w:ilvl w:val="1"/>
          <w:numId w:val="9"/>
        </w:numPr>
        <w:tabs>
          <w:tab w:val="left" w:pos="689"/>
        </w:tabs>
        <w:spacing w:before="40" w:line="232" w:lineRule="auto"/>
        <w:ind w:left="519" w:right="438" w:firstLine="0"/>
        <w:jc w:val="both"/>
        <w:rPr>
          <w:sz w:val="16"/>
        </w:rPr>
      </w:pPr>
      <w:r>
        <w:rPr>
          <w:sz w:val="16"/>
        </w:rPr>
        <w:t xml:space="preserve">Při vyšším pokrytí budou tonery </w:t>
      </w:r>
      <w:r>
        <w:rPr>
          <w:spacing w:val="12"/>
          <w:sz w:val="16"/>
        </w:rPr>
        <w:t xml:space="preserve">1x </w:t>
      </w:r>
      <w:r>
        <w:rPr>
          <w:sz w:val="16"/>
        </w:rPr>
        <w:t>ročně, respektive k datu ukončení této Nájemní smlouvy doúčtovány dle aktuálního ceníku</w:t>
      </w:r>
      <w:r>
        <w:rPr>
          <w:spacing w:val="-2"/>
          <w:sz w:val="16"/>
        </w:rPr>
        <w:t xml:space="preserve"> </w:t>
      </w:r>
      <w:r>
        <w:rPr>
          <w:sz w:val="16"/>
        </w:rPr>
        <w:t>Xeroxu.</w:t>
      </w:r>
    </w:p>
    <w:p w:rsidR="00763E93" w:rsidRDefault="00A33111">
      <w:pPr>
        <w:pStyle w:val="Odstavecseseznamem"/>
        <w:numPr>
          <w:ilvl w:val="0"/>
          <w:numId w:val="9"/>
        </w:numPr>
        <w:tabs>
          <w:tab w:val="left" w:pos="520"/>
        </w:tabs>
        <w:spacing w:line="232" w:lineRule="auto"/>
        <w:ind w:left="519" w:right="439"/>
        <w:jc w:val="both"/>
        <w:rPr>
          <w:sz w:val="16"/>
        </w:rPr>
      </w:pPr>
      <w:r>
        <w:rPr>
          <w:sz w:val="16"/>
        </w:rPr>
        <w:t>Servisní zásah bude zahájen průměrně do doby uvedené na titulní straně Nájemní smlouvy poté, co Klient nahlásí Xeroxu zjištěnou závadu telefonicky na 227 036 44</w:t>
      </w:r>
      <w:r>
        <w:rPr>
          <w:sz w:val="16"/>
        </w:rPr>
        <w:t>4 nebo prostřednictvím webové aplikace Chester na adrese</w:t>
      </w:r>
      <w:r>
        <w:rPr>
          <w:color w:val="0000FF"/>
          <w:sz w:val="16"/>
          <w:u w:val="single" w:color="0000FF"/>
        </w:rPr>
        <w:t xml:space="preserve"> </w:t>
      </w:r>
      <w:hyperlink r:id="rId19">
        <w:r>
          <w:rPr>
            <w:color w:val="0000FF"/>
            <w:sz w:val="16"/>
            <w:u w:val="single" w:color="0000FF"/>
          </w:rPr>
          <w:t>www.chester.xerox.com</w:t>
        </w:r>
        <w:r>
          <w:rPr>
            <w:sz w:val="16"/>
          </w:rPr>
          <w:t>,</w:t>
        </w:r>
        <w:r>
          <w:rPr>
            <w:spacing w:val="-9"/>
            <w:sz w:val="16"/>
          </w:rPr>
          <w:t xml:space="preserve"> </w:t>
        </w:r>
      </w:hyperlink>
      <w:r>
        <w:rPr>
          <w:sz w:val="16"/>
        </w:rPr>
        <w:t>s</w:t>
      </w:r>
      <w:r>
        <w:rPr>
          <w:spacing w:val="-8"/>
          <w:sz w:val="16"/>
        </w:rPr>
        <w:t xml:space="preserve"> </w:t>
      </w:r>
      <w:r>
        <w:rPr>
          <w:sz w:val="16"/>
        </w:rPr>
        <w:t>přihlédnutím</w:t>
      </w:r>
      <w:r>
        <w:rPr>
          <w:spacing w:val="-8"/>
          <w:sz w:val="16"/>
        </w:rPr>
        <w:t xml:space="preserve"> </w:t>
      </w:r>
      <w:r>
        <w:rPr>
          <w:sz w:val="16"/>
        </w:rPr>
        <w:t>k</w:t>
      </w:r>
      <w:r>
        <w:rPr>
          <w:spacing w:val="-8"/>
          <w:sz w:val="16"/>
        </w:rPr>
        <w:t xml:space="preserve"> </w:t>
      </w:r>
      <w:r>
        <w:rPr>
          <w:sz w:val="16"/>
        </w:rPr>
        <w:t>jejich</w:t>
      </w:r>
      <w:r>
        <w:rPr>
          <w:spacing w:val="-8"/>
          <w:sz w:val="16"/>
        </w:rPr>
        <w:t xml:space="preserve"> </w:t>
      </w:r>
      <w:r>
        <w:rPr>
          <w:sz w:val="16"/>
        </w:rPr>
        <w:t>aktuální</w:t>
      </w:r>
      <w:r>
        <w:rPr>
          <w:spacing w:val="-8"/>
          <w:sz w:val="16"/>
        </w:rPr>
        <w:t xml:space="preserve"> </w:t>
      </w:r>
      <w:r>
        <w:rPr>
          <w:sz w:val="16"/>
        </w:rPr>
        <w:t>skutečné potřebě (dále jako „"</w:t>
      </w:r>
      <w:r>
        <w:rPr>
          <w:b/>
          <w:sz w:val="16"/>
        </w:rPr>
        <w:t>Oznámení</w:t>
      </w:r>
      <w:r>
        <w:rPr>
          <w:sz w:val="16"/>
        </w:rPr>
        <w:t>"). Průměr bude zjišťován pololetně. Oznámení musí obsah</w:t>
      </w:r>
      <w:r>
        <w:rPr>
          <w:sz w:val="16"/>
        </w:rPr>
        <w:t>ovat skutečný aktuální stav počítadla Zařízení, v opačném případě nemusí Xerox servisní zásah</w:t>
      </w:r>
      <w:r>
        <w:rPr>
          <w:spacing w:val="-2"/>
          <w:sz w:val="16"/>
        </w:rPr>
        <w:t xml:space="preserve"> </w:t>
      </w:r>
      <w:r>
        <w:rPr>
          <w:sz w:val="16"/>
        </w:rPr>
        <w:t>učinit.</w:t>
      </w:r>
    </w:p>
    <w:p w:rsidR="00763E93" w:rsidRDefault="00A33111">
      <w:pPr>
        <w:pStyle w:val="Odstavecseseznamem"/>
        <w:numPr>
          <w:ilvl w:val="0"/>
          <w:numId w:val="9"/>
        </w:numPr>
        <w:tabs>
          <w:tab w:val="left" w:pos="520"/>
        </w:tabs>
        <w:spacing w:before="43" w:line="232" w:lineRule="auto"/>
        <w:ind w:left="519" w:right="439"/>
        <w:jc w:val="both"/>
        <w:rPr>
          <w:sz w:val="16"/>
        </w:rPr>
      </w:pPr>
      <w:r>
        <w:rPr>
          <w:sz w:val="16"/>
        </w:rPr>
        <w:t>Odstranění vady bude ukončeno průměrně do doby uvedené na titulní straně Nájemní smlouvy poté, co bude proveden servisní zásah. Průměr bude zjišťován polo</w:t>
      </w:r>
      <w:r>
        <w:rPr>
          <w:sz w:val="16"/>
        </w:rPr>
        <w:t xml:space="preserve">letně. </w:t>
      </w:r>
      <w:r>
        <w:rPr>
          <w:spacing w:val="-4"/>
          <w:sz w:val="16"/>
        </w:rPr>
        <w:t xml:space="preserve">Vada </w:t>
      </w:r>
      <w:r>
        <w:rPr>
          <w:sz w:val="16"/>
        </w:rPr>
        <w:t>se má za odstraněnou i dodáním dočasného náhradního zařízení, které bude po stránce funkcionalit na stejné či vyšší úrovni než vadné Zařízení. Bude-li vada Zařízení odstraněna včas, nebude vada považována za porušení povinností</w:t>
      </w:r>
      <w:r>
        <w:rPr>
          <w:spacing w:val="-8"/>
          <w:sz w:val="16"/>
        </w:rPr>
        <w:t xml:space="preserve"> </w:t>
      </w:r>
      <w:r>
        <w:rPr>
          <w:sz w:val="16"/>
        </w:rPr>
        <w:t>Xeroxu.</w:t>
      </w:r>
    </w:p>
    <w:p w:rsidR="00763E93" w:rsidRDefault="00A33111">
      <w:pPr>
        <w:pStyle w:val="Odstavecseseznamem"/>
        <w:numPr>
          <w:ilvl w:val="0"/>
          <w:numId w:val="9"/>
        </w:numPr>
        <w:tabs>
          <w:tab w:val="left" w:pos="520"/>
        </w:tabs>
        <w:spacing w:before="42" w:line="232" w:lineRule="auto"/>
        <w:ind w:left="519" w:right="438"/>
        <w:jc w:val="both"/>
        <w:rPr>
          <w:sz w:val="16"/>
        </w:rPr>
      </w:pPr>
      <w:r>
        <w:rPr>
          <w:sz w:val="16"/>
        </w:rPr>
        <w:t>V Zaříze</w:t>
      </w:r>
      <w:r>
        <w:rPr>
          <w:sz w:val="16"/>
        </w:rPr>
        <w:t xml:space="preserve">ní nesmí být použit jiný papír než papír doporučený výrobcem, jiný </w:t>
      </w:r>
      <w:r>
        <w:rPr>
          <w:spacing w:val="-3"/>
          <w:sz w:val="16"/>
        </w:rPr>
        <w:t xml:space="preserve">toner, </w:t>
      </w:r>
      <w:r>
        <w:rPr>
          <w:sz w:val="16"/>
        </w:rPr>
        <w:t>jeho část, součást, která nebyla dodána nebo doporučena Xeroxem, zejména ne repasovaný toner nebo toner z jiných zařízení; to samé platí o používání součástek od jiných</w:t>
      </w:r>
      <w:r>
        <w:rPr>
          <w:spacing w:val="-2"/>
          <w:sz w:val="16"/>
        </w:rPr>
        <w:t xml:space="preserve"> </w:t>
      </w:r>
      <w:r>
        <w:rPr>
          <w:sz w:val="16"/>
        </w:rPr>
        <w:t>výrobců.</w:t>
      </w:r>
    </w:p>
    <w:p w:rsidR="00763E93" w:rsidRDefault="00A33111">
      <w:pPr>
        <w:pStyle w:val="Odstavecseseznamem"/>
        <w:numPr>
          <w:ilvl w:val="0"/>
          <w:numId w:val="9"/>
        </w:numPr>
        <w:tabs>
          <w:tab w:val="left" w:pos="520"/>
        </w:tabs>
        <w:spacing w:line="232" w:lineRule="auto"/>
        <w:ind w:left="519" w:right="438"/>
        <w:jc w:val="both"/>
        <w:rPr>
          <w:sz w:val="16"/>
        </w:rPr>
      </w:pPr>
      <w:r>
        <w:rPr>
          <w:sz w:val="16"/>
        </w:rPr>
        <w:t>Klie</w:t>
      </w:r>
      <w:r>
        <w:rPr>
          <w:sz w:val="16"/>
        </w:rPr>
        <w:t>nt není oprávněn provádět jakékoliv neodborné zásahy do technických nebo softwarových částí Zařízení. V případě, že k vadě Zařízení dojde v důsledku porušení této povinnosti Klienta, náklady na odstranění vady nese v plném rozsahu Klient. Xerox není povine</w:t>
      </w:r>
      <w:r>
        <w:rPr>
          <w:sz w:val="16"/>
        </w:rPr>
        <w:t>n v takovém případě poskytnout Klientovi náhradní zařízení, a to po celou dobu odstraňování</w:t>
      </w:r>
      <w:r>
        <w:rPr>
          <w:spacing w:val="-10"/>
          <w:sz w:val="16"/>
        </w:rPr>
        <w:t xml:space="preserve"> </w:t>
      </w:r>
      <w:r>
        <w:rPr>
          <w:spacing w:val="-3"/>
          <w:sz w:val="16"/>
        </w:rPr>
        <w:t>vady.</w:t>
      </w:r>
    </w:p>
    <w:p w:rsidR="00763E93" w:rsidRDefault="00A33111">
      <w:pPr>
        <w:pStyle w:val="Odstavecseseznamem"/>
        <w:numPr>
          <w:ilvl w:val="0"/>
          <w:numId w:val="9"/>
        </w:numPr>
        <w:tabs>
          <w:tab w:val="left" w:pos="520"/>
        </w:tabs>
        <w:spacing w:before="42" w:line="232" w:lineRule="auto"/>
        <w:ind w:left="519" w:right="438"/>
        <w:jc w:val="both"/>
        <w:rPr>
          <w:sz w:val="16"/>
        </w:rPr>
      </w:pPr>
      <w:r>
        <w:rPr>
          <w:sz w:val="16"/>
        </w:rPr>
        <w:t>Výše poplatku za poskytnutí údržby a servisu je uvedena v úvodu této Nájemní smlouvy. V tomto poplatku není zahrnuta odměna</w:t>
      </w:r>
      <w:r>
        <w:rPr>
          <w:spacing w:val="-2"/>
          <w:sz w:val="16"/>
        </w:rPr>
        <w:t xml:space="preserve"> </w:t>
      </w:r>
      <w:r>
        <w:rPr>
          <w:sz w:val="16"/>
        </w:rPr>
        <w:t>za:</w:t>
      </w:r>
    </w:p>
    <w:p w:rsidR="00763E93" w:rsidRDefault="00A33111">
      <w:pPr>
        <w:pStyle w:val="Odstavecseseznamem"/>
        <w:numPr>
          <w:ilvl w:val="1"/>
          <w:numId w:val="9"/>
        </w:numPr>
        <w:tabs>
          <w:tab w:val="left" w:pos="820"/>
        </w:tabs>
        <w:spacing w:line="232" w:lineRule="auto"/>
        <w:ind w:left="819" w:right="438" w:hanging="300"/>
        <w:jc w:val="both"/>
        <w:rPr>
          <w:sz w:val="16"/>
        </w:rPr>
      </w:pPr>
      <w:r>
        <w:rPr>
          <w:sz w:val="16"/>
        </w:rPr>
        <w:t>servisní zásah provedený na zá</w:t>
      </w:r>
      <w:r>
        <w:rPr>
          <w:sz w:val="16"/>
        </w:rPr>
        <w:t>kladě žádosti Klienta mimo Pracovní</w:t>
      </w:r>
      <w:r>
        <w:rPr>
          <w:spacing w:val="-2"/>
          <w:sz w:val="16"/>
        </w:rPr>
        <w:t xml:space="preserve"> </w:t>
      </w:r>
      <w:r>
        <w:rPr>
          <w:sz w:val="16"/>
        </w:rPr>
        <w:t>hodiny;</w:t>
      </w:r>
    </w:p>
    <w:p w:rsidR="00763E93" w:rsidRDefault="00A33111">
      <w:pPr>
        <w:pStyle w:val="Odstavecseseznamem"/>
        <w:numPr>
          <w:ilvl w:val="1"/>
          <w:numId w:val="9"/>
        </w:numPr>
        <w:tabs>
          <w:tab w:val="left" w:pos="820"/>
        </w:tabs>
        <w:spacing w:before="40" w:line="232" w:lineRule="auto"/>
        <w:ind w:left="819" w:right="438" w:hanging="300"/>
        <w:jc w:val="both"/>
        <w:rPr>
          <w:sz w:val="16"/>
        </w:rPr>
      </w:pPr>
      <w:r>
        <w:rPr>
          <w:sz w:val="16"/>
        </w:rPr>
        <w:t>servisní zásah ohledně vady Zařízení způsobené používáním nebo údržbou v rozporu s návodem k obsluze či používáním v rozporu s účelem, ke kterému je Zařízení určeno, použitím materiálů nebo náhradních dílů, které</w:t>
      </w:r>
      <w:r>
        <w:rPr>
          <w:sz w:val="16"/>
        </w:rPr>
        <w:t xml:space="preserve"> nebyly dodány ani doporučeny Xeroxem; neodbornou údržbou či prováděním </w:t>
      </w:r>
      <w:r>
        <w:rPr>
          <w:spacing w:val="-3"/>
          <w:sz w:val="16"/>
        </w:rPr>
        <w:t xml:space="preserve">oprav, </w:t>
      </w:r>
      <w:r>
        <w:rPr>
          <w:sz w:val="16"/>
        </w:rPr>
        <w:t>resp. jiných zásahů osobami, které k tomu nebyly řádně a odborně vyškoleny a autorizovány; škodní událostí nemající původ v Zařízení; místem jeho používání; výpadky či vadami el</w:t>
      </w:r>
      <w:r>
        <w:rPr>
          <w:sz w:val="16"/>
        </w:rPr>
        <w:t>ektrické, internetové, datové či obdobné sítě; přemístěním Zařízení z místa dodání (není-li přemístění prováděno</w:t>
      </w:r>
      <w:r>
        <w:rPr>
          <w:spacing w:val="-15"/>
          <w:sz w:val="16"/>
        </w:rPr>
        <w:t xml:space="preserve"> </w:t>
      </w:r>
      <w:r>
        <w:rPr>
          <w:sz w:val="16"/>
        </w:rPr>
        <w:t>Xeroxem).</w:t>
      </w:r>
    </w:p>
    <w:p w:rsidR="00763E93" w:rsidRDefault="00A33111">
      <w:pPr>
        <w:pStyle w:val="Odstavecseseznamem"/>
        <w:numPr>
          <w:ilvl w:val="1"/>
          <w:numId w:val="9"/>
        </w:numPr>
        <w:tabs>
          <w:tab w:val="left" w:pos="820"/>
        </w:tabs>
        <w:spacing w:before="43" w:line="232" w:lineRule="auto"/>
        <w:ind w:left="819" w:right="438" w:hanging="300"/>
        <w:jc w:val="both"/>
        <w:rPr>
          <w:sz w:val="16"/>
        </w:rPr>
      </w:pPr>
      <w:r>
        <w:rPr>
          <w:sz w:val="16"/>
        </w:rPr>
        <w:t xml:space="preserve">servisní zásah ohledně Klientem odstranitelné vady jako například zaseklé </w:t>
      </w:r>
      <w:r>
        <w:rPr>
          <w:spacing w:val="-3"/>
          <w:sz w:val="16"/>
        </w:rPr>
        <w:t xml:space="preserve">papíry, </w:t>
      </w:r>
      <w:r>
        <w:rPr>
          <w:sz w:val="16"/>
        </w:rPr>
        <w:t>Klientem vyměnitelné spotřební materiály</w:t>
      </w:r>
      <w:r>
        <w:rPr>
          <w:spacing w:val="-2"/>
          <w:sz w:val="16"/>
        </w:rPr>
        <w:t xml:space="preserve"> </w:t>
      </w:r>
      <w:r>
        <w:rPr>
          <w:sz w:val="16"/>
        </w:rPr>
        <w:t>atp</w:t>
      </w:r>
    </w:p>
    <w:p w:rsidR="00763E93" w:rsidRDefault="00A33111">
      <w:pPr>
        <w:pStyle w:val="Odstavecseseznamem"/>
        <w:numPr>
          <w:ilvl w:val="1"/>
          <w:numId w:val="9"/>
        </w:numPr>
        <w:tabs>
          <w:tab w:val="left" w:pos="820"/>
        </w:tabs>
        <w:spacing w:before="37"/>
        <w:ind w:left="820" w:right="0" w:hanging="301"/>
        <w:jc w:val="both"/>
        <w:rPr>
          <w:sz w:val="16"/>
        </w:rPr>
      </w:pPr>
      <w:r>
        <w:rPr>
          <w:sz w:val="16"/>
        </w:rPr>
        <w:t>opakované překročení pokrytí tisku</w:t>
      </w:r>
      <w:r>
        <w:rPr>
          <w:spacing w:val="-8"/>
          <w:sz w:val="16"/>
        </w:rPr>
        <w:t xml:space="preserve"> </w:t>
      </w:r>
      <w:r>
        <w:rPr>
          <w:sz w:val="16"/>
        </w:rPr>
        <w:t>tonerem.</w:t>
      </w:r>
    </w:p>
    <w:p w:rsidR="00763E93" w:rsidRDefault="00A33111">
      <w:pPr>
        <w:pStyle w:val="Odstavecseseznamem"/>
        <w:numPr>
          <w:ilvl w:val="0"/>
          <w:numId w:val="9"/>
        </w:numPr>
        <w:tabs>
          <w:tab w:val="left" w:pos="520"/>
        </w:tabs>
        <w:spacing w:before="39" w:line="232" w:lineRule="auto"/>
        <w:ind w:left="519" w:right="438"/>
        <w:jc w:val="both"/>
        <w:rPr>
          <w:sz w:val="16"/>
        </w:rPr>
      </w:pPr>
      <w:r>
        <w:rPr>
          <w:sz w:val="16"/>
        </w:rPr>
        <w:t>Odměna dle výše uvedeného odstavce bude účtována dle aktuálního ceníku</w:t>
      </w:r>
      <w:r>
        <w:rPr>
          <w:spacing w:val="-3"/>
          <w:sz w:val="16"/>
        </w:rPr>
        <w:t xml:space="preserve"> </w:t>
      </w:r>
      <w:r>
        <w:rPr>
          <w:sz w:val="16"/>
        </w:rPr>
        <w:t>Xeroxu.</w:t>
      </w:r>
    </w:p>
    <w:p w:rsidR="00763E93" w:rsidRDefault="00A33111">
      <w:pPr>
        <w:pStyle w:val="Odstavecseseznamem"/>
        <w:numPr>
          <w:ilvl w:val="0"/>
          <w:numId w:val="9"/>
        </w:numPr>
        <w:tabs>
          <w:tab w:val="left" w:pos="520"/>
        </w:tabs>
        <w:spacing w:line="232" w:lineRule="auto"/>
        <w:ind w:left="519" w:right="438"/>
        <w:jc w:val="both"/>
        <w:rPr>
          <w:sz w:val="16"/>
        </w:rPr>
      </w:pPr>
      <w:r>
        <w:rPr>
          <w:sz w:val="16"/>
        </w:rPr>
        <w:t>Údržba a servis Zařízení nebudou Xeroxem poskytovány po skončení nájmu, ledaže smluvní strany uzavřou o údržbě a servisu zvláštní</w:t>
      </w:r>
      <w:r>
        <w:rPr>
          <w:spacing w:val="-2"/>
          <w:sz w:val="16"/>
        </w:rPr>
        <w:t xml:space="preserve"> </w:t>
      </w:r>
      <w:r>
        <w:rPr>
          <w:sz w:val="16"/>
        </w:rPr>
        <w:t>sml</w:t>
      </w:r>
      <w:r>
        <w:rPr>
          <w:sz w:val="16"/>
        </w:rPr>
        <w:t>ouvu.</w:t>
      </w:r>
    </w:p>
    <w:p w:rsidR="00763E93" w:rsidRDefault="00A33111">
      <w:pPr>
        <w:pStyle w:val="Nadpis2"/>
        <w:spacing w:before="96"/>
        <w:ind w:right="2776"/>
      </w:pPr>
      <w:r>
        <w:t>VII.</w:t>
      </w:r>
    </w:p>
    <w:p w:rsidR="00763E93" w:rsidRDefault="00A33111">
      <w:pPr>
        <w:spacing w:line="181" w:lineRule="exact"/>
        <w:ind w:left="2282"/>
        <w:rPr>
          <w:b/>
          <w:sz w:val="16"/>
        </w:rPr>
      </w:pPr>
      <w:r>
        <w:rPr>
          <w:b/>
          <w:sz w:val="16"/>
        </w:rPr>
        <w:t>Software</w:t>
      </w:r>
    </w:p>
    <w:p w:rsidR="00763E93" w:rsidRDefault="00A33111">
      <w:pPr>
        <w:pStyle w:val="Odstavecseseznamem"/>
        <w:numPr>
          <w:ilvl w:val="0"/>
          <w:numId w:val="8"/>
        </w:numPr>
        <w:tabs>
          <w:tab w:val="left" w:pos="519"/>
          <w:tab w:val="left" w:pos="520"/>
        </w:tabs>
        <w:spacing w:before="39" w:line="232" w:lineRule="auto"/>
        <w:ind w:left="519" w:right="668"/>
        <w:rPr>
          <w:sz w:val="16"/>
        </w:rPr>
      </w:pPr>
      <w:r>
        <w:rPr>
          <w:sz w:val="16"/>
        </w:rPr>
        <w:t>Klient</w:t>
      </w:r>
      <w:r>
        <w:rPr>
          <w:spacing w:val="-5"/>
          <w:sz w:val="16"/>
        </w:rPr>
        <w:t xml:space="preserve"> </w:t>
      </w:r>
      <w:r>
        <w:rPr>
          <w:sz w:val="16"/>
        </w:rPr>
        <w:t>je</w:t>
      </w:r>
      <w:r>
        <w:rPr>
          <w:spacing w:val="-5"/>
          <w:sz w:val="16"/>
        </w:rPr>
        <w:t xml:space="preserve"> </w:t>
      </w:r>
      <w:r>
        <w:rPr>
          <w:sz w:val="16"/>
        </w:rPr>
        <w:t>software</w:t>
      </w:r>
      <w:r>
        <w:rPr>
          <w:spacing w:val="-4"/>
          <w:sz w:val="16"/>
        </w:rPr>
        <w:t xml:space="preserve"> </w:t>
      </w:r>
      <w:r>
        <w:rPr>
          <w:sz w:val="16"/>
        </w:rPr>
        <w:t>dodaný</w:t>
      </w:r>
      <w:r>
        <w:rPr>
          <w:spacing w:val="-5"/>
          <w:sz w:val="16"/>
        </w:rPr>
        <w:t xml:space="preserve"> </w:t>
      </w:r>
      <w:r>
        <w:rPr>
          <w:sz w:val="16"/>
        </w:rPr>
        <w:t>spolu</w:t>
      </w:r>
      <w:r>
        <w:rPr>
          <w:spacing w:val="-5"/>
          <w:sz w:val="16"/>
        </w:rPr>
        <w:t xml:space="preserve"> </w:t>
      </w:r>
      <w:r>
        <w:rPr>
          <w:sz w:val="16"/>
        </w:rPr>
        <w:t>se</w:t>
      </w:r>
      <w:r>
        <w:rPr>
          <w:spacing w:val="-4"/>
          <w:sz w:val="16"/>
        </w:rPr>
        <w:t xml:space="preserve"> </w:t>
      </w:r>
      <w:r>
        <w:rPr>
          <w:sz w:val="16"/>
        </w:rPr>
        <w:t>Zařízením</w:t>
      </w:r>
      <w:r>
        <w:rPr>
          <w:spacing w:val="-5"/>
          <w:sz w:val="16"/>
        </w:rPr>
        <w:t xml:space="preserve"> </w:t>
      </w:r>
      <w:r>
        <w:rPr>
          <w:sz w:val="16"/>
        </w:rPr>
        <w:t>oprávněn</w:t>
      </w:r>
      <w:r>
        <w:rPr>
          <w:spacing w:val="-4"/>
          <w:sz w:val="16"/>
        </w:rPr>
        <w:t xml:space="preserve"> </w:t>
      </w:r>
      <w:r>
        <w:rPr>
          <w:sz w:val="16"/>
        </w:rPr>
        <w:t>užívat pouze způsobem vyplývajícím z povahy Zařízení a pouze k užívání</w:t>
      </w:r>
      <w:r>
        <w:rPr>
          <w:spacing w:val="-2"/>
          <w:sz w:val="16"/>
        </w:rPr>
        <w:t xml:space="preserve"> </w:t>
      </w:r>
      <w:r>
        <w:rPr>
          <w:sz w:val="16"/>
        </w:rPr>
        <w:t>Zařízení.</w:t>
      </w:r>
    </w:p>
    <w:p w:rsidR="00763E93" w:rsidRDefault="00763E93">
      <w:pPr>
        <w:spacing w:line="232" w:lineRule="auto"/>
        <w:rPr>
          <w:sz w:val="16"/>
        </w:rPr>
        <w:sectPr w:rsidR="00763E93">
          <w:type w:val="continuous"/>
          <w:pgSz w:w="11800" w:h="16700"/>
          <w:pgMar w:top="340" w:right="360" w:bottom="0" w:left="380" w:header="708" w:footer="708" w:gutter="0"/>
          <w:cols w:num="2" w:space="708" w:equalWidth="0">
            <w:col w:w="5161" w:space="339"/>
            <w:col w:w="5560"/>
          </w:cols>
        </w:sect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spacing w:before="1"/>
        <w:rPr>
          <w:sz w:val="19"/>
        </w:rPr>
      </w:pPr>
    </w:p>
    <w:p w:rsidR="00763E93" w:rsidRDefault="00763E93">
      <w:pPr>
        <w:rPr>
          <w:sz w:val="19"/>
        </w:rPr>
        <w:sectPr w:rsidR="00763E93">
          <w:pgSz w:w="11800" w:h="16700"/>
          <w:pgMar w:top="620" w:right="360" w:bottom="500" w:left="380" w:header="331" w:footer="300" w:gutter="0"/>
          <w:cols w:space="708"/>
        </w:sectPr>
      </w:pPr>
    </w:p>
    <w:p w:rsidR="00763E93" w:rsidRDefault="00A33111">
      <w:pPr>
        <w:pStyle w:val="Odstavecseseznamem"/>
        <w:numPr>
          <w:ilvl w:val="0"/>
          <w:numId w:val="8"/>
        </w:numPr>
        <w:tabs>
          <w:tab w:val="left" w:pos="520"/>
        </w:tabs>
        <w:spacing w:before="100" w:line="232" w:lineRule="auto"/>
        <w:jc w:val="both"/>
        <w:rPr>
          <w:sz w:val="16"/>
        </w:rPr>
      </w:pPr>
      <w:r>
        <w:rPr>
          <w:sz w:val="16"/>
        </w:rPr>
        <w:t>Porušení povinností Klienta ohledně softwaru je považováno za podstatné porušení Nájemní smlouvy, pro které je Xerox oprávněn okamžitě odstoupit od Nájemní</w:t>
      </w:r>
      <w:r>
        <w:rPr>
          <w:spacing w:val="-12"/>
          <w:sz w:val="16"/>
        </w:rPr>
        <w:t xml:space="preserve"> </w:t>
      </w:r>
      <w:r>
        <w:rPr>
          <w:sz w:val="16"/>
        </w:rPr>
        <w:t>smlouvy.</w:t>
      </w:r>
    </w:p>
    <w:p w:rsidR="00763E93" w:rsidRDefault="00A33111">
      <w:pPr>
        <w:pStyle w:val="Odstavecseseznamem"/>
        <w:numPr>
          <w:ilvl w:val="0"/>
          <w:numId w:val="8"/>
        </w:numPr>
        <w:tabs>
          <w:tab w:val="left" w:pos="520"/>
        </w:tabs>
        <w:spacing w:before="36" w:line="181" w:lineRule="exact"/>
        <w:ind w:right="0"/>
        <w:jc w:val="both"/>
        <w:rPr>
          <w:sz w:val="16"/>
        </w:rPr>
      </w:pPr>
      <w:r>
        <w:rPr>
          <w:sz w:val="16"/>
        </w:rPr>
        <w:t>Pro účely této Nájemní smlouvy se</w:t>
      </w:r>
      <w:r>
        <w:rPr>
          <w:spacing w:val="-9"/>
          <w:sz w:val="16"/>
        </w:rPr>
        <w:t xml:space="preserve"> </w:t>
      </w:r>
      <w:r>
        <w:rPr>
          <w:sz w:val="16"/>
        </w:rPr>
        <w:t>rozumí:</w:t>
      </w:r>
    </w:p>
    <w:p w:rsidR="00763E93" w:rsidRDefault="00A33111">
      <w:pPr>
        <w:pStyle w:val="Odstavecseseznamem"/>
        <w:numPr>
          <w:ilvl w:val="1"/>
          <w:numId w:val="8"/>
        </w:numPr>
        <w:tabs>
          <w:tab w:val="left" w:pos="820"/>
        </w:tabs>
        <w:spacing w:before="2" w:line="232" w:lineRule="auto"/>
        <w:ind w:left="819"/>
        <w:rPr>
          <w:sz w:val="16"/>
        </w:rPr>
      </w:pPr>
      <w:r>
        <w:rPr>
          <w:b/>
          <w:sz w:val="16"/>
        </w:rPr>
        <w:t xml:space="preserve">Aplikačním SW </w:t>
      </w:r>
      <w:r>
        <w:rPr>
          <w:sz w:val="16"/>
        </w:rPr>
        <w:t>specifický individuální software, k</w:t>
      </w:r>
      <w:r>
        <w:rPr>
          <w:sz w:val="16"/>
        </w:rPr>
        <w:t>terý umožňuje funkcionality Xerox zařízení nad rámec funkcionalit umožněných Základním SW a v případě zařízení, které nejsou značky Xerox, funkcionality nad rámec funkcionalit umožněných operačním systémovým softwarem takového</w:t>
      </w:r>
      <w:r>
        <w:rPr>
          <w:spacing w:val="-3"/>
          <w:sz w:val="16"/>
        </w:rPr>
        <w:t xml:space="preserve"> </w:t>
      </w:r>
      <w:r>
        <w:rPr>
          <w:sz w:val="16"/>
        </w:rPr>
        <w:t>zařízení;</w:t>
      </w:r>
    </w:p>
    <w:p w:rsidR="00763E93" w:rsidRDefault="00A33111">
      <w:pPr>
        <w:pStyle w:val="Odstavecseseznamem"/>
        <w:numPr>
          <w:ilvl w:val="1"/>
          <w:numId w:val="8"/>
        </w:numPr>
        <w:tabs>
          <w:tab w:val="left" w:pos="820"/>
        </w:tabs>
        <w:spacing w:before="2" w:line="232" w:lineRule="auto"/>
        <w:rPr>
          <w:sz w:val="16"/>
        </w:rPr>
      </w:pPr>
      <w:r>
        <w:rPr>
          <w:b/>
          <w:sz w:val="16"/>
        </w:rPr>
        <w:t xml:space="preserve">Deaktivačním kódem </w:t>
      </w:r>
      <w:r>
        <w:rPr>
          <w:sz w:val="16"/>
        </w:rPr>
        <w:t>počítačový kód, který je schopen automaticky deaktivovat řádné fungování zařízení Xerox nebo</w:t>
      </w:r>
      <w:r>
        <w:rPr>
          <w:spacing w:val="-2"/>
          <w:sz w:val="16"/>
        </w:rPr>
        <w:t xml:space="preserve"> </w:t>
      </w:r>
      <w:r>
        <w:rPr>
          <w:sz w:val="16"/>
        </w:rPr>
        <w:t>software;</w:t>
      </w:r>
    </w:p>
    <w:p w:rsidR="00763E93" w:rsidRDefault="00A33111">
      <w:pPr>
        <w:pStyle w:val="Odstavecseseznamem"/>
        <w:numPr>
          <w:ilvl w:val="1"/>
          <w:numId w:val="8"/>
        </w:numPr>
        <w:tabs>
          <w:tab w:val="left" w:pos="820"/>
        </w:tabs>
        <w:spacing w:before="0" w:line="232" w:lineRule="auto"/>
        <w:rPr>
          <w:sz w:val="16"/>
        </w:rPr>
      </w:pPr>
      <w:r>
        <w:rPr>
          <w:b/>
          <w:sz w:val="16"/>
        </w:rPr>
        <w:t xml:space="preserve">Diagnostickým SW </w:t>
      </w:r>
      <w:r>
        <w:rPr>
          <w:sz w:val="16"/>
        </w:rPr>
        <w:t>software, používaný k diagnostice problémů a vyhodnocení provozu zařízení</w:t>
      </w:r>
      <w:r>
        <w:rPr>
          <w:spacing w:val="-9"/>
          <w:sz w:val="16"/>
        </w:rPr>
        <w:t xml:space="preserve"> </w:t>
      </w:r>
      <w:r>
        <w:rPr>
          <w:sz w:val="16"/>
        </w:rPr>
        <w:t>Xerox;</w:t>
      </w:r>
    </w:p>
    <w:p w:rsidR="00763E93" w:rsidRDefault="00A33111">
      <w:pPr>
        <w:pStyle w:val="Odstavecseseznamem"/>
        <w:numPr>
          <w:ilvl w:val="1"/>
          <w:numId w:val="8"/>
        </w:numPr>
        <w:tabs>
          <w:tab w:val="left" w:pos="820"/>
        </w:tabs>
        <w:spacing w:before="1" w:line="232" w:lineRule="auto"/>
        <w:rPr>
          <w:sz w:val="16"/>
        </w:rPr>
      </w:pPr>
      <w:r>
        <w:rPr>
          <w:b/>
          <w:sz w:val="16"/>
        </w:rPr>
        <w:t xml:space="preserve">Základním SW </w:t>
      </w:r>
      <w:r>
        <w:rPr>
          <w:sz w:val="16"/>
        </w:rPr>
        <w:t>software Xeroxu nebo software třetí strany vložený, instalovaný či jinak se nacházející v Xerox zařízení a potřebný pro fungování zařízení Xerox podle zveřejněných specifikací;</w:t>
      </w:r>
    </w:p>
    <w:p w:rsidR="00763E93" w:rsidRDefault="00A33111">
      <w:pPr>
        <w:pStyle w:val="Odstavecseseznamem"/>
        <w:numPr>
          <w:ilvl w:val="1"/>
          <w:numId w:val="8"/>
        </w:numPr>
        <w:tabs>
          <w:tab w:val="left" w:pos="819"/>
          <w:tab w:val="left" w:pos="820"/>
        </w:tabs>
        <w:spacing w:before="0" w:line="178" w:lineRule="exact"/>
        <w:ind w:right="0"/>
        <w:jc w:val="left"/>
        <w:rPr>
          <w:sz w:val="16"/>
        </w:rPr>
      </w:pPr>
      <w:r>
        <w:rPr>
          <w:b/>
          <w:sz w:val="16"/>
        </w:rPr>
        <w:t xml:space="preserve">Koncovým uživatelem </w:t>
      </w:r>
      <w:r>
        <w:rPr>
          <w:sz w:val="16"/>
        </w:rPr>
        <w:t>Klient;</w:t>
      </w:r>
    </w:p>
    <w:p w:rsidR="00763E93" w:rsidRDefault="00A33111">
      <w:pPr>
        <w:pStyle w:val="Odstavecseseznamem"/>
        <w:numPr>
          <w:ilvl w:val="1"/>
          <w:numId w:val="8"/>
        </w:numPr>
        <w:tabs>
          <w:tab w:val="left" w:pos="819"/>
          <w:tab w:val="left" w:pos="820"/>
        </w:tabs>
        <w:spacing w:before="0" w:line="179" w:lineRule="exact"/>
        <w:ind w:right="0"/>
        <w:jc w:val="left"/>
        <w:rPr>
          <w:sz w:val="16"/>
        </w:rPr>
      </w:pPr>
      <w:r>
        <w:rPr>
          <w:b/>
          <w:sz w:val="16"/>
        </w:rPr>
        <w:t>SW</w:t>
      </w:r>
      <w:r>
        <w:rPr>
          <w:sz w:val="16"/>
        </w:rPr>
        <w:t>zahrnuje Aplikační i Základní</w:t>
      </w:r>
      <w:r>
        <w:rPr>
          <w:spacing w:val="-14"/>
          <w:sz w:val="16"/>
        </w:rPr>
        <w:t xml:space="preserve"> </w:t>
      </w:r>
      <w:r>
        <w:rPr>
          <w:spacing w:val="-4"/>
          <w:sz w:val="16"/>
        </w:rPr>
        <w:t>SW.</w:t>
      </w:r>
    </w:p>
    <w:p w:rsidR="00763E93" w:rsidRDefault="00A33111">
      <w:pPr>
        <w:pStyle w:val="Zkladntext"/>
        <w:spacing w:line="181" w:lineRule="exact"/>
        <w:ind w:left="520"/>
      </w:pPr>
      <w:r>
        <w:t xml:space="preserve">Výrazy ohledně </w:t>
      </w:r>
      <w:r>
        <w:t>SW se týkají i dokumentace k danému SW.</w:t>
      </w:r>
    </w:p>
    <w:p w:rsidR="00763E93" w:rsidRDefault="00A33111">
      <w:pPr>
        <w:pStyle w:val="Odstavecseseznamem"/>
        <w:numPr>
          <w:ilvl w:val="0"/>
          <w:numId w:val="8"/>
        </w:numPr>
        <w:tabs>
          <w:tab w:val="left" w:pos="520"/>
        </w:tabs>
        <w:spacing w:before="39" w:line="232" w:lineRule="auto"/>
        <w:ind w:right="39"/>
        <w:jc w:val="both"/>
        <w:rPr>
          <w:sz w:val="16"/>
        </w:rPr>
      </w:pPr>
      <w:r>
        <w:rPr>
          <w:sz w:val="16"/>
        </w:rPr>
        <w:t xml:space="preserve">Je-li výrobek SW nebo zahrnuje </w:t>
      </w:r>
      <w:r>
        <w:rPr>
          <w:spacing w:val="-4"/>
          <w:sz w:val="16"/>
        </w:rPr>
        <w:t xml:space="preserve">SW, </w:t>
      </w:r>
      <w:r>
        <w:rPr>
          <w:sz w:val="16"/>
        </w:rPr>
        <w:t>licenční vztah k takovému SW existuje mezi koncovým uživatelem a</w:t>
      </w:r>
      <w:r>
        <w:rPr>
          <w:spacing w:val="-12"/>
          <w:sz w:val="16"/>
        </w:rPr>
        <w:t xml:space="preserve"> </w:t>
      </w:r>
      <w:r>
        <w:rPr>
          <w:sz w:val="16"/>
        </w:rPr>
        <w:t>Xeroxem.</w:t>
      </w:r>
    </w:p>
    <w:p w:rsidR="00763E93" w:rsidRDefault="00A33111">
      <w:pPr>
        <w:pStyle w:val="Odstavecseseznamem"/>
        <w:numPr>
          <w:ilvl w:val="0"/>
          <w:numId w:val="8"/>
        </w:numPr>
        <w:tabs>
          <w:tab w:val="left" w:pos="520"/>
        </w:tabs>
        <w:spacing w:line="232" w:lineRule="auto"/>
        <w:jc w:val="both"/>
        <w:rPr>
          <w:sz w:val="16"/>
        </w:rPr>
      </w:pPr>
      <w:r>
        <w:rPr>
          <w:sz w:val="16"/>
        </w:rPr>
        <w:t xml:space="preserve">Licenční software znamená Základní SW nebo Aplikační SW ale nikoli Diagnostický </w:t>
      </w:r>
      <w:r>
        <w:rPr>
          <w:spacing w:val="-4"/>
          <w:sz w:val="16"/>
        </w:rPr>
        <w:t xml:space="preserve">SW. </w:t>
      </w:r>
      <w:r>
        <w:rPr>
          <w:sz w:val="16"/>
        </w:rPr>
        <w:t xml:space="preserve">Diagnostický software není licencován pro koncové uživatele. Koncový uživatel se zavazuje spolupracovat s Xeroxem při přijímání opatření k zabránění neoprávněnému použití nebo kopírování Diagnostického </w:t>
      </w:r>
      <w:r>
        <w:rPr>
          <w:spacing w:val="-4"/>
          <w:sz w:val="16"/>
        </w:rPr>
        <w:t xml:space="preserve">SW, </w:t>
      </w:r>
      <w:r>
        <w:rPr>
          <w:sz w:val="16"/>
        </w:rPr>
        <w:t>v rozsahu důvodně požadovaném</w:t>
      </w:r>
      <w:r>
        <w:rPr>
          <w:spacing w:val="-5"/>
          <w:sz w:val="16"/>
        </w:rPr>
        <w:t xml:space="preserve"> </w:t>
      </w:r>
      <w:r>
        <w:rPr>
          <w:sz w:val="16"/>
        </w:rPr>
        <w:t>Xeroxem.</w:t>
      </w:r>
    </w:p>
    <w:p w:rsidR="00763E93" w:rsidRDefault="00A33111">
      <w:pPr>
        <w:pStyle w:val="Odstavecseseznamem"/>
        <w:numPr>
          <w:ilvl w:val="0"/>
          <w:numId w:val="8"/>
        </w:numPr>
        <w:tabs>
          <w:tab w:val="left" w:pos="520"/>
        </w:tabs>
        <w:spacing w:line="232" w:lineRule="auto"/>
        <w:jc w:val="both"/>
        <w:rPr>
          <w:sz w:val="16"/>
        </w:rPr>
      </w:pPr>
      <w:r>
        <w:rPr>
          <w:sz w:val="16"/>
        </w:rPr>
        <w:t>Licenční po</w:t>
      </w:r>
      <w:r>
        <w:rPr>
          <w:sz w:val="16"/>
        </w:rPr>
        <w:t>dmínky k SW jsou stanoveny a průběžně aktualizovány</w:t>
      </w:r>
      <w:r>
        <w:rPr>
          <w:spacing w:val="-2"/>
          <w:sz w:val="16"/>
        </w:rPr>
        <w:t xml:space="preserve"> </w:t>
      </w:r>
      <w:r>
        <w:rPr>
          <w:sz w:val="16"/>
        </w:rPr>
        <w:t>Xeroxem.</w:t>
      </w:r>
    </w:p>
    <w:p w:rsidR="00763E93" w:rsidRDefault="00A33111">
      <w:pPr>
        <w:pStyle w:val="Odstavecseseznamem"/>
        <w:numPr>
          <w:ilvl w:val="0"/>
          <w:numId w:val="8"/>
        </w:numPr>
        <w:tabs>
          <w:tab w:val="left" w:pos="520"/>
        </w:tabs>
        <w:spacing w:line="232" w:lineRule="auto"/>
        <w:jc w:val="both"/>
        <w:rPr>
          <w:sz w:val="16"/>
        </w:rPr>
      </w:pPr>
      <w:r>
        <w:rPr>
          <w:sz w:val="16"/>
        </w:rPr>
        <w:t>Licence k Základnímu SW se uděluje jako nevýhradní a nepřevoditelná na jednotlivé zařízení k užívání v místě instalace Zařízení. Pokud je Zařízení dodáno v konfiguraci s jinými zařízeními, smí bý</w:t>
      </w:r>
      <w:r>
        <w:rPr>
          <w:sz w:val="16"/>
        </w:rPr>
        <w:t>t Základní SW užíván pouze v této</w:t>
      </w:r>
      <w:r>
        <w:rPr>
          <w:spacing w:val="-30"/>
          <w:sz w:val="16"/>
        </w:rPr>
        <w:t xml:space="preserve"> </w:t>
      </w:r>
      <w:r>
        <w:rPr>
          <w:sz w:val="16"/>
        </w:rPr>
        <w:t>konfiguraci.</w:t>
      </w:r>
    </w:p>
    <w:p w:rsidR="00763E93" w:rsidRDefault="00A33111">
      <w:pPr>
        <w:pStyle w:val="Odstavecseseznamem"/>
        <w:numPr>
          <w:ilvl w:val="0"/>
          <w:numId w:val="8"/>
        </w:numPr>
        <w:tabs>
          <w:tab w:val="left" w:pos="520"/>
        </w:tabs>
        <w:spacing w:line="232" w:lineRule="auto"/>
        <w:jc w:val="both"/>
        <w:rPr>
          <w:sz w:val="16"/>
        </w:rPr>
      </w:pPr>
      <w:r>
        <w:rPr>
          <w:sz w:val="16"/>
        </w:rPr>
        <w:t>Licence k Aplikačnímu SW se uděluje jako nevýhradní a nepřevoditelná na jednotlivé zařízení k užívání v místě, kde se v době instalace Aplikačního SW zařízení nachází a to na dobu, po kterou má koncový uživate</w:t>
      </w:r>
      <w:r>
        <w:rPr>
          <w:sz w:val="16"/>
        </w:rPr>
        <w:t>l zaplaceny všechny poplatky týkající se daného Aplikačního</w:t>
      </w:r>
      <w:r>
        <w:rPr>
          <w:spacing w:val="-14"/>
          <w:sz w:val="16"/>
        </w:rPr>
        <w:t xml:space="preserve"> </w:t>
      </w:r>
      <w:r>
        <w:rPr>
          <w:spacing w:val="-4"/>
          <w:sz w:val="16"/>
        </w:rPr>
        <w:t>SW.</w:t>
      </w:r>
    </w:p>
    <w:p w:rsidR="00763E93" w:rsidRDefault="00A33111">
      <w:pPr>
        <w:pStyle w:val="Odstavecseseznamem"/>
        <w:numPr>
          <w:ilvl w:val="0"/>
          <w:numId w:val="8"/>
        </w:numPr>
        <w:tabs>
          <w:tab w:val="left" w:pos="520"/>
        </w:tabs>
        <w:spacing w:before="42" w:line="232" w:lineRule="auto"/>
        <w:jc w:val="both"/>
        <w:rPr>
          <w:sz w:val="16"/>
        </w:rPr>
      </w:pPr>
      <w:r>
        <w:rPr>
          <w:sz w:val="16"/>
        </w:rPr>
        <w:t>Každá jazyková verze Základního a Aplikačního SW je samostatné autorské dílo. Pokud jazyková verze SW není aktivována, je nezbytné vyžádat si souhlas Xeroxu a uhradit příslušné poplatky určené</w:t>
      </w:r>
      <w:r>
        <w:rPr>
          <w:spacing w:val="-5"/>
          <w:sz w:val="16"/>
        </w:rPr>
        <w:t xml:space="preserve"> </w:t>
      </w:r>
      <w:r>
        <w:rPr>
          <w:sz w:val="16"/>
        </w:rPr>
        <w:t>Xeroxem.</w:t>
      </w:r>
    </w:p>
    <w:p w:rsidR="00763E93" w:rsidRDefault="00A33111">
      <w:pPr>
        <w:pStyle w:val="Odstavecseseznamem"/>
        <w:numPr>
          <w:ilvl w:val="0"/>
          <w:numId w:val="8"/>
        </w:numPr>
        <w:tabs>
          <w:tab w:val="left" w:pos="520"/>
        </w:tabs>
        <w:spacing w:line="232" w:lineRule="auto"/>
        <w:jc w:val="both"/>
        <w:rPr>
          <w:sz w:val="16"/>
        </w:rPr>
      </w:pPr>
      <w:r>
        <w:rPr>
          <w:sz w:val="16"/>
        </w:rPr>
        <w:t xml:space="preserve">Zejména není přípustné: (i) distribuovat, rozmnožovat (včetně vytvoření záložních kopií), upravovat, vytvářet </w:t>
      </w:r>
      <w:r>
        <w:rPr>
          <w:spacing w:val="-3"/>
          <w:sz w:val="16"/>
        </w:rPr>
        <w:t xml:space="preserve">deriváty, </w:t>
      </w:r>
      <w:r>
        <w:rPr>
          <w:sz w:val="16"/>
        </w:rPr>
        <w:t>dekompilovat, ani zpětně analyzovat Základní SW ani Aplikační SW s výjimkou případů povolených příslušným právním předpisem, (</w:t>
      </w:r>
      <w:r>
        <w:rPr>
          <w:sz w:val="16"/>
        </w:rPr>
        <w:t>ii) aktivovat software dodávaný s nebo v zařízení Xerox v neaktivovaném stavu, nebo (iii) umožnit ostatním, aby tak</w:t>
      </w:r>
      <w:r>
        <w:rPr>
          <w:spacing w:val="-2"/>
          <w:sz w:val="16"/>
        </w:rPr>
        <w:t xml:space="preserve"> </w:t>
      </w:r>
      <w:r>
        <w:rPr>
          <w:sz w:val="16"/>
        </w:rPr>
        <w:t>činili.</w:t>
      </w:r>
    </w:p>
    <w:p w:rsidR="00763E93" w:rsidRDefault="00A33111">
      <w:pPr>
        <w:pStyle w:val="Odstavecseseznamem"/>
        <w:numPr>
          <w:ilvl w:val="0"/>
          <w:numId w:val="8"/>
        </w:numPr>
        <w:tabs>
          <w:tab w:val="left" w:pos="520"/>
        </w:tabs>
        <w:spacing w:before="42" w:line="232" w:lineRule="auto"/>
        <w:jc w:val="both"/>
        <w:rPr>
          <w:sz w:val="16"/>
        </w:rPr>
      </w:pPr>
      <w:r>
        <w:rPr>
          <w:sz w:val="16"/>
        </w:rPr>
        <w:t>Majetková práva k Základnímu SW a Aplikačnímu SW a veškerá autorská práva a práva duševního vlastnictví k nim náleží vždy pouze Xero</w:t>
      </w:r>
      <w:r>
        <w:rPr>
          <w:sz w:val="16"/>
        </w:rPr>
        <w:t>xu a / nebo jeho poskytovatelům licencí (tito jsou považováni za třetí osoby oprávněné z těchto licenčních podmínek a z omezení odpovědnosti v rozsahu týkajícím se takového</w:t>
      </w:r>
      <w:r>
        <w:rPr>
          <w:spacing w:val="-2"/>
          <w:sz w:val="16"/>
        </w:rPr>
        <w:t xml:space="preserve"> </w:t>
      </w:r>
      <w:r>
        <w:rPr>
          <w:sz w:val="16"/>
        </w:rPr>
        <w:t>softwaru).</w:t>
      </w:r>
    </w:p>
    <w:p w:rsidR="00763E93" w:rsidRDefault="00A33111">
      <w:pPr>
        <w:pStyle w:val="Odstavecseseznamem"/>
        <w:numPr>
          <w:ilvl w:val="0"/>
          <w:numId w:val="8"/>
        </w:numPr>
        <w:tabs>
          <w:tab w:val="left" w:pos="520"/>
        </w:tabs>
        <w:spacing w:line="232" w:lineRule="auto"/>
        <w:jc w:val="both"/>
        <w:rPr>
          <w:sz w:val="16"/>
        </w:rPr>
      </w:pPr>
      <w:r>
        <w:rPr>
          <w:sz w:val="16"/>
        </w:rPr>
        <w:t>Základní SW a Aplikační SW obsahuje důvěrné informace a koncový uživatel</w:t>
      </w:r>
      <w:r>
        <w:rPr>
          <w:sz w:val="16"/>
        </w:rPr>
        <w:t xml:space="preserve"> zajistí, že, on, jeho zaměstnanci a ostatní, kteří potřebují použít takový software pro držitele licence, udržovali tyto informace v</w:t>
      </w:r>
      <w:r>
        <w:rPr>
          <w:spacing w:val="-4"/>
          <w:sz w:val="16"/>
        </w:rPr>
        <w:t xml:space="preserve"> </w:t>
      </w:r>
      <w:r>
        <w:rPr>
          <w:sz w:val="16"/>
        </w:rPr>
        <w:t>tajnosti.</w:t>
      </w:r>
    </w:p>
    <w:p w:rsidR="00763E93" w:rsidRDefault="00A33111">
      <w:pPr>
        <w:pStyle w:val="Odstavecseseznamem"/>
        <w:numPr>
          <w:ilvl w:val="0"/>
          <w:numId w:val="8"/>
        </w:numPr>
        <w:tabs>
          <w:tab w:val="left" w:pos="520"/>
        </w:tabs>
        <w:spacing w:before="42" w:line="232" w:lineRule="auto"/>
        <w:jc w:val="both"/>
        <w:rPr>
          <w:sz w:val="16"/>
        </w:rPr>
      </w:pPr>
      <w:r>
        <w:rPr>
          <w:sz w:val="16"/>
        </w:rPr>
        <w:t>Není přípustné odstraňovat označení o důvěrnosti obsažené v Základním SW nebo Aplikačním SW a je nezbytné zahrno</w:t>
      </w:r>
      <w:r>
        <w:rPr>
          <w:sz w:val="16"/>
        </w:rPr>
        <w:t>ut takové označení do všech úplných nebo částečných rozmnoženin.</w:t>
      </w:r>
    </w:p>
    <w:p w:rsidR="00763E93" w:rsidRDefault="00A33111">
      <w:pPr>
        <w:pStyle w:val="Odstavecseseznamem"/>
        <w:numPr>
          <w:ilvl w:val="0"/>
          <w:numId w:val="8"/>
        </w:numPr>
        <w:tabs>
          <w:tab w:val="left" w:pos="520"/>
        </w:tabs>
        <w:spacing w:line="232" w:lineRule="auto"/>
        <w:jc w:val="both"/>
        <w:rPr>
          <w:sz w:val="16"/>
        </w:rPr>
      </w:pPr>
      <w:r>
        <w:rPr>
          <w:sz w:val="16"/>
        </w:rPr>
        <w:t>Koncový uživatel nesmí převést ani postoupit žádné ze svých práv nebo povinností k</w:t>
      </w:r>
      <w:r>
        <w:rPr>
          <w:spacing w:val="-5"/>
          <w:sz w:val="16"/>
        </w:rPr>
        <w:t xml:space="preserve"> </w:t>
      </w:r>
      <w:r>
        <w:rPr>
          <w:spacing w:val="-4"/>
          <w:sz w:val="16"/>
        </w:rPr>
        <w:t>SW.</w:t>
      </w:r>
    </w:p>
    <w:p w:rsidR="00763E93" w:rsidRDefault="00A33111">
      <w:pPr>
        <w:pStyle w:val="Odstavecseseznamem"/>
        <w:numPr>
          <w:ilvl w:val="0"/>
          <w:numId w:val="8"/>
        </w:numPr>
        <w:tabs>
          <w:tab w:val="left" w:pos="520"/>
        </w:tabs>
        <w:spacing w:before="40" w:line="232" w:lineRule="auto"/>
        <w:jc w:val="both"/>
        <w:rPr>
          <w:sz w:val="16"/>
        </w:rPr>
      </w:pPr>
      <w:r>
        <w:rPr>
          <w:sz w:val="16"/>
        </w:rPr>
        <w:t>Licence pro Základní SW bude ukončena (i) okamžitě, k ukončení užívání daného zařízení, respektive ukonč</w:t>
      </w:r>
      <w:r>
        <w:rPr>
          <w:sz w:val="16"/>
        </w:rPr>
        <w:t xml:space="preserve">ení držby zařízení nebo (ii) po ukončení jakékoli </w:t>
      </w:r>
      <w:r>
        <w:rPr>
          <w:spacing w:val="-3"/>
          <w:sz w:val="16"/>
        </w:rPr>
        <w:t xml:space="preserve">dohody, </w:t>
      </w:r>
      <w:r>
        <w:rPr>
          <w:sz w:val="16"/>
        </w:rPr>
        <w:t>podle níž má koncový uživatel v nájmu zařízení (ledaže si koncový uživatel zařízení</w:t>
      </w:r>
      <w:r>
        <w:rPr>
          <w:spacing w:val="-1"/>
          <w:sz w:val="16"/>
        </w:rPr>
        <w:t xml:space="preserve"> </w:t>
      </w:r>
      <w:r>
        <w:rPr>
          <w:sz w:val="16"/>
        </w:rPr>
        <w:t>zakoupil).</w:t>
      </w:r>
    </w:p>
    <w:p w:rsidR="00763E93" w:rsidRDefault="00A33111">
      <w:pPr>
        <w:pStyle w:val="Odstavecseseznamem"/>
        <w:numPr>
          <w:ilvl w:val="0"/>
          <w:numId w:val="8"/>
        </w:numPr>
        <w:tabs>
          <w:tab w:val="left" w:pos="520"/>
        </w:tabs>
        <w:spacing w:before="100" w:line="232" w:lineRule="auto"/>
        <w:ind w:right="439"/>
        <w:jc w:val="both"/>
        <w:rPr>
          <w:sz w:val="16"/>
        </w:rPr>
      </w:pPr>
      <w:r>
        <w:rPr>
          <w:spacing w:val="-1"/>
          <w:sz w:val="16"/>
        </w:rPr>
        <w:br w:type="column"/>
      </w:r>
      <w:r>
        <w:rPr>
          <w:sz w:val="16"/>
        </w:rPr>
        <w:t xml:space="preserve">Po ukončení licence k použití Základního SW a / nebo Aplikačního </w:t>
      </w:r>
      <w:r>
        <w:rPr>
          <w:spacing w:val="-4"/>
          <w:sz w:val="16"/>
        </w:rPr>
        <w:t xml:space="preserve">SW, </w:t>
      </w:r>
      <w:r>
        <w:rPr>
          <w:sz w:val="16"/>
        </w:rPr>
        <w:t>je koncový uživatel povinen se ih</w:t>
      </w:r>
      <w:r>
        <w:rPr>
          <w:sz w:val="16"/>
        </w:rPr>
        <w:t>ned zdržet používání takového SW a musí vydat Xeroxu takový SW včetně všech jeho kopií anebo umožnit Xeroxu respektive Partnerovi jeho</w:t>
      </w:r>
      <w:r>
        <w:rPr>
          <w:spacing w:val="-2"/>
          <w:sz w:val="16"/>
        </w:rPr>
        <w:t xml:space="preserve"> </w:t>
      </w:r>
      <w:r>
        <w:rPr>
          <w:sz w:val="16"/>
        </w:rPr>
        <w:t>odstranění.</w:t>
      </w:r>
    </w:p>
    <w:p w:rsidR="00763E93" w:rsidRDefault="00A33111">
      <w:pPr>
        <w:pStyle w:val="Odstavecseseznamem"/>
        <w:numPr>
          <w:ilvl w:val="0"/>
          <w:numId w:val="8"/>
        </w:numPr>
        <w:tabs>
          <w:tab w:val="left" w:pos="520"/>
        </w:tabs>
        <w:spacing w:line="232" w:lineRule="auto"/>
        <w:ind w:right="439"/>
        <w:jc w:val="both"/>
        <w:rPr>
          <w:sz w:val="16"/>
        </w:rPr>
      </w:pPr>
      <w:r>
        <w:rPr>
          <w:sz w:val="16"/>
        </w:rPr>
        <w:t xml:space="preserve">Pokud koncový uživatel vlastní zařízení a chcete jej prodat nebo převést na třetí osobu, můžete požádat, aby </w:t>
      </w:r>
      <w:r>
        <w:rPr>
          <w:sz w:val="16"/>
        </w:rPr>
        <w:t xml:space="preserve">Xerox příslušné třetí osobě udělili licenci k užívání takového Základního SW nebo Aplikačního </w:t>
      </w:r>
      <w:r>
        <w:rPr>
          <w:spacing w:val="-4"/>
          <w:sz w:val="16"/>
        </w:rPr>
        <w:t xml:space="preserve">SW. </w:t>
      </w:r>
      <w:r>
        <w:rPr>
          <w:sz w:val="16"/>
        </w:rPr>
        <w:t>Licence k užívání příslušného Základního SW nebo Aplikačního SW Xerox nabídne tak, aby SW byl užíván v Xerox zařízení či pro provoz Xerox zařízení, a to za ak</w:t>
      </w:r>
      <w:r>
        <w:rPr>
          <w:sz w:val="16"/>
        </w:rPr>
        <w:t>tuálně platných podmínek Xeroxu a poplatků s tím předpokladem, že zařízení Xerox bude muset i nadále zůstat v rámci Evropského hospodářského prostoru a že Xerox takovým postupem neporuší žádný svůj závazek či práva jiné</w:t>
      </w:r>
      <w:r>
        <w:rPr>
          <w:spacing w:val="-7"/>
          <w:sz w:val="16"/>
        </w:rPr>
        <w:t xml:space="preserve"> </w:t>
      </w:r>
      <w:r>
        <w:rPr>
          <w:spacing w:val="-3"/>
          <w:sz w:val="16"/>
        </w:rPr>
        <w:t>osoby.</w:t>
      </w:r>
    </w:p>
    <w:p w:rsidR="00763E93" w:rsidRDefault="00A33111">
      <w:pPr>
        <w:pStyle w:val="Odstavecseseznamem"/>
        <w:numPr>
          <w:ilvl w:val="0"/>
          <w:numId w:val="8"/>
        </w:numPr>
        <w:tabs>
          <w:tab w:val="left" w:pos="520"/>
        </w:tabs>
        <w:spacing w:before="43" w:line="232" w:lineRule="auto"/>
        <w:ind w:left="519" w:right="439"/>
        <w:jc w:val="both"/>
        <w:rPr>
          <w:sz w:val="16"/>
        </w:rPr>
      </w:pPr>
      <w:r>
        <w:rPr>
          <w:sz w:val="16"/>
        </w:rPr>
        <w:t xml:space="preserve">Zařízení může obsahovat Diagnostický </w:t>
      </w:r>
      <w:r>
        <w:rPr>
          <w:spacing w:val="-4"/>
          <w:sz w:val="16"/>
        </w:rPr>
        <w:t xml:space="preserve">SW. </w:t>
      </w:r>
      <w:r>
        <w:rPr>
          <w:sz w:val="16"/>
        </w:rPr>
        <w:t>Diagnostický SW a přístup k němu představují důvěrné informace společnosti Xerox. Práva k Diagnostickému SW náleží vždy pouze Xeroxu a/ nebo příslušným poskytovatelům licencí pro společnost Xerox. Pořízením či užívá</w:t>
      </w:r>
      <w:r>
        <w:rPr>
          <w:sz w:val="16"/>
        </w:rPr>
        <w:t>ním Xerox zařízení nevzniká žádné právo k užití Diagnostického SW a koncový uživatel nesmí jej používat, reprodukovat, distribuovat či zveřejňovat pro jakýkoli účel (ani toto nesmí umožnit třetí straně). Je-li zařízení Xerox udržováno osobou neautorizovano</w:t>
      </w:r>
      <w:r>
        <w:rPr>
          <w:sz w:val="16"/>
        </w:rPr>
        <w:t>u společností Xerox, musí být případné oprávnění k užití Diagnostického SW řešeno samostatnou licenční smlouvou a bude podléhat zaplacení licenčních poplatků s tím</w:t>
      </w:r>
      <w:r>
        <w:rPr>
          <w:spacing w:val="-3"/>
          <w:sz w:val="16"/>
        </w:rPr>
        <w:t xml:space="preserve"> </w:t>
      </w:r>
      <w:r>
        <w:rPr>
          <w:sz w:val="16"/>
        </w:rPr>
        <w:t>spojených.</w:t>
      </w:r>
    </w:p>
    <w:p w:rsidR="00763E93" w:rsidRDefault="00A33111">
      <w:pPr>
        <w:pStyle w:val="Odstavecseseznamem"/>
        <w:numPr>
          <w:ilvl w:val="0"/>
          <w:numId w:val="8"/>
        </w:numPr>
        <w:tabs>
          <w:tab w:val="left" w:pos="520"/>
        </w:tabs>
        <w:spacing w:before="43" w:line="232" w:lineRule="auto"/>
        <w:ind w:left="519" w:right="439"/>
        <w:jc w:val="both"/>
        <w:rPr>
          <w:sz w:val="16"/>
        </w:rPr>
      </w:pPr>
      <w:r>
        <w:rPr>
          <w:sz w:val="16"/>
        </w:rPr>
        <w:t>Základní SW a Aplikační SW mohou obsahovat, nebo mohou být upraveny tak, aby obsa</w:t>
      </w:r>
      <w:r>
        <w:rPr>
          <w:sz w:val="16"/>
        </w:rPr>
        <w:t>hovaly Deaktivační kód. Deaktivační kód může být aktivován, jestliže: (i) společnosti Xerox je odepřen přiměřený přístup k Základnímu SW nebo Aplikačnímu SW nezbytný k pravidelnému znovu nastavení kódu, (ii) porušení některého ustanovení této Nájemní smlou</w:t>
      </w:r>
      <w:r>
        <w:rPr>
          <w:sz w:val="16"/>
        </w:rPr>
        <w:t xml:space="preserve">vy nebo jiné </w:t>
      </w:r>
      <w:r>
        <w:rPr>
          <w:spacing w:val="-3"/>
          <w:sz w:val="16"/>
        </w:rPr>
        <w:t xml:space="preserve">dohody, </w:t>
      </w:r>
      <w:r>
        <w:rPr>
          <w:sz w:val="16"/>
        </w:rPr>
        <w:t xml:space="preserve">podle které užíváte Základní SW nebo Aplikační </w:t>
      </w:r>
      <w:r>
        <w:rPr>
          <w:spacing w:val="-4"/>
          <w:sz w:val="16"/>
        </w:rPr>
        <w:t xml:space="preserve">SW, </w:t>
      </w:r>
      <w:r>
        <w:rPr>
          <w:sz w:val="16"/>
        </w:rPr>
        <w:t>nebo (iii), licence k užívání Základního SW nebo Aplikačního SW byla ukončena. Deaktivační kód nesmí být měněn či jinak do něj zasahováno ani obcházen a ani to nesmí být umožněno</w:t>
      </w:r>
      <w:r>
        <w:rPr>
          <w:spacing w:val="-29"/>
          <w:sz w:val="16"/>
        </w:rPr>
        <w:t xml:space="preserve"> </w:t>
      </w:r>
      <w:r>
        <w:rPr>
          <w:sz w:val="16"/>
        </w:rPr>
        <w:t>jiným</w:t>
      </w:r>
      <w:r>
        <w:rPr>
          <w:sz w:val="16"/>
        </w:rPr>
        <w:t>.</w:t>
      </w:r>
    </w:p>
    <w:p w:rsidR="00763E93" w:rsidRDefault="00A33111">
      <w:pPr>
        <w:pStyle w:val="Odstavecseseznamem"/>
        <w:numPr>
          <w:ilvl w:val="0"/>
          <w:numId w:val="8"/>
        </w:numPr>
        <w:tabs>
          <w:tab w:val="left" w:pos="520"/>
        </w:tabs>
        <w:spacing w:before="43" w:line="232" w:lineRule="auto"/>
        <w:ind w:right="439"/>
        <w:jc w:val="both"/>
        <w:rPr>
          <w:sz w:val="16"/>
        </w:rPr>
      </w:pPr>
      <w:r>
        <w:rPr>
          <w:sz w:val="16"/>
        </w:rPr>
        <w:t xml:space="preserve">Xerox a / nebo jeho zástupci jsou oprávněni, aby po předchozí výzvě provedli audit používání Základního SW a Aplikačního </w:t>
      </w:r>
      <w:r>
        <w:rPr>
          <w:spacing w:val="-4"/>
          <w:sz w:val="16"/>
        </w:rPr>
        <w:t xml:space="preserve">SW, </w:t>
      </w:r>
      <w:r>
        <w:rPr>
          <w:sz w:val="16"/>
        </w:rPr>
        <w:t xml:space="preserve">zejména z pohledu dodržování těchto licenčních podmínek a zajištění integrity Diagnostického </w:t>
      </w:r>
      <w:r>
        <w:rPr>
          <w:spacing w:val="-4"/>
          <w:sz w:val="16"/>
        </w:rPr>
        <w:t xml:space="preserve">SW. </w:t>
      </w:r>
      <w:r>
        <w:rPr>
          <w:sz w:val="16"/>
        </w:rPr>
        <w:t xml:space="preserve">Koncový uživatel zajistí pomoc, </w:t>
      </w:r>
      <w:r>
        <w:rPr>
          <w:sz w:val="16"/>
        </w:rPr>
        <w:t>kterou společnost Xerox může rozumně požadovat při provádění</w:t>
      </w:r>
      <w:r>
        <w:rPr>
          <w:spacing w:val="-2"/>
          <w:sz w:val="16"/>
        </w:rPr>
        <w:t xml:space="preserve"> </w:t>
      </w:r>
      <w:r>
        <w:rPr>
          <w:sz w:val="16"/>
        </w:rPr>
        <w:t>auditů.</w:t>
      </w:r>
    </w:p>
    <w:p w:rsidR="00763E93" w:rsidRDefault="00A33111">
      <w:pPr>
        <w:pStyle w:val="Odstavecseseznamem"/>
        <w:numPr>
          <w:ilvl w:val="0"/>
          <w:numId w:val="8"/>
        </w:numPr>
        <w:tabs>
          <w:tab w:val="left" w:pos="520"/>
        </w:tabs>
        <w:spacing w:before="42" w:line="232" w:lineRule="auto"/>
        <w:ind w:right="439"/>
        <w:jc w:val="both"/>
        <w:rPr>
          <w:sz w:val="16"/>
        </w:rPr>
      </w:pPr>
      <w:r>
        <w:rPr>
          <w:sz w:val="16"/>
        </w:rPr>
        <w:t>Xerox je oprávněn znovu nastavit a / nebo modifikovat Základní SW a / nebo Diagnostický SW uložený v Xerox</w:t>
      </w:r>
      <w:r>
        <w:rPr>
          <w:spacing w:val="-19"/>
          <w:sz w:val="16"/>
        </w:rPr>
        <w:t xml:space="preserve"> </w:t>
      </w:r>
      <w:r>
        <w:rPr>
          <w:sz w:val="16"/>
        </w:rPr>
        <w:t>zařízení.</w:t>
      </w:r>
    </w:p>
    <w:p w:rsidR="00763E93" w:rsidRDefault="00A33111">
      <w:pPr>
        <w:pStyle w:val="Odstavecseseznamem"/>
        <w:numPr>
          <w:ilvl w:val="0"/>
          <w:numId w:val="8"/>
        </w:numPr>
        <w:tabs>
          <w:tab w:val="left" w:pos="520"/>
        </w:tabs>
        <w:spacing w:before="40" w:line="232" w:lineRule="auto"/>
        <w:ind w:right="439"/>
        <w:jc w:val="both"/>
        <w:rPr>
          <w:sz w:val="16"/>
        </w:rPr>
      </w:pPr>
      <w:r>
        <w:rPr>
          <w:sz w:val="16"/>
        </w:rPr>
        <w:t>Koncový uživatel je povinen dodržovat všechny příslušné zákony o kontr</w:t>
      </w:r>
      <w:r>
        <w:rPr>
          <w:sz w:val="16"/>
        </w:rPr>
        <w:t xml:space="preserve">ole vývozu a předpisy Spojených států, Evropské unie a České republiky a zajistí, že Základní SW a Aplikační SW se nevyváží, přímo nebo nepřímo, v rozporu s těmito zákony a </w:t>
      </w:r>
      <w:r>
        <w:rPr>
          <w:spacing w:val="-3"/>
          <w:sz w:val="16"/>
        </w:rPr>
        <w:t>předpisy.</w:t>
      </w:r>
    </w:p>
    <w:p w:rsidR="00763E93" w:rsidRDefault="00A33111">
      <w:pPr>
        <w:pStyle w:val="Odstavecseseznamem"/>
        <w:numPr>
          <w:ilvl w:val="0"/>
          <w:numId w:val="8"/>
        </w:numPr>
        <w:tabs>
          <w:tab w:val="left" w:pos="520"/>
        </w:tabs>
        <w:spacing w:before="42" w:line="232" w:lineRule="auto"/>
        <w:ind w:right="438"/>
        <w:jc w:val="both"/>
        <w:rPr>
          <w:sz w:val="16"/>
        </w:rPr>
      </w:pPr>
      <w:r>
        <w:rPr>
          <w:sz w:val="16"/>
        </w:rPr>
        <w:t>Licenční podmínky mohou být Xeroxem či jím pověřenou osobou průběžně</w:t>
      </w:r>
      <w:r>
        <w:rPr>
          <w:spacing w:val="-2"/>
          <w:sz w:val="16"/>
        </w:rPr>
        <w:t xml:space="preserve"> </w:t>
      </w:r>
      <w:r>
        <w:rPr>
          <w:sz w:val="16"/>
        </w:rPr>
        <w:t>aktu</w:t>
      </w:r>
      <w:r>
        <w:rPr>
          <w:sz w:val="16"/>
        </w:rPr>
        <w:t>alizovány.</w:t>
      </w:r>
    </w:p>
    <w:p w:rsidR="00763E93" w:rsidRDefault="00763E93">
      <w:pPr>
        <w:pStyle w:val="Zkladntext"/>
        <w:rPr>
          <w:sz w:val="18"/>
        </w:rPr>
      </w:pPr>
    </w:p>
    <w:p w:rsidR="00763E93" w:rsidRDefault="00763E93">
      <w:pPr>
        <w:pStyle w:val="Zkladntext"/>
        <w:spacing w:before="5"/>
      </w:pPr>
    </w:p>
    <w:p w:rsidR="00763E93" w:rsidRDefault="00A33111">
      <w:pPr>
        <w:pStyle w:val="Nadpis2"/>
        <w:ind w:right="2776"/>
      </w:pPr>
      <w:r>
        <w:t>VIII.</w:t>
      </w:r>
    </w:p>
    <w:p w:rsidR="00763E93" w:rsidRDefault="00A33111">
      <w:pPr>
        <w:spacing w:line="181" w:lineRule="exact"/>
        <w:ind w:left="1579"/>
        <w:jc w:val="both"/>
        <w:rPr>
          <w:b/>
          <w:sz w:val="16"/>
        </w:rPr>
      </w:pPr>
      <w:r>
        <w:rPr>
          <w:b/>
          <w:sz w:val="16"/>
        </w:rPr>
        <w:t>Ukončení Nájemní smlouvy</w:t>
      </w:r>
    </w:p>
    <w:p w:rsidR="00763E93" w:rsidRDefault="00A33111">
      <w:pPr>
        <w:pStyle w:val="Odstavecseseznamem"/>
        <w:numPr>
          <w:ilvl w:val="0"/>
          <w:numId w:val="7"/>
        </w:numPr>
        <w:tabs>
          <w:tab w:val="left" w:pos="520"/>
        </w:tabs>
        <w:spacing w:before="35" w:line="181" w:lineRule="exact"/>
        <w:ind w:right="0"/>
        <w:jc w:val="both"/>
        <w:rPr>
          <w:sz w:val="16"/>
        </w:rPr>
      </w:pPr>
      <w:r>
        <w:rPr>
          <w:sz w:val="16"/>
        </w:rPr>
        <w:t>Klient je oprávněn ukončit Nájemní smlouvu výlučně</w:t>
      </w:r>
      <w:r>
        <w:rPr>
          <w:spacing w:val="-15"/>
          <w:sz w:val="16"/>
        </w:rPr>
        <w:t xml:space="preserve"> </w:t>
      </w:r>
      <w:r>
        <w:rPr>
          <w:sz w:val="16"/>
        </w:rPr>
        <w:t>takto:</w:t>
      </w:r>
    </w:p>
    <w:p w:rsidR="00763E93" w:rsidRDefault="00A33111">
      <w:pPr>
        <w:pStyle w:val="Odstavecseseznamem"/>
        <w:numPr>
          <w:ilvl w:val="1"/>
          <w:numId w:val="7"/>
        </w:numPr>
        <w:tabs>
          <w:tab w:val="left" w:pos="820"/>
        </w:tabs>
        <w:spacing w:before="2" w:line="232" w:lineRule="auto"/>
        <w:ind w:right="438"/>
        <w:jc w:val="both"/>
        <w:rPr>
          <w:sz w:val="16"/>
        </w:rPr>
      </w:pPr>
      <w:r>
        <w:rPr>
          <w:sz w:val="16"/>
        </w:rPr>
        <w:t>odstoupením, v případě opakovaného podstatného porušení povinností Xeroxu, které nebylo napraveno ani ve lhůtě 30 dní plynoucí ode dne, kdy byl Xerox písemně uvědomen Klientem o porušení a o možnosti ukončení Nájemní smlouvy odstoupením, nebude-li porušení</w:t>
      </w:r>
      <w:r>
        <w:rPr>
          <w:spacing w:val="-14"/>
          <w:sz w:val="16"/>
        </w:rPr>
        <w:t xml:space="preserve"> </w:t>
      </w:r>
      <w:r>
        <w:rPr>
          <w:sz w:val="16"/>
        </w:rPr>
        <w:t>odstraněno.</w:t>
      </w:r>
    </w:p>
    <w:p w:rsidR="00763E93" w:rsidRDefault="00A33111">
      <w:pPr>
        <w:pStyle w:val="Odstavecseseznamem"/>
        <w:numPr>
          <w:ilvl w:val="1"/>
          <w:numId w:val="7"/>
        </w:numPr>
        <w:tabs>
          <w:tab w:val="left" w:pos="820"/>
        </w:tabs>
        <w:spacing w:before="1" w:line="232" w:lineRule="auto"/>
        <w:ind w:right="438"/>
        <w:jc w:val="both"/>
        <w:rPr>
          <w:sz w:val="16"/>
        </w:rPr>
      </w:pPr>
      <w:r>
        <w:rPr>
          <w:sz w:val="16"/>
        </w:rPr>
        <w:t>odstoupením v případě nemožnosti plnění definované příslušnými právními</w:t>
      </w:r>
      <w:r>
        <w:rPr>
          <w:spacing w:val="-3"/>
          <w:sz w:val="16"/>
        </w:rPr>
        <w:t xml:space="preserve"> předpisy.</w:t>
      </w:r>
    </w:p>
    <w:p w:rsidR="00763E93" w:rsidRDefault="00A33111">
      <w:pPr>
        <w:pStyle w:val="Odstavecseseznamem"/>
        <w:numPr>
          <w:ilvl w:val="0"/>
          <w:numId w:val="7"/>
        </w:numPr>
        <w:tabs>
          <w:tab w:val="left" w:pos="520"/>
        </w:tabs>
        <w:spacing w:before="36" w:line="181" w:lineRule="exact"/>
        <w:ind w:right="0"/>
        <w:jc w:val="both"/>
        <w:rPr>
          <w:sz w:val="16"/>
        </w:rPr>
      </w:pPr>
      <w:r>
        <w:rPr>
          <w:sz w:val="16"/>
        </w:rPr>
        <w:t>Xerox je oprávněn ukončit Nájemní smlouvu výlučně</w:t>
      </w:r>
      <w:r>
        <w:rPr>
          <w:spacing w:val="-15"/>
          <w:sz w:val="16"/>
        </w:rPr>
        <w:t xml:space="preserve"> </w:t>
      </w:r>
      <w:r>
        <w:rPr>
          <w:sz w:val="16"/>
        </w:rPr>
        <w:t>takto:</w:t>
      </w:r>
    </w:p>
    <w:p w:rsidR="00763E93" w:rsidRDefault="00A33111">
      <w:pPr>
        <w:pStyle w:val="Odstavecseseznamem"/>
        <w:numPr>
          <w:ilvl w:val="1"/>
          <w:numId w:val="7"/>
        </w:numPr>
        <w:tabs>
          <w:tab w:val="left" w:pos="820"/>
        </w:tabs>
        <w:spacing w:before="2" w:line="232" w:lineRule="auto"/>
        <w:ind w:right="438"/>
        <w:jc w:val="both"/>
        <w:rPr>
          <w:sz w:val="16"/>
        </w:rPr>
      </w:pPr>
      <w:r>
        <w:rPr>
          <w:sz w:val="16"/>
        </w:rPr>
        <w:t>odstoupením, v případě prodlení Klienta s úhradou nájemného či jiných</w:t>
      </w:r>
      <w:r>
        <w:rPr>
          <w:spacing w:val="-4"/>
          <w:sz w:val="16"/>
        </w:rPr>
        <w:t xml:space="preserve"> </w:t>
      </w:r>
      <w:r>
        <w:rPr>
          <w:sz w:val="16"/>
        </w:rPr>
        <w:t>úhrad.</w:t>
      </w:r>
    </w:p>
    <w:p w:rsidR="00763E93" w:rsidRDefault="00A33111">
      <w:pPr>
        <w:pStyle w:val="Odstavecseseznamem"/>
        <w:numPr>
          <w:ilvl w:val="1"/>
          <w:numId w:val="7"/>
        </w:numPr>
        <w:tabs>
          <w:tab w:val="left" w:pos="820"/>
        </w:tabs>
        <w:spacing w:before="1" w:line="232" w:lineRule="auto"/>
        <w:ind w:right="438"/>
        <w:jc w:val="both"/>
        <w:rPr>
          <w:sz w:val="16"/>
        </w:rPr>
      </w:pPr>
      <w:r>
        <w:rPr>
          <w:sz w:val="16"/>
        </w:rPr>
        <w:t>odstoupením, v případě opak</w:t>
      </w:r>
      <w:r>
        <w:rPr>
          <w:sz w:val="16"/>
        </w:rPr>
        <w:t>ovaného podstatného porušení povinností Klienta, které nebylo napraveno ani ve lhůtě 30 dní plynoucí ode dne, kdy byl Klient písemně uvědomen Xeroxem o porušení a o možnosti ukončení Nájemní smlouvy, nebude-li porušení</w:t>
      </w:r>
      <w:r>
        <w:rPr>
          <w:spacing w:val="-7"/>
          <w:sz w:val="16"/>
        </w:rPr>
        <w:t xml:space="preserve"> </w:t>
      </w:r>
      <w:r>
        <w:rPr>
          <w:sz w:val="16"/>
        </w:rPr>
        <w:t>odstraněno.</w:t>
      </w:r>
    </w:p>
    <w:p w:rsidR="00763E93" w:rsidRDefault="00A33111">
      <w:pPr>
        <w:pStyle w:val="Odstavecseseznamem"/>
        <w:numPr>
          <w:ilvl w:val="1"/>
          <w:numId w:val="7"/>
        </w:numPr>
        <w:tabs>
          <w:tab w:val="left" w:pos="820"/>
        </w:tabs>
        <w:spacing w:before="1" w:line="232" w:lineRule="auto"/>
        <w:ind w:right="439"/>
        <w:jc w:val="both"/>
        <w:rPr>
          <w:sz w:val="16"/>
        </w:rPr>
      </w:pPr>
      <w:r>
        <w:rPr>
          <w:sz w:val="16"/>
        </w:rPr>
        <w:t>odstoupením, je-li u Klie</w:t>
      </w:r>
      <w:r>
        <w:rPr>
          <w:sz w:val="16"/>
        </w:rPr>
        <w:t>nta instalováno zařízení shodného typu jako Zařízení, přičemž k některému z nich Klient nemá s Xeroxem (nebo autorizovaným partnerem</w:t>
      </w:r>
      <w:r>
        <w:rPr>
          <w:spacing w:val="9"/>
          <w:sz w:val="16"/>
        </w:rPr>
        <w:t xml:space="preserve"> </w:t>
      </w:r>
      <w:r>
        <w:rPr>
          <w:sz w:val="16"/>
        </w:rPr>
        <w:t>Xeroxu)</w:t>
      </w:r>
    </w:p>
    <w:p w:rsidR="00763E93" w:rsidRDefault="00763E93">
      <w:pPr>
        <w:spacing w:line="232" w:lineRule="auto"/>
        <w:jc w:val="both"/>
        <w:rPr>
          <w:sz w:val="16"/>
        </w:rPr>
        <w:sectPr w:rsidR="00763E93">
          <w:type w:val="continuous"/>
          <w:pgSz w:w="11800" w:h="16700"/>
          <w:pgMar w:top="340" w:right="360" w:bottom="0" w:left="380" w:header="708" w:footer="708" w:gutter="0"/>
          <w:cols w:num="2" w:space="708" w:equalWidth="0">
            <w:col w:w="5161" w:space="339"/>
            <w:col w:w="5560"/>
          </w:cols>
        </w:sect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spacing w:before="7"/>
        <w:rPr>
          <w:sz w:val="15"/>
        </w:rPr>
      </w:pPr>
    </w:p>
    <w:p w:rsidR="00763E93" w:rsidRDefault="00763E93">
      <w:pPr>
        <w:rPr>
          <w:sz w:val="15"/>
        </w:rPr>
        <w:sectPr w:rsidR="00763E93">
          <w:pgSz w:w="11800" w:h="16700"/>
          <w:pgMar w:top="620" w:right="360" w:bottom="500" w:left="380" w:header="331" w:footer="300" w:gutter="0"/>
          <w:cols w:space="708"/>
        </w:sectPr>
      </w:pPr>
    </w:p>
    <w:p w:rsidR="00763E93" w:rsidRDefault="00A33111">
      <w:pPr>
        <w:pStyle w:val="Zkladntext"/>
        <w:spacing w:before="100" w:line="232" w:lineRule="auto"/>
        <w:ind w:left="820" w:right="38"/>
      </w:pPr>
      <w:r>
        <w:t>uzavřenu Nájemní smlouvu anebo smlouvu o plném servisu a údržbě anebo taková smlouva byla ukončena.</w:t>
      </w:r>
    </w:p>
    <w:p w:rsidR="00763E93" w:rsidRDefault="00A33111">
      <w:pPr>
        <w:pStyle w:val="Odstavecseseznamem"/>
        <w:numPr>
          <w:ilvl w:val="1"/>
          <w:numId w:val="7"/>
        </w:numPr>
        <w:tabs>
          <w:tab w:val="left" w:pos="820"/>
        </w:tabs>
        <w:spacing w:before="0" w:line="232" w:lineRule="auto"/>
        <w:rPr>
          <w:sz w:val="16"/>
        </w:rPr>
      </w:pPr>
      <w:r>
        <w:rPr>
          <w:sz w:val="16"/>
        </w:rPr>
        <w:t>odstoupením v případě nemožnosti plnění definované příslušnými právními</w:t>
      </w:r>
      <w:r>
        <w:rPr>
          <w:spacing w:val="-3"/>
          <w:sz w:val="16"/>
        </w:rPr>
        <w:t xml:space="preserve"> předpisy.</w:t>
      </w:r>
    </w:p>
    <w:p w:rsidR="00763E93" w:rsidRDefault="00A33111">
      <w:pPr>
        <w:pStyle w:val="Odstavecseseznamem"/>
        <w:numPr>
          <w:ilvl w:val="1"/>
          <w:numId w:val="7"/>
        </w:numPr>
        <w:tabs>
          <w:tab w:val="left" w:pos="820"/>
        </w:tabs>
        <w:spacing w:before="1" w:line="232" w:lineRule="auto"/>
        <w:rPr>
          <w:sz w:val="16"/>
        </w:rPr>
      </w:pPr>
      <w:r>
        <w:rPr>
          <w:sz w:val="16"/>
        </w:rPr>
        <w:t>odstoupením, v případě zahájení insolvenčního řízení ve věci Klienta jako</w:t>
      </w:r>
      <w:r>
        <w:rPr>
          <w:spacing w:val="-4"/>
          <w:sz w:val="16"/>
        </w:rPr>
        <w:t xml:space="preserve"> </w:t>
      </w:r>
      <w:r>
        <w:rPr>
          <w:sz w:val="16"/>
        </w:rPr>
        <w:t>dlužníka.</w:t>
      </w:r>
    </w:p>
    <w:p w:rsidR="00763E93" w:rsidRDefault="00A33111">
      <w:pPr>
        <w:pStyle w:val="Odstavecseseznamem"/>
        <w:numPr>
          <w:ilvl w:val="1"/>
          <w:numId w:val="7"/>
        </w:numPr>
        <w:tabs>
          <w:tab w:val="left" w:pos="819"/>
          <w:tab w:val="left" w:pos="820"/>
        </w:tabs>
        <w:spacing w:before="0" w:line="232" w:lineRule="auto"/>
        <w:rPr>
          <w:sz w:val="16"/>
        </w:rPr>
      </w:pPr>
      <w:r>
        <w:rPr>
          <w:sz w:val="16"/>
        </w:rPr>
        <w:t>odstoupením, jak je popsáno v jiných ustanoveních této Nájemní</w:t>
      </w:r>
      <w:r>
        <w:rPr>
          <w:spacing w:val="-2"/>
          <w:sz w:val="16"/>
        </w:rPr>
        <w:t xml:space="preserve"> </w:t>
      </w:r>
      <w:r>
        <w:rPr>
          <w:sz w:val="16"/>
        </w:rPr>
        <w:t>smlouvy.</w:t>
      </w:r>
    </w:p>
    <w:p w:rsidR="00763E93" w:rsidRDefault="00A33111">
      <w:pPr>
        <w:pStyle w:val="Odstavecseseznamem"/>
        <w:numPr>
          <w:ilvl w:val="0"/>
          <w:numId w:val="7"/>
        </w:numPr>
        <w:tabs>
          <w:tab w:val="left" w:pos="520"/>
        </w:tabs>
        <w:spacing w:line="232" w:lineRule="auto"/>
        <w:jc w:val="both"/>
        <w:rPr>
          <w:sz w:val="16"/>
        </w:rPr>
      </w:pPr>
      <w:r>
        <w:rPr>
          <w:sz w:val="16"/>
        </w:rPr>
        <w:t xml:space="preserve">3. Nájemní smlouva sjednaná na dobu určitou nemůže být ukončena výpovědí. Smluvní strany výslovně sjednávají, že ustanovení § 2227, 2228, 2232 a 2320 zák. č. </w:t>
      </w:r>
      <w:r>
        <w:rPr>
          <w:spacing w:val="5"/>
          <w:sz w:val="16"/>
        </w:rPr>
        <w:t xml:space="preserve">89/2012 </w:t>
      </w:r>
      <w:r>
        <w:rPr>
          <w:sz w:val="16"/>
        </w:rPr>
        <w:t>Sb., obč</w:t>
      </w:r>
      <w:r>
        <w:rPr>
          <w:sz w:val="16"/>
        </w:rPr>
        <w:t>anského zákoníku, v platném znění (dále jen „</w:t>
      </w:r>
      <w:r>
        <w:rPr>
          <w:b/>
          <w:sz w:val="16"/>
        </w:rPr>
        <w:t>Občanský zákoník</w:t>
      </w:r>
      <w:r>
        <w:rPr>
          <w:sz w:val="16"/>
        </w:rPr>
        <w:t>“), se</w:t>
      </w:r>
      <w:r>
        <w:rPr>
          <w:spacing w:val="-3"/>
          <w:sz w:val="16"/>
        </w:rPr>
        <w:t xml:space="preserve"> </w:t>
      </w:r>
      <w:r>
        <w:rPr>
          <w:sz w:val="16"/>
        </w:rPr>
        <w:t>nepoužijí.</w:t>
      </w:r>
    </w:p>
    <w:p w:rsidR="00763E93" w:rsidRDefault="00A33111">
      <w:pPr>
        <w:pStyle w:val="Odstavecseseznamem"/>
        <w:numPr>
          <w:ilvl w:val="0"/>
          <w:numId w:val="7"/>
        </w:numPr>
        <w:tabs>
          <w:tab w:val="left" w:pos="520"/>
        </w:tabs>
        <w:spacing w:line="232" w:lineRule="auto"/>
        <w:jc w:val="both"/>
        <w:rPr>
          <w:sz w:val="16"/>
        </w:rPr>
      </w:pPr>
      <w:r>
        <w:rPr>
          <w:sz w:val="16"/>
        </w:rPr>
        <w:t>V případě ukončení Nájemní smlouvy ze strany Xeroxu důvodným odstoupením, zánikem Zařízení, zničením Zařízení, krádeží nebo zcizením Zařízení, za které nenese odpovědnost Xerox:</w:t>
      </w:r>
    </w:p>
    <w:p w:rsidR="00763E93" w:rsidRDefault="00A33111">
      <w:pPr>
        <w:pStyle w:val="Odstavecseseznamem"/>
        <w:numPr>
          <w:ilvl w:val="1"/>
          <w:numId w:val="7"/>
        </w:numPr>
        <w:tabs>
          <w:tab w:val="left" w:pos="820"/>
        </w:tabs>
        <w:spacing w:before="1" w:line="232" w:lineRule="auto"/>
        <w:jc w:val="both"/>
        <w:rPr>
          <w:sz w:val="16"/>
        </w:rPr>
      </w:pPr>
      <w:r>
        <w:rPr>
          <w:sz w:val="16"/>
        </w:rPr>
        <w:t>Klient jednorázově zaplatí Xeroxu finanční kompenzaci, která se vypočítá jako násobek základní měsíční splátky nájemného (platné před ukončením Nájemní smlouvy) a počtu kalendářních měsíců od ukončení Nájemní smlouvy do uplynutí původně dohodnuté doby trv</w:t>
      </w:r>
      <w:r>
        <w:rPr>
          <w:sz w:val="16"/>
        </w:rPr>
        <w:t>ání Nájemní smlouvy. Pokud by k ukončení došlo v jiný den než v poslední den kalendářního měsíce, k uvedené částce doplatí Klient ještě sumu, která by odpovídala (pokud by Nájemní smlouva nadále bez omezení trvala) poměrné časti základní měsíční splátky ná</w:t>
      </w:r>
      <w:r>
        <w:rPr>
          <w:sz w:val="16"/>
        </w:rPr>
        <w:t>jemného ode dne ukončení Nájemní smlouvy do skončení daného kalendářního</w:t>
      </w:r>
      <w:r>
        <w:rPr>
          <w:spacing w:val="-17"/>
          <w:sz w:val="16"/>
        </w:rPr>
        <w:t xml:space="preserve"> </w:t>
      </w:r>
      <w:r>
        <w:rPr>
          <w:sz w:val="16"/>
        </w:rPr>
        <w:t>měsíce,</w:t>
      </w:r>
    </w:p>
    <w:p w:rsidR="00763E93" w:rsidRDefault="00A33111">
      <w:pPr>
        <w:pStyle w:val="Odstavecseseznamem"/>
        <w:numPr>
          <w:ilvl w:val="1"/>
          <w:numId w:val="7"/>
        </w:numPr>
        <w:tabs>
          <w:tab w:val="left" w:pos="820"/>
        </w:tabs>
        <w:spacing w:before="4" w:line="232" w:lineRule="auto"/>
        <w:jc w:val="both"/>
        <w:rPr>
          <w:sz w:val="16"/>
        </w:rPr>
      </w:pPr>
      <w:r>
        <w:rPr>
          <w:sz w:val="16"/>
        </w:rPr>
        <w:t>Klient jednorázově zaplatí Xeroxu náklady na odvoz Zařízení z místa, kde se Zařízení nachází a dále administrativní poplatek za odvoz</w:t>
      </w:r>
      <w:r>
        <w:rPr>
          <w:spacing w:val="-9"/>
          <w:sz w:val="16"/>
        </w:rPr>
        <w:t xml:space="preserve"> </w:t>
      </w:r>
      <w:r>
        <w:rPr>
          <w:sz w:val="16"/>
        </w:rPr>
        <w:t>Zařízení.</w:t>
      </w:r>
    </w:p>
    <w:p w:rsidR="00763E93" w:rsidRDefault="00A33111">
      <w:pPr>
        <w:pStyle w:val="Odstavecseseznamem"/>
        <w:numPr>
          <w:ilvl w:val="0"/>
          <w:numId w:val="7"/>
        </w:numPr>
        <w:tabs>
          <w:tab w:val="left" w:pos="520"/>
        </w:tabs>
        <w:spacing w:before="40" w:line="232" w:lineRule="auto"/>
        <w:jc w:val="both"/>
        <w:rPr>
          <w:sz w:val="16"/>
        </w:rPr>
      </w:pPr>
      <w:r>
        <w:rPr>
          <w:sz w:val="16"/>
        </w:rPr>
        <w:t>Ustanovením odst. 4 nejsou dotč</w:t>
      </w:r>
      <w:r>
        <w:rPr>
          <w:sz w:val="16"/>
        </w:rPr>
        <w:t>ena jiná práva vyplývající z právních předpisů. Ustanovení odst. 4 a 5 přetrvá ukončení Nájemní</w:t>
      </w:r>
      <w:r>
        <w:rPr>
          <w:spacing w:val="-2"/>
          <w:sz w:val="16"/>
        </w:rPr>
        <w:t xml:space="preserve"> </w:t>
      </w:r>
      <w:r>
        <w:rPr>
          <w:sz w:val="16"/>
        </w:rPr>
        <w:t>smlouvy.</w:t>
      </w:r>
    </w:p>
    <w:p w:rsidR="00763E93" w:rsidRDefault="00A33111">
      <w:pPr>
        <w:pStyle w:val="Odstavecseseznamem"/>
        <w:numPr>
          <w:ilvl w:val="0"/>
          <w:numId w:val="7"/>
        </w:numPr>
        <w:tabs>
          <w:tab w:val="left" w:pos="520"/>
        </w:tabs>
        <w:spacing w:line="232" w:lineRule="auto"/>
        <w:jc w:val="both"/>
        <w:rPr>
          <w:sz w:val="16"/>
        </w:rPr>
      </w:pPr>
      <w:r>
        <w:rPr>
          <w:sz w:val="16"/>
        </w:rPr>
        <w:t>V případě, že po skončení nájmu nedojde k převodu vlastnického práva k Zařízení ve prospěch klienta, je Klient povinen vrátit Zařízení Xeroxu ve stavu,</w:t>
      </w:r>
      <w:r>
        <w:rPr>
          <w:sz w:val="16"/>
        </w:rPr>
        <w:t xml:space="preserve"> v jakém Zařízení převzal s přihlédnutím k obvyklému opotřebení. Za tímto účelem je Klient povinen nejméně </w:t>
      </w:r>
      <w:r>
        <w:rPr>
          <w:spacing w:val="16"/>
          <w:sz w:val="16"/>
        </w:rPr>
        <w:t xml:space="preserve">10 </w:t>
      </w:r>
      <w:r>
        <w:rPr>
          <w:sz w:val="16"/>
        </w:rPr>
        <w:t>dní přede dnem ukončení doby nájmu písemně informovat Xerox o termínu odevzdání Zařízení. V případě, že termín odevzdání Zařízení bude Klientem st</w:t>
      </w:r>
      <w:r>
        <w:rPr>
          <w:sz w:val="16"/>
        </w:rPr>
        <w:t xml:space="preserve">anovený na víc jak 3 dny po uplynutí doby nájmu, je Klient povinen zaplatit Xeroxu alikvotní část nájemného připadajícího na počet dní od uplynutí doby nájmu až do odevzdání Zařízení Xeroxu, kromě případu, že k pozdějšímu odevzdání dojde prodlením Xeroxu. </w:t>
      </w:r>
      <w:r>
        <w:rPr>
          <w:sz w:val="16"/>
        </w:rPr>
        <w:t xml:space="preserve">Klient je však povinen Zařízení vrátit nejpozději do </w:t>
      </w:r>
      <w:r>
        <w:rPr>
          <w:spacing w:val="4"/>
          <w:sz w:val="16"/>
        </w:rPr>
        <w:t xml:space="preserve">1 </w:t>
      </w:r>
      <w:r>
        <w:rPr>
          <w:sz w:val="16"/>
        </w:rPr>
        <w:t>5 dní od ukončení nájmu, pokud se smluvní strany nedohodnou</w:t>
      </w:r>
      <w:r>
        <w:rPr>
          <w:spacing w:val="-3"/>
          <w:sz w:val="16"/>
        </w:rPr>
        <w:t xml:space="preserve"> </w:t>
      </w:r>
      <w:r>
        <w:rPr>
          <w:sz w:val="16"/>
        </w:rPr>
        <w:t>jinak.</w:t>
      </w:r>
    </w:p>
    <w:p w:rsidR="00763E93" w:rsidRDefault="00A33111">
      <w:pPr>
        <w:pStyle w:val="Odstavecseseznamem"/>
        <w:numPr>
          <w:ilvl w:val="0"/>
          <w:numId w:val="7"/>
        </w:numPr>
        <w:tabs>
          <w:tab w:val="left" w:pos="520"/>
        </w:tabs>
        <w:spacing w:before="44" w:line="232" w:lineRule="auto"/>
        <w:jc w:val="both"/>
        <w:rPr>
          <w:sz w:val="16"/>
        </w:rPr>
      </w:pPr>
      <w:r>
        <w:rPr>
          <w:spacing w:val="-5"/>
          <w:sz w:val="16"/>
        </w:rPr>
        <w:t xml:space="preserve">Tato </w:t>
      </w:r>
      <w:r>
        <w:rPr>
          <w:sz w:val="16"/>
        </w:rPr>
        <w:t>Nájemní smlouva může být dále ukončena následujícími způsoby:</w:t>
      </w:r>
    </w:p>
    <w:p w:rsidR="00763E93" w:rsidRDefault="00A33111">
      <w:pPr>
        <w:pStyle w:val="Odstavecseseznamem"/>
        <w:numPr>
          <w:ilvl w:val="0"/>
          <w:numId w:val="6"/>
        </w:numPr>
        <w:tabs>
          <w:tab w:val="left" w:pos="796"/>
        </w:tabs>
        <w:spacing w:before="0" w:line="177" w:lineRule="exact"/>
        <w:ind w:right="0"/>
        <w:rPr>
          <w:sz w:val="16"/>
        </w:rPr>
      </w:pPr>
      <w:r>
        <w:rPr>
          <w:sz w:val="16"/>
        </w:rPr>
        <w:t>převodem vlastnictví k Zařízení na</w:t>
      </w:r>
      <w:r>
        <w:rPr>
          <w:spacing w:val="-9"/>
          <w:sz w:val="16"/>
        </w:rPr>
        <w:t xml:space="preserve"> </w:t>
      </w:r>
      <w:r>
        <w:rPr>
          <w:sz w:val="16"/>
        </w:rPr>
        <w:t>Klienta,</w:t>
      </w:r>
    </w:p>
    <w:p w:rsidR="00763E93" w:rsidRDefault="00A33111">
      <w:pPr>
        <w:pStyle w:val="Odstavecseseznamem"/>
        <w:numPr>
          <w:ilvl w:val="0"/>
          <w:numId w:val="6"/>
        </w:numPr>
        <w:tabs>
          <w:tab w:val="left" w:pos="796"/>
        </w:tabs>
        <w:spacing w:before="0" w:line="179" w:lineRule="exact"/>
        <w:ind w:right="0"/>
        <w:rPr>
          <w:sz w:val="16"/>
        </w:rPr>
      </w:pPr>
      <w:r>
        <w:rPr>
          <w:sz w:val="16"/>
        </w:rPr>
        <w:t>trvalým vyřazením Zaříz</w:t>
      </w:r>
      <w:r>
        <w:rPr>
          <w:sz w:val="16"/>
        </w:rPr>
        <w:t>ení z</w:t>
      </w:r>
      <w:r>
        <w:rPr>
          <w:spacing w:val="-6"/>
          <w:sz w:val="16"/>
        </w:rPr>
        <w:t xml:space="preserve"> </w:t>
      </w:r>
      <w:r>
        <w:rPr>
          <w:sz w:val="16"/>
        </w:rPr>
        <w:t>provozu,</w:t>
      </w:r>
    </w:p>
    <w:p w:rsidR="00763E93" w:rsidRDefault="00A33111">
      <w:pPr>
        <w:pStyle w:val="Odstavecseseznamem"/>
        <w:numPr>
          <w:ilvl w:val="0"/>
          <w:numId w:val="6"/>
        </w:numPr>
        <w:tabs>
          <w:tab w:val="left" w:pos="787"/>
        </w:tabs>
        <w:spacing w:before="0" w:line="181" w:lineRule="exact"/>
        <w:ind w:left="786" w:right="0" w:hanging="267"/>
        <w:rPr>
          <w:sz w:val="16"/>
        </w:rPr>
      </w:pPr>
      <w:r>
        <w:rPr>
          <w:sz w:val="16"/>
        </w:rPr>
        <w:t>dohodou smluvních</w:t>
      </w:r>
      <w:r>
        <w:rPr>
          <w:spacing w:val="-3"/>
          <w:sz w:val="16"/>
        </w:rPr>
        <w:t xml:space="preserve"> </w:t>
      </w:r>
      <w:r>
        <w:rPr>
          <w:sz w:val="16"/>
        </w:rPr>
        <w:t>stran.</w:t>
      </w:r>
    </w:p>
    <w:p w:rsidR="00763E93" w:rsidRDefault="00A33111">
      <w:pPr>
        <w:pStyle w:val="Odstavecseseznamem"/>
        <w:numPr>
          <w:ilvl w:val="0"/>
          <w:numId w:val="7"/>
        </w:numPr>
        <w:tabs>
          <w:tab w:val="left" w:pos="520"/>
        </w:tabs>
        <w:spacing w:before="40" w:line="232" w:lineRule="auto"/>
        <w:jc w:val="both"/>
        <w:rPr>
          <w:sz w:val="16"/>
        </w:rPr>
      </w:pPr>
      <w:r>
        <w:rPr>
          <w:sz w:val="16"/>
        </w:rPr>
        <w:t>K ukončení této smlouvy trvalým vyřazením Zařízení z provozu dojde</w:t>
      </w:r>
      <w:r>
        <w:rPr>
          <w:spacing w:val="-5"/>
          <w:sz w:val="16"/>
        </w:rPr>
        <w:t xml:space="preserve"> </w:t>
      </w:r>
      <w:r>
        <w:rPr>
          <w:sz w:val="16"/>
        </w:rPr>
        <w:t>výlučně</w:t>
      </w:r>
      <w:r>
        <w:rPr>
          <w:spacing w:val="-5"/>
          <w:sz w:val="16"/>
        </w:rPr>
        <w:t xml:space="preserve"> </w:t>
      </w:r>
      <w:r>
        <w:rPr>
          <w:sz w:val="16"/>
        </w:rPr>
        <w:t>v</w:t>
      </w:r>
      <w:r>
        <w:rPr>
          <w:spacing w:val="-4"/>
          <w:sz w:val="16"/>
        </w:rPr>
        <w:t xml:space="preserve"> </w:t>
      </w:r>
      <w:r>
        <w:rPr>
          <w:sz w:val="16"/>
        </w:rPr>
        <w:t>případě</w:t>
      </w:r>
      <w:r>
        <w:rPr>
          <w:spacing w:val="-5"/>
          <w:sz w:val="16"/>
        </w:rPr>
        <w:t xml:space="preserve"> </w:t>
      </w:r>
      <w:r>
        <w:rPr>
          <w:sz w:val="16"/>
        </w:rPr>
        <w:t>odcizení</w:t>
      </w:r>
      <w:r>
        <w:rPr>
          <w:spacing w:val="-5"/>
          <w:sz w:val="16"/>
        </w:rPr>
        <w:t xml:space="preserve"> </w:t>
      </w:r>
      <w:r>
        <w:rPr>
          <w:sz w:val="16"/>
        </w:rPr>
        <w:t>nebo</w:t>
      </w:r>
      <w:r>
        <w:rPr>
          <w:spacing w:val="-4"/>
          <w:sz w:val="16"/>
        </w:rPr>
        <w:t xml:space="preserve"> </w:t>
      </w:r>
      <w:r>
        <w:rPr>
          <w:sz w:val="16"/>
        </w:rPr>
        <w:t>úplného</w:t>
      </w:r>
      <w:r>
        <w:rPr>
          <w:spacing w:val="-5"/>
          <w:sz w:val="16"/>
        </w:rPr>
        <w:t xml:space="preserve"> </w:t>
      </w:r>
      <w:r>
        <w:rPr>
          <w:sz w:val="16"/>
        </w:rPr>
        <w:t>zničení</w:t>
      </w:r>
      <w:r>
        <w:rPr>
          <w:spacing w:val="-4"/>
          <w:sz w:val="16"/>
        </w:rPr>
        <w:t xml:space="preserve"> </w:t>
      </w:r>
      <w:r>
        <w:rPr>
          <w:sz w:val="16"/>
        </w:rPr>
        <w:t>Zařízení.</w:t>
      </w:r>
    </w:p>
    <w:p w:rsidR="00763E93" w:rsidRDefault="00A33111">
      <w:pPr>
        <w:pStyle w:val="Odstavecseseznamem"/>
        <w:numPr>
          <w:ilvl w:val="0"/>
          <w:numId w:val="7"/>
        </w:numPr>
        <w:tabs>
          <w:tab w:val="left" w:pos="520"/>
        </w:tabs>
        <w:spacing w:before="40" w:line="232" w:lineRule="auto"/>
        <w:ind w:left="519"/>
        <w:jc w:val="both"/>
        <w:rPr>
          <w:sz w:val="16"/>
        </w:rPr>
      </w:pPr>
      <w:r>
        <w:rPr>
          <w:sz w:val="16"/>
        </w:rPr>
        <w:t>V případě, že má dojít ke změně vlastnické struktury Klienta nebo ke změně jeho právní formy podnikání či k fúzi anebo jiné přeměně, je Klient povinen tuto skutečnost nahlásit předem Xerox. Xerox v takovém případě má právo od této Nájemní smlouvy odstoupit</w:t>
      </w:r>
      <w:r>
        <w:rPr>
          <w:sz w:val="16"/>
        </w:rPr>
        <w:t>. V případě nenahlášení této změny má Xerox rovněž právo od Nájemní smlouvy</w:t>
      </w:r>
      <w:r>
        <w:rPr>
          <w:spacing w:val="-8"/>
          <w:sz w:val="16"/>
        </w:rPr>
        <w:t xml:space="preserve"> </w:t>
      </w:r>
      <w:r>
        <w:rPr>
          <w:sz w:val="16"/>
        </w:rPr>
        <w:t>odstoupit.</w:t>
      </w:r>
    </w:p>
    <w:p w:rsidR="00763E93" w:rsidRDefault="00A33111">
      <w:pPr>
        <w:pStyle w:val="Nadpis2"/>
        <w:spacing w:before="97"/>
        <w:ind w:left="2502" w:right="2423"/>
      </w:pPr>
      <w:r>
        <w:t>IX.</w:t>
      </w:r>
    </w:p>
    <w:p w:rsidR="00763E93" w:rsidRDefault="00A33111">
      <w:pPr>
        <w:spacing w:line="181" w:lineRule="exact"/>
        <w:ind w:left="2104"/>
        <w:rPr>
          <w:b/>
          <w:sz w:val="16"/>
        </w:rPr>
      </w:pPr>
      <w:r>
        <w:rPr>
          <w:b/>
          <w:sz w:val="16"/>
        </w:rPr>
        <w:t>Odpovědnost</w:t>
      </w:r>
    </w:p>
    <w:p w:rsidR="00763E93" w:rsidRDefault="00A33111">
      <w:pPr>
        <w:pStyle w:val="Odstavecseseznamem"/>
        <w:numPr>
          <w:ilvl w:val="0"/>
          <w:numId w:val="5"/>
        </w:numPr>
        <w:tabs>
          <w:tab w:val="left" w:pos="519"/>
          <w:tab w:val="left" w:pos="520"/>
        </w:tabs>
        <w:spacing w:before="40" w:line="232" w:lineRule="auto"/>
        <w:ind w:right="60"/>
        <w:rPr>
          <w:sz w:val="16"/>
        </w:rPr>
      </w:pPr>
      <w:r>
        <w:rPr>
          <w:sz w:val="16"/>
        </w:rPr>
        <w:t>Xerox odpovídá za škodu maximálně za všechny škodní</w:t>
      </w:r>
      <w:r>
        <w:rPr>
          <w:spacing w:val="-26"/>
          <w:sz w:val="16"/>
        </w:rPr>
        <w:t xml:space="preserve"> </w:t>
      </w:r>
      <w:r>
        <w:rPr>
          <w:sz w:val="16"/>
        </w:rPr>
        <w:t>události související s Nájemní smlouvou do celkové souhrnné výše 9 násobku základní měsíční splátky n</w:t>
      </w:r>
      <w:r>
        <w:rPr>
          <w:sz w:val="16"/>
        </w:rPr>
        <w:t>ájemného sjednaného v této Nájemní smlouvě bez</w:t>
      </w:r>
      <w:r>
        <w:rPr>
          <w:spacing w:val="-4"/>
          <w:sz w:val="16"/>
        </w:rPr>
        <w:t xml:space="preserve"> </w:t>
      </w:r>
      <w:r>
        <w:rPr>
          <w:sz w:val="16"/>
        </w:rPr>
        <w:t>DPH.</w:t>
      </w:r>
    </w:p>
    <w:p w:rsidR="00763E93" w:rsidRDefault="00A33111">
      <w:pPr>
        <w:pStyle w:val="Odstavecseseznamem"/>
        <w:numPr>
          <w:ilvl w:val="0"/>
          <w:numId w:val="5"/>
        </w:numPr>
        <w:tabs>
          <w:tab w:val="left" w:pos="520"/>
        </w:tabs>
        <w:spacing w:before="1" w:line="232" w:lineRule="auto"/>
        <w:jc w:val="both"/>
        <w:rPr>
          <w:sz w:val="16"/>
        </w:rPr>
      </w:pPr>
      <w:r>
        <w:rPr>
          <w:sz w:val="16"/>
        </w:rPr>
        <w:t>Xerox neodpovídá za ztrátu obchodu nebo zisku, ani za jakoukoli nepřímou nebo následnou škodu, ani za možnou ztrátu uložených</w:t>
      </w:r>
      <w:r>
        <w:rPr>
          <w:spacing w:val="-2"/>
          <w:sz w:val="16"/>
        </w:rPr>
        <w:t xml:space="preserve"> </w:t>
      </w:r>
      <w:r>
        <w:rPr>
          <w:sz w:val="16"/>
        </w:rPr>
        <w:t>informací.</w:t>
      </w:r>
    </w:p>
    <w:p w:rsidR="00763E93" w:rsidRDefault="00A33111">
      <w:pPr>
        <w:pStyle w:val="Odstavecseseznamem"/>
        <w:numPr>
          <w:ilvl w:val="0"/>
          <w:numId w:val="5"/>
        </w:numPr>
        <w:tabs>
          <w:tab w:val="left" w:pos="520"/>
        </w:tabs>
        <w:spacing w:before="1" w:line="232" w:lineRule="auto"/>
        <w:jc w:val="both"/>
        <w:rPr>
          <w:sz w:val="16"/>
        </w:rPr>
      </w:pPr>
      <w:r>
        <w:rPr>
          <w:sz w:val="16"/>
        </w:rPr>
        <w:t>K okolnostem vylučujícím odpovědnost (§ 2913 odst. 2 Občanského zák</w:t>
      </w:r>
      <w:r>
        <w:rPr>
          <w:sz w:val="16"/>
        </w:rPr>
        <w:t>oníku) se přihlíží bez ohledu na to, kdy nastanou.</w:t>
      </w:r>
    </w:p>
    <w:p w:rsidR="00763E93" w:rsidRDefault="00A33111">
      <w:pPr>
        <w:pStyle w:val="Zkladntext"/>
        <w:rPr>
          <w:sz w:val="18"/>
        </w:rPr>
      </w:pPr>
      <w:r>
        <w:br w:type="column"/>
      </w:r>
    </w:p>
    <w:p w:rsidR="00763E93" w:rsidRDefault="00763E93">
      <w:pPr>
        <w:pStyle w:val="Zkladntext"/>
        <w:spacing w:before="4"/>
      </w:pPr>
    </w:p>
    <w:p w:rsidR="00763E93" w:rsidRDefault="00A33111">
      <w:pPr>
        <w:pStyle w:val="Nadpis2"/>
        <w:ind w:right="2776"/>
      </w:pPr>
      <w:r>
        <w:t>X.</w:t>
      </w:r>
    </w:p>
    <w:p w:rsidR="00763E93" w:rsidRDefault="00A33111">
      <w:pPr>
        <w:spacing w:line="181" w:lineRule="exact"/>
        <w:ind w:left="2286"/>
        <w:rPr>
          <w:b/>
          <w:sz w:val="16"/>
        </w:rPr>
      </w:pPr>
      <w:r>
        <w:rPr>
          <w:b/>
          <w:sz w:val="16"/>
        </w:rPr>
        <w:t>Pojištění</w:t>
      </w:r>
    </w:p>
    <w:p w:rsidR="00763E93" w:rsidRDefault="00A33111">
      <w:pPr>
        <w:pStyle w:val="Odstavecseseznamem"/>
        <w:numPr>
          <w:ilvl w:val="0"/>
          <w:numId w:val="4"/>
        </w:numPr>
        <w:tabs>
          <w:tab w:val="left" w:pos="519"/>
          <w:tab w:val="left" w:pos="520"/>
        </w:tabs>
        <w:spacing w:before="39" w:line="232" w:lineRule="auto"/>
        <w:ind w:right="546"/>
        <w:rPr>
          <w:sz w:val="16"/>
        </w:rPr>
      </w:pPr>
      <w:r>
        <w:rPr>
          <w:sz w:val="16"/>
        </w:rPr>
        <w:t>Klient je povinen na své náklady uzavřít pojištění k Zařízení u pojišťovny proti všem obvyklým rizikům (včetně, avšak nikoliv pouze krádeže, úmyslného poškození či zničení, pro případy škody vlivem požáru, nepříznivého působení vody), a to nejpozději k dat</w:t>
      </w:r>
      <w:r>
        <w:rPr>
          <w:sz w:val="16"/>
        </w:rPr>
        <w:t>u dodání Zařízení a svým nákladem udržovat toto</w:t>
      </w:r>
      <w:r>
        <w:rPr>
          <w:spacing w:val="-6"/>
          <w:sz w:val="16"/>
        </w:rPr>
        <w:t xml:space="preserve"> </w:t>
      </w:r>
      <w:r>
        <w:rPr>
          <w:sz w:val="16"/>
        </w:rPr>
        <w:t>platné</w:t>
      </w:r>
      <w:r>
        <w:rPr>
          <w:spacing w:val="-6"/>
          <w:sz w:val="16"/>
        </w:rPr>
        <w:t xml:space="preserve"> </w:t>
      </w:r>
      <w:r>
        <w:rPr>
          <w:sz w:val="16"/>
        </w:rPr>
        <w:t>pojištění</w:t>
      </w:r>
      <w:r>
        <w:rPr>
          <w:spacing w:val="-5"/>
          <w:sz w:val="16"/>
        </w:rPr>
        <w:t xml:space="preserve"> </w:t>
      </w:r>
      <w:r>
        <w:rPr>
          <w:sz w:val="16"/>
        </w:rPr>
        <w:t>po</w:t>
      </w:r>
      <w:r>
        <w:rPr>
          <w:spacing w:val="-6"/>
          <w:sz w:val="16"/>
        </w:rPr>
        <w:t xml:space="preserve"> </w:t>
      </w:r>
      <w:r>
        <w:rPr>
          <w:sz w:val="16"/>
        </w:rPr>
        <w:t>celou</w:t>
      </w:r>
      <w:r>
        <w:rPr>
          <w:spacing w:val="-6"/>
          <w:sz w:val="16"/>
        </w:rPr>
        <w:t xml:space="preserve"> </w:t>
      </w:r>
      <w:r>
        <w:rPr>
          <w:sz w:val="16"/>
        </w:rPr>
        <w:t>dobu</w:t>
      </w:r>
      <w:r>
        <w:rPr>
          <w:spacing w:val="-5"/>
          <w:sz w:val="16"/>
        </w:rPr>
        <w:t xml:space="preserve"> </w:t>
      </w:r>
      <w:r>
        <w:rPr>
          <w:sz w:val="16"/>
        </w:rPr>
        <w:t>trvání</w:t>
      </w:r>
      <w:r>
        <w:rPr>
          <w:spacing w:val="-6"/>
          <w:sz w:val="16"/>
        </w:rPr>
        <w:t xml:space="preserve"> </w:t>
      </w:r>
      <w:r>
        <w:rPr>
          <w:sz w:val="16"/>
        </w:rPr>
        <w:t>této</w:t>
      </w:r>
      <w:r>
        <w:rPr>
          <w:spacing w:val="-6"/>
          <w:sz w:val="16"/>
        </w:rPr>
        <w:t xml:space="preserve"> </w:t>
      </w:r>
      <w:r>
        <w:rPr>
          <w:sz w:val="16"/>
        </w:rPr>
        <w:t>Nájemní</w:t>
      </w:r>
      <w:r>
        <w:rPr>
          <w:spacing w:val="-5"/>
          <w:sz w:val="16"/>
        </w:rPr>
        <w:t xml:space="preserve"> </w:t>
      </w:r>
      <w:r>
        <w:rPr>
          <w:sz w:val="16"/>
        </w:rPr>
        <w:t>smlouvy.</w:t>
      </w:r>
    </w:p>
    <w:p w:rsidR="00763E93" w:rsidRDefault="00A33111">
      <w:pPr>
        <w:pStyle w:val="Odstavecseseznamem"/>
        <w:numPr>
          <w:ilvl w:val="0"/>
          <w:numId w:val="4"/>
        </w:numPr>
        <w:tabs>
          <w:tab w:val="left" w:pos="520"/>
        </w:tabs>
        <w:spacing w:before="42" w:line="232" w:lineRule="auto"/>
        <w:ind w:left="519" w:right="438"/>
        <w:jc w:val="both"/>
        <w:rPr>
          <w:sz w:val="16"/>
        </w:rPr>
      </w:pPr>
      <w:r>
        <w:rPr>
          <w:sz w:val="16"/>
        </w:rPr>
        <w:t xml:space="preserve">Xerox je oprávněn kdykoliv požádat Zákazníka o předložení písemného potvrzení splnění povinnosti dle odst. </w:t>
      </w:r>
      <w:r>
        <w:rPr>
          <w:spacing w:val="5"/>
          <w:sz w:val="16"/>
        </w:rPr>
        <w:t xml:space="preserve">1, </w:t>
      </w:r>
      <w:r>
        <w:rPr>
          <w:sz w:val="16"/>
        </w:rPr>
        <w:t>Zákazník je povinen předložit takové p</w:t>
      </w:r>
      <w:r>
        <w:rPr>
          <w:sz w:val="16"/>
        </w:rPr>
        <w:t xml:space="preserve">otvrzení Xeroxu do </w:t>
      </w:r>
      <w:r>
        <w:rPr>
          <w:spacing w:val="13"/>
          <w:sz w:val="16"/>
        </w:rPr>
        <w:t xml:space="preserve">10 </w:t>
      </w:r>
      <w:r>
        <w:rPr>
          <w:sz w:val="16"/>
        </w:rPr>
        <w:t>dnů ode dne odeslání žádosti</w:t>
      </w:r>
      <w:r>
        <w:rPr>
          <w:spacing w:val="-3"/>
          <w:sz w:val="16"/>
        </w:rPr>
        <w:t xml:space="preserve"> </w:t>
      </w:r>
      <w:r>
        <w:rPr>
          <w:sz w:val="16"/>
        </w:rPr>
        <w:t>Xeroxu.</w:t>
      </w:r>
    </w:p>
    <w:p w:rsidR="00763E93" w:rsidRDefault="00A33111">
      <w:pPr>
        <w:pStyle w:val="Odstavecseseznamem"/>
        <w:numPr>
          <w:ilvl w:val="0"/>
          <w:numId w:val="4"/>
        </w:numPr>
        <w:tabs>
          <w:tab w:val="left" w:pos="520"/>
        </w:tabs>
        <w:spacing w:line="232" w:lineRule="auto"/>
        <w:ind w:right="439"/>
        <w:jc w:val="both"/>
        <w:rPr>
          <w:sz w:val="16"/>
        </w:rPr>
      </w:pPr>
      <w:r>
        <w:rPr>
          <w:sz w:val="16"/>
        </w:rPr>
        <w:t xml:space="preserve">V případě nesplnění povinnosti dle odst. 2 v uvedené lhůtě vzniká Xeroxu dnem následujícím po posledním dni této lhůty nárok na zaplacení smluvní pokuty ve výši 650 Kč za každý případ nepředložení </w:t>
      </w:r>
      <w:r>
        <w:rPr>
          <w:sz w:val="16"/>
        </w:rPr>
        <w:t>potvrzení a pro každé ze Zařízení pro případ, že předmětem nájmu je více než jedno zařízení. Xerox je oprávněn svou žádost dle odst. 2 opakovat, vznik nároku na opakovanou smluvní pokutu není nijak</w:t>
      </w:r>
      <w:r>
        <w:rPr>
          <w:spacing w:val="-9"/>
          <w:sz w:val="16"/>
        </w:rPr>
        <w:t xml:space="preserve"> </w:t>
      </w:r>
      <w:r>
        <w:rPr>
          <w:sz w:val="16"/>
        </w:rPr>
        <w:t>dotčen.</w:t>
      </w:r>
    </w:p>
    <w:p w:rsidR="00763E93" w:rsidRDefault="00A33111">
      <w:pPr>
        <w:pStyle w:val="Odstavecseseznamem"/>
        <w:numPr>
          <w:ilvl w:val="0"/>
          <w:numId w:val="4"/>
        </w:numPr>
        <w:tabs>
          <w:tab w:val="left" w:pos="520"/>
        </w:tabs>
        <w:spacing w:before="42" w:line="232" w:lineRule="auto"/>
        <w:ind w:right="439"/>
        <w:jc w:val="both"/>
        <w:rPr>
          <w:sz w:val="16"/>
        </w:rPr>
      </w:pPr>
      <w:r>
        <w:rPr>
          <w:sz w:val="16"/>
        </w:rPr>
        <w:t>Zákazník se nemůže zprostit své povinnosti k úhrad</w:t>
      </w:r>
      <w:r>
        <w:rPr>
          <w:sz w:val="16"/>
        </w:rPr>
        <w:t>ě smluvní pokuty dle odst. 3 předložením písemného potvrzení dle odst. 2 Xeroxu.</w:t>
      </w:r>
    </w:p>
    <w:p w:rsidR="00763E93" w:rsidRDefault="00A33111">
      <w:pPr>
        <w:pStyle w:val="Odstavecseseznamem"/>
        <w:numPr>
          <w:ilvl w:val="0"/>
          <w:numId w:val="4"/>
        </w:numPr>
        <w:tabs>
          <w:tab w:val="left" w:pos="520"/>
        </w:tabs>
        <w:spacing w:before="37"/>
        <w:ind w:right="0"/>
        <w:jc w:val="both"/>
        <w:rPr>
          <w:sz w:val="16"/>
        </w:rPr>
      </w:pPr>
      <w:r>
        <w:rPr>
          <w:sz w:val="16"/>
        </w:rPr>
        <w:t>Zařízení bude pojištěno na částku</w:t>
      </w:r>
      <w:r>
        <w:rPr>
          <w:spacing w:val="-8"/>
          <w:sz w:val="16"/>
        </w:rPr>
        <w:t xml:space="preserve"> </w:t>
      </w:r>
      <w:r>
        <w:rPr>
          <w:sz w:val="16"/>
        </w:rPr>
        <w:t>obvyklou.</w:t>
      </w:r>
    </w:p>
    <w:p w:rsidR="00763E93" w:rsidRDefault="00A33111">
      <w:pPr>
        <w:pStyle w:val="Nadpis2"/>
        <w:spacing w:before="94"/>
        <w:ind w:right="2776"/>
      </w:pPr>
      <w:r>
        <w:t>XI.</w:t>
      </w:r>
    </w:p>
    <w:p w:rsidR="00763E93" w:rsidRDefault="00A33111">
      <w:pPr>
        <w:spacing w:line="181" w:lineRule="exact"/>
        <w:ind w:left="1779"/>
        <w:rPr>
          <w:b/>
          <w:sz w:val="16"/>
        </w:rPr>
      </w:pPr>
      <w:r>
        <w:rPr>
          <w:b/>
          <w:sz w:val="16"/>
        </w:rPr>
        <w:t>Závěrečná ustanovení</w:t>
      </w:r>
    </w:p>
    <w:p w:rsidR="00763E93" w:rsidRDefault="00A33111">
      <w:pPr>
        <w:pStyle w:val="Odstavecseseznamem"/>
        <w:numPr>
          <w:ilvl w:val="0"/>
          <w:numId w:val="3"/>
        </w:numPr>
        <w:tabs>
          <w:tab w:val="left" w:pos="519"/>
          <w:tab w:val="left" w:pos="520"/>
        </w:tabs>
        <w:spacing w:before="35"/>
        <w:ind w:right="0"/>
        <w:rPr>
          <w:sz w:val="16"/>
        </w:rPr>
      </w:pPr>
      <w:r>
        <w:rPr>
          <w:spacing w:val="-5"/>
          <w:sz w:val="16"/>
        </w:rPr>
        <w:t xml:space="preserve">Tato </w:t>
      </w:r>
      <w:r>
        <w:rPr>
          <w:sz w:val="16"/>
        </w:rPr>
        <w:t>Nájemní smlouva se řídí právním řádem České</w:t>
      </w:r>
      <w:r>
        <w:rPr>
          <w:spacing w:val="-13"/>
          <w:sz w:val="16"/>
        </w:rPr>
        <w:t xml:space="preserve"> </w:t>
      </w:r>
      <w:r>
        <w:rPr>
          <w:sz w:val="16"/>
        </w:rPr>
        <w:t>republiky.</w:t>
      </w:r>
    </w:p>
    <w:p w:rsidR="00763E93" w:rsidRDefault="00A33111">
      <w:pPr>
        <w:pStyle w:val="Odstavecseseznamem"/>
        <w:numPr>
          <w:ilvl w:val="0"/>
          <w:numId w:val="3"/>
        </w:numPr>
        <w:tabs>
          <w:tab w:val="left" w:pos="519"/>
          <w:tab w:val="left" w:pos="520"/>
        </w:tabs>
        <w:spacing w:before="39" w:line="232" w:lineRule="auto"/>
        <w:ind w:right="439"/>
        <w:rPr>
          <w:sz w:val="16"/>
        </w:rPr>
      </w:pPr>
      <w:r>
        <w:rPr>
          <w:sz w:val="16"/>
        </w:rPr>
        <w:t>Smluvní strany si ve smyslu ustanovení § 630 odst. 1 Občanského zákoníku sjednávají promlčecí lhůtu 4</w:t>
      </w:r>
      <w:r>
        <w:rPr>
          <w:spacing w:val="-12"/>
          <w:sz w:val="16"/>
        </w:rPr>
        <w:t xml:space="preserve"> </w:t>
      </w:r>
      <w:r>
        <w:rPr>
          <w:spacing w:val="-3"/>
          <w:sz w:val="16"/>
        </w:rPr>
        <w:t>roky.</w:t>
      </w:r>
    </w:p>
    <w:p w:rsidR="00763E93" w:rsidRDefault="00A33111">
      <w:pPr>
        <w:pStyle w:val="Odstavecseseznamem"/>
        <w:numPr>
          <w:ilvl w:val="0"/>
          <w:numId w:val="3"/>
        </w:numPr>
        <w:tabs>
          <w:tab w:val="left" w:pos="519"/>
          <w:tab w:val="left" w:pos="520"/>
        </w:tabs>
        <w:spacing w:line="232" w:lineRule="auto"/>
        <w:ind w:right="443"/>
        <w:rPr>
          <w:sz w:val="16"/>
        </w:rPr>
      </w:pPr>
      <w:r>
        <w:rPr>
          <w:sz w:val="16"/>
        </w:rPr>
        <w:t>Bez předchozího písemného souhlasu druhé smluvní strany není</w:t>
      </w:r>
      <w:r>
        <w:rPr>
          <w:spacing w:val="-5"/>
          <w:sz w:val="16"/>
        </w:rPr>
        <w:t xml:space="preserve"> </w:t>
      </w:r>
      <w:r>
        <w:rPr>
          <w:sz w:val="16"/>
        </w:rPr>
        <w:t>možné</w:t>
      </w:r>
      <w:r>
        <w:rPr>
          <w:spacing w:val="-4"/>
          <w:sz w:val="16"/>
        </w:rPr>
        <w:t xml:space="preserve"> </w:t>
      </w:r>
      <w:r>
        <w:rPr>
          <w:sz w:val="16"/>
        </w:rPr>
        <w:t>převést</w:t>
      </w:r>
      <w:r>
        <w:rPr>
          <w:spacing w:val="-5"/>
          <w:sz w:val="16"/>
        </w:rPr>
        <w:t xml:space="preserve"> </w:t>
      </w:r>
      <w:r>
        <w:rPr>
          <w:sz w:val="16"/>
        </w:rPr>
        <w:t>ani</w:t>
      </w:r>
      <w:r>
        <w:rPr>
          <w:spacing w:val="-4"/>
          <w:sz w:val="16"/>
        </w:rPr>
        <w:t xml:space="preserve"> </w:t>
      </w:r>
      <w:r>
        <w:rPr>
          <w:sz w:val="16"/>
        </w:rPr>
        <w:t>postoupit</w:t>
      </w:r>
      <w:r>
        <w:rPr>
          <w:spacing w:val="-5"/>
          <w:sz w:val="16"/>
        </w:rPr>
        <w:t xml:space="preserve"> </w:t>
      </w:r>
      <w:r>
        <w:rPr>
          <w:sz w:val="16"/>
        </w:rPr>
        <w:t>Nájemní</w:t>
      </w:r>
      <w:r>
        <w:rPr>
          <w:spacing w:val="-4"/>
          <w:sz w:val="16"/>
        </w:rPr>
        <w:t xml:space="preserve"> </w:t>
      </w:r>
      <w:r>
        <w:rPr>
          <w:sz w:val="16"/>
        </w:rPr>
        <w:t>smlouvu</w:t>
      </w:r>
      <w:r>
        <w:rPr>
          <w:spacing w:val="-4"/>
          <w:sz w:val="16"/>
        </w:rPr>
        <w:t xml:space="preserve"> </w:t>
      </w:r>
      <w:r>
        <w:rPr>
          <w:sz w:val="16"/>
        </w:rPr>
        <w:t>ani</w:t>
      </w:r>
      <w:r>
        <w:rPr>
          <w:spacing w:val="-5"/>
          <w:sz w:val="16"/>
        </w:rPr>
        <w:t xml:space="preserve"> </w:t>
      </w:r>
      <w:r>
        <w:rPr>
          <w:sz w:val="16"/>
        </w:rPr>
        <w:t>jakékoli</w:t>
      </w:r>
      <w:r>
        <w:rPr>
          <w:spacing w:val="-4"/>
          <w:sz w:val="16"/>
        </w:rPr>
        <w:t xml:space="preserve"> </w:t>
      </w:r>
      <w:r>
        <w:rPr>
          <w:sz w:val="16"/>
        </w:rPr>
        <w:t>z práv a povinností z nich vyplývajících. Započtení proti nárokům Xeroxu se</w:t>
      </w:r>
      <w:r>
        <w:rPr>
          <w:spacing w:val="-3"/>
          <w:sz w:val="16"/>
        </w:rPr>
        <w:t xml:space="preserve"> </w:t>
      </w:r>
      <w:r>
        <w:rPr>
          <w:sz w:val="16"/>
        </w:rPr>
        <w:t>nepřipouští.</w:t>
      </w:r>
    </w:p>
    <w:p w:rsidR="00763E93" w:rsidRDefault="00A33111">
      <w:pPr>
        <w:pStyle w:val="Odstavecseseznamem"/>
        <w:numPr>
          <w:ilvl w:val="0"/>
          <w:numId w:val="3"/>
        </w:numPr>
        <w:tabs>
          <w:tab w:val="left" w:pos="520"/>
        </w:tabs>
        <w:spacing w:line="232" w:lineRule="auto"/>
        <w:ind w:right="439"/>
        <w:jc w:val="both"/>
        <w:rPr>
          <w:sz w:val="16"/>
        </w:rPr>
      </w:pPr>
      <w:r>
        <w:rPr>
          <w:sz w:val="16"/>
        </w:rPr>
        <w:t>Veškeré spory vyplývající z Nájemní smlouvy se jich týkající budou s konečnou platností rozhodovány u Rozhodčího soudu při Hospodářské komoře České republiky a Agrární</w:t>
      </w:r>
      <w:r>
        <w:rPr>
          <w:sz w:val="16"/>
        </w:rPr>
        <w:t xml:space="preserve"> komoře České republiky podle jeho Řádu a Pravidel třemi rozhodci. Místem řízení bude</w:t>
      </w:r>
      <w:r>
        <w:rPr>
          <w:spacing w:val="-4"/>
          <w:sz w:val="16"/>
        </w:rPr>
        <w:t xml:space="preserve"> </w:t>
      </w:r>
      <w:r>
        <w:rPr>
          <w:sz w:val="16"/>
        </w:rPr>
        <w:t>Praha.</w:t>
      </w:r>
    </w:p>
    <w:p w:rsidR="00763E93" w:rsidRDefault="00A33111">
      <w:pPr>
        <w:pStyle w:val="Odstavecseseznamem"/>
        <w:numPr>
          <w:ilvl w:val="0"/>
          <w:numId w:val="3"/>
        </w:numPr>
        <w:tabs>
          <w:tab w:val="left" w:pos="519"/>
          <w:tab w:val="left" w:pos="520"/>
        </w:tabs>
        <w:spacing w:line="232" w:lineRule="auto"/>
        <w:ind w:right="442"/>
        <w:rPr>
          <w:sz w:val="16"/>
        </w:rPr>
      </w:pPr>
      <w:r>
        <w:rPr>
          <w:sz w:val="16"/>
        </w:rPr>
        <w:t>V případě, že některé ustanovení Nájemní smlouvy je či se stane</w:t>
      </w:r>
      <w:r>
        <w:rPr>
          <w:spacing w:val="-7"/>
          <w:sz w:val="16"/>
        </w:rPr>
        <w:t xml:space="preserve"> </w:t>
      </w:r>
      <w:r>
        <w:rPr>
          <w:sz w:val="16"/>
        </w:rPr>
        <w:t>neplatným</w:t>
      </w:r>
      <w:r>
        <w:rPr>
          <w:spacing w:val="-6"/>
          <w:sz w:val="16"/>
        </w:rPr>
        <w:t xml:space="preserve"> </w:t>
      </w:r>
      <w:r>
        <w:rPr>
          <w:sz w:val="16"/>
        </w:rPr>
        <w:t>a/nebo</w:t>
      </w:r>
      <w:r>
        <w:rPr>
          <w:spacing w:val="-7"/>
          <w:sz w:val="16"/>
        </w:rPr>
        <w:t xml:space="preserve"> </w:t>
      </w:r>
      <w:r>
        <w:rPr>
          <w:sz w:val="16"/>
        </w:rPr>
        <w:t>neúčinným,</w:t>
      </w:r>
      <w:r>
        <w:rPr>
          <w:spacing w:val="-6"/>
          <w:sz w:val="16"/>
        </w:rPr>
        <w:t xml:space="preserve"> </w:t>
      </w:r>
      <w:r>
        <w:rPr>
          <w:sz w:val="16"/>
        </w:rPr>
        <w:t>zůstávají</w:t>
      </w:r>
      <w:r>
        <w:rPr>
          <w:spacing w:val="-7"/>
          <w:sz w:val="16"/>
        </w:rPr>
        <w:t xml:space="preserve"> </w:t>
      </w:r>
      <w:r>
        <w:rPr>
          <w:sz w:val="16"/>
        </w:rPr>
        <w:t>ostatní</w:t>
      </w:r>
      <w:r>
        <w:rPr>
          <w:spacing w:val="-6"/>
          <w:sz w:val="16"/>
        </w:rPr>
        <w:t xml:space="preserve"> </w:t>
      </w:r>
      <w:r>
        <w:rPr>
          <w:sz w:val="16"/>
        </w:rPr>
        <w:t>ustanovení Nájemní smlouvy v platnosti a účinnosti. S</w:t>
      </w:r>
      <w:r>
        <w:rPr>
          <w:sz w:val="16"/>
        </w:rPr>
        <w:t>trany tímto ujednávají, že nahradí neplatné (neúčinné) ustanovení Nájemní smlouvy jiným platným a účinným ustanovením, které svým obsahem a smyslem nejlépe odpovídá obsahu a smyslu původního neplatného (neúčinného)</w:t>
      </w:r>
      <w:r>
        <w:rPr>
          <w:spacing w:val="-3"/>
          <w:sz w:val="16"/>
        </w:rPr>
        <w:t xml:space="preserve"> </w:t>
      </w:r>
      <w:r>
        <w:rPr>
          <w:sz w:val="16"/>
        </w:rPr>
        <w:t>ustanovení.</w:t>
      </w:r>
    </w:p>
    <w:p w:rsidR="00763E93" w:rsidRDefault="00A33111">
      <w:pPr>
        <w:pStyle w:val="Odstavecseseznamem"/>
        <w:numPr>
          <w:ilvl w:val="0"/>
          <w:numId w:val="3"/>
        </w:numPr>
        <w:tabs>
          <w:tab w:val="left" w:pos="519"/>
          <w:tab w:val="left" w:pos="520"/>
        </w:tabs>
        <w:spacing w:before="42" w:line="232" w:lineRule="auto"/>
        <w:ind w:right="432"/>
        <w:rPr>
          <w:sz w:val="16"/>
        </w:rPr>
      </w:pPr>
      <w:r>
        <w:rPr>
          <w:sz w:val="16"/>
        </w:rPr>
        <w:t>Smluvní strany výslovně sjedn</w:t>
      </w:r>
      <w:r>
        <w:rPr>
          <w:sz w:val="16"/>
        </w:rPr>
        <w:t>ávají, že ustanovení § 1799, 1800 a 1805 odst. 2 Občanského zákoníku se</w:t>
      </w:r>
      <w:r>
        <w:rPr>
          <w:spacing w:val="-13"/>
          <w:sz w:val="16"/>
        </w:rPr>
        <w:t xml:space="preserve"> </w:t>
      </w:r>
      <w:r>
        <w:rPr>
          <w:sz w:val="16"/>
        </w:rPr>
        <w:t>nepoužijí.</w:t>
      </w:r>
    </w:p>
    <w:p w:rsidR="00763E93" w:rsidRDefault="00A33111">
      <w:pPr>
        <w:pStyle w:val="Odstavecseseznamem"/>
        <w:numPr>
          <w:ilvl w:val="0"/>
          <w:numId w:val="3"/>
        </w:numPr>
        <w:tabs>
          <w:tab w:val="left" w:pos="519"/>
          <w:tab w:val="left" w:pos="520"/>
        </w:tabs>
        <w:spacing w:line="232" w:lineRule="auto"/>
        <w:ind w:right="439"/>
        <w:rPr>
          <w:sz w:val="16"/>
        </w:rPr>
      </w:pPr>
      <w:r>
        <w:rPr>
          <w:sz w:val="16"/>
        </w:rPr>
        <w:t>Klient na sebe přebírá nebezpečí změny okolností ve smyslu ustanovení § 1765 odst. 2 Občanského</w:t>
      </w:r>
      <w:r>
        <w:rPr>
          <w:spacing w:val="-11"/>
          <w:sz w:val="16"/>
        </w:rPr>
        <w:t xml:space="preserve"> </w:t>
      </w:r>
      <w:r>
        <w:rPr>
          <w:sz w:val="16"/>
        </w:rPr>
        <w:t>zákoníku.</w:t>
      </w:r>
    </w:p>
    <w:p w:rsidR="00763E93" w:rsidRDefault="00A33111">
      <w:pPr>
        <w:pStyle w:val="Odstavecseseznamem"/>
        <w:numPr>
          <w:ilvl w:val="0"/>
          <w:numId w:val="3"/>
        </w:numPr>
        <w:tabs>
          <w:tab w:val="left" w:pos="519"/>
          <w:tab w:val="left" w:pos="520"/>
        </w:tabs>
        <w:spacing w:line="232" w:lineRule="auto"/>
        <w:ind w:right="438"/>
        <w:rPr>
          <w:sz w:val="16"/>
        </w:rPr>
      </w:pPr>
      <w:r>
        <w:rPr>
          <w:spacing w:val="-5"/>
          <w:sz w:val="16"/>
        </w:rPr>
        <w:t xml:space="preserve">Tato </w:t>
      </w:r>
      <w:r>
        <w:rPr>
          <w:sz w:val="16"/>
        </w:rPr>
        <w:t>Nájemní smlouva může být měněna pouze písemnou formou, podepsa</w:t>
      </w:r>
      <w:r>
        <w:rPr>
          <w:sz w:val="16"/>
        </w:rPr>
        <w:t>nou smluvními stranami nebo jejich</w:t>
      </w:r>
      <w:r>
        <w:rPr>
          <w:spacing w:val="-21"/>
          <w:sz w:val="16"/>
        </w:rPr>
        <w:t xml:space="preserve"> </w:t>
      </w:r>
      <w:r>
        <w:rPr>
          <w:sz w:val="16"/>
        </w:rPr>
        <w:t>jménem.</w:t>
      </w:r>
    </w:p>
    <w:p w:rsidR="00763E93" w:rsidRDefault="00A33111">
      <w:pPr>
        <w:pStyle w:val="Odstavecseseznamem"/>
        <w:numPr>
          <w:ilvl w:val="0"/>
          <w:numId w:val="3"/>
        </w:numPr>
        <w:tabs>
          <w:tab w:val="left" w:pos="520"/>
        </w:tabs>
        <w:spacing w:before="40" w:line="232" w:lineRule="auto"/>
        <w:ind w:right="438"/>
        <w:jc w:val="both"/>
        <w:rPr>
          <w:sz w:val="16"/>
        </w:rPr>
      </w:pPr>
      <w:r>
        <w:rPr>
          <w:sz w:val="16"/>
        </w:rPr>
        <w:t xml:space="preserve">V případě, že se změní identifikace bankovního účtu anebo má dojít ke změně kontaktní </w:t>
      </w:r>
      <w:r>
        <w:rPr>
          <w:spacing w:val="-3"/>
          <w:sz w:val="16"/>
        </w:rPr>
        <w:t xml:space="preserve">osoby, </w:t>
      </w:r>
      <w:r>
        <w:rPr>
          <w:sz w:val="16"/>
        </w:rPr>
        <w:t>příslušná strana je povinna oznámit tuto změnu druhé straně bez zbytečného odkladu, a to prostřednictvím e-mailu s elektronickým podpisem oznamující smluvní strany anebo prostřednictvím písemného oznámení, které bude doručeno v originálním provedení a bude</w:t>
      </w:r>
      <w:r>
        <w:rPr>
          <w:sz w:val="16"/>
        </w:rPr>
        <w:t xml:space="preserve"> obsahovat úředně ověřený podpis osoby oprávněné jednat jménem oznamující smluvní</w:t>
      </w:r>
      <w:r>
        <w:rPr>
          <w:spacing w:val="-3"/>
          <w:sz w:val="16"/>
        </w:rPr>
        <w:t xml:space="preserve"> </w:t>
      </w:r>
      <w:r>
        <w:rPr>
          <w:sz w:val="16"/>
        </w:rPr>
        <w:t>strany.</w:t>
      </w:r>
    </w:p>
    <w:p w:rsidR="00763E93" w:rsidRDefault="00763E93">
      <w:pPr>
        <w:pStyle w:val="Zkladntext"/>
        <w:spacing w:before="11"/>
        <w:rPr>
          <w:sz w:val="25"/>
        </w:rPr>
      </w:pPr>
    </w:p>
    <w:p w:rsidR="00763E93" w:rsidRDefault="00A33111">
      <w:pPr>
        <w:ind w:left="970"/>
        <w:rPr>
          <w:sz w:val="15"/>
        </w:rPr>
      </w:pPr>
      <w:r>
        <w:rPr>
          <w:sz w:val="15"/>
        </w:rPr>
        <w:t>Přílohy:</w:t>
      </w:r>
    </w:p>
    <w:p w:rsidR="00763E93" w:rsidRDefault="00763E93">
      <w:pPr>
        <w:pStyle w:val="Zkladntext"/>
      </w:pPr>
    </w:p>
    <w:p w:rsidR="00763E93" w:rsidRDefault="00A33111">
      <w:pPr>
        <w:pStyle w:val="Odstavecseseznamem"/>
        <w:numPr>
          <w:ilvl w:val="1"/>
          <w:numId w:val="3"/>
        </w:numPr>
        <w:tabs>
          <w:tab w:val="left" w:pos="1569"/>
          <w:tab w:val="left" w:pos="1570"/>
        </w:tabs>
        <w:spacing w:before="111"/>
        <w:ind w:right="0"/>
        <w:rPr>
          <w:sz w:val="15"/>
        </w:rPr>
      </w:pPr>
      <w:r>
        <w:rPr>
          <w:sz w:val="15"/>
        </w:rPr>
        <w:t>Vzor předávacího/instalačního</w:t>
      </w:r>
      <w:r>
        <w:rPr>
          <w:spacing w:val="-4"/>
          <w:sz w:val="15"/>
        </w:rPr>
        <w:t xml:space="preserve"> </w:t>
      </w:r>
      <w:r>
        <w:rPr>
          <w:sz w:val="15"/>
        </w:rPr>
        <w:t>protokolu</w:t>
      </w:r>
    </w:p>
    <w:p w:rsidR="00763E93" w:rsidRDefault="00763E93">
      <w:pPr>
        <w:pStyle w:val="Zkladntext"/>
      </w:pPr>
    </w:p>
    <w:p w:rsidR="00763E93" w:rsidRDefault="00A33111">
      <w:pPr>
        <w:pStyle w:val="Odstavecseseznamem"/>
        <w:numPr>
          <w:ilvl w:val="1"/>
          <w:numId w:val="3"/>
        </w:numPr>
        <w:tabs>
          <w:tab w:val="left" w:pos="1569"/>
          <w:tab w:val="left" w:pos="1570"/>
        </w:tabs>
        <w:spacing w:before="111"/>
        <w:ind w:right="0"/>
        <w:rPr>
          <w:sz w:val="15"/>
        </w:rPr>
      </w:pPr>
      <w:r>
        <w:rPr>
          <w:sz w:val="15"/>
        </w:rPr>
        <w:t>Ochrana osobních</w:t>
      </w:r>
      <w:r>
        <w:rPr>
          <w:spacing w:val="-3"/>
          <w:sz w:val="15"/>
        </w:rPr>
        <w:t xml:space="preserve"> </w:t>
      </w:r>
      <w:r>
        <w:rPr>
          <w:sz w:val="15"/>
        </w:rPr>
        <w:t>údajů</w:t>
      </w:r>
    </w:p>
    <w:p w:rsidR="00763E93" w:rsidRDefault="00763E93">
      <w:pPr>
        <w:rPr>
          <w:sz w:val="15"/>
        </w:rPr>
        <w:sectPr w:rsidR="00763E93">
          <w:type w:val="continuous"/>
          <w:pgSz w:w="11800" w:h="16700"/>
          <w:pgMar w:top="340" w:right="360" w:bottom="0" w:left="380" w:header="708" w:footer="708" w:gutter="0"/>
          <w:cols w:num="2" w:space="708" w:equalWidth="0">
            <w:col w:w="5161" w:space="339"/>
            <w:col w:w="5560"/>
          </w:cols>
        </w:sect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pStyle w:val="Zkladntext"/>
        <w:rPr>
          <w:sz w:val="20"/>
        </w:rPr>
      </w:pPr>
    </w:p>
    <w:p w:rsidR="00763E93" w:rsidRDefault="00763E93">
      <w:pPr>
        <w:rPr>
          <w:sz w:val="20"/>
        </w:rPr>
        <w:sectPr w:rsidR="00763E93">
          <w:pgSz w:w="11800" w:h="16700"/>
          <w:pgMar w:top="620" w:right="360" w:bottom="500" w:left="380" w:header="331" w:footer="300" w:gutter="0"/>
          <w:cols w:space="708"/>
        </w:sectPr>
      </w:pPr>
    </w:p>
    <w:p w:rsidR="00763E93" w:rsidRDefault="00763E93">
      <w:pPr>
        <w:pStyle w:val="Zkladntext"/>
        <w:spacing w:before="6"/>
        <w:rPr>
          <w:sz w:val="19"/>
        </w:rPr>
      </w:pPr>
    </w:p>
    <w:p w:rsidR="00763E93" w:rsidRDefault="00A33111">
      <w:pPr>
        <w:ind w:left="320"/>
        <w:rPr>
          <w:sz w:val="15"/>
        </w:rPr>
      </w:pPr>
      <w:r>
        <w:rPr>
          <w:sz w:val="15"/>
        </w:rPr>
        <w:t>V Praze dne ...........................................</w:t>
      </w:r>
    </w:p>
    <w:p w:rsidR="00763E93" w:rsidRDefault="00763E93">
      <w:pPr>
        <w:pStyle w:val="Zkladntext"/>
        <w:spacing w:before="9"/>
        <w:rPr>
          <w:sz w:val="14"/>
        </w:rPr>
      </w:pPr>
    </w:p>
    <w:p w:rsidR="00763E93" w:rsidRDefault="00A33111">
      <w:pPr>
        <w:spacing w:before="1" w:line="18" w:lineRule="exact"/>
        <w:ind w:left="1554"/>
        <w:rPr>
          <w:sz w:val="13"/>
        </w:rPr>
      </w:pPr>
      <w:r>
        <w:rPr>
          <w:sz w:val="13"/>
        </w:rPr>
        <w:t>Digitally signed by</w:t>
      </w:r>
    </w:p>
    <w:p w:rsidR="00763E93" w:rsidRDefault="00A33111">
      <w:pPr>
        <w:pStyle w:val="Zkladntext"/>
        <w:spacing w:before="6"/>
        <w:rPr>
          <w:sz w:val="19"/>
        </w:rPr>
      </w:pPr>
      <w:r>
        <w:br w:type="column"/>
      </w:r>
    </w:p>
    <w:p w:rsidR="00763E93" w:rsidRDefault="00A33111">
      <w:pPr>
        <w:ind w:left="320"/>
        <w:rPr>
          <w:sz w:val="15"/>
        </w:rPr>
      </w:pPr>
      <w:r>
        <w:rPr>
          <w:sz w:val="15"/>
        </w:rPr>
        <w:t>In.................................. on.....................</w:t>
      </w:r>
    </w:p>
    <w:p w:rsidR="00763E93" w:rsidRDefault="00763E93">
      <w:pPr>
        <w:rPr>
          <w:sz w:val="15"/>
        </w:rPr>
        <w:sectPr w:rsidR="00763E93">
          <w:type w:val="continuous"/>
          <w:pgSz w:w="11800" w:h="16700"/>
          <w:pgMar w:top="340" w:right="360" w:bottom="0" w:left="380" w:header="708" w:footer="708" w:gutter="0"/>
          <w:cols w:num="2" w:space="708" w:equalWidth="0">
            <w:col w:w="3012" w:space="2388"/>
            <w:col w:w="5660"/>
          </w:cols>
        </w:sectPr>
      </w:pPr>
    </w:p>
    <w:p w:rsidR="00763E93" w:rsidRDefault="00A33111" w:rsidP="002868DF">
      <w:pPr>
        <w:spacing w:line="254" w:lineRule="auto"/>
        <w:ind w:right="32"/>
        <w:rPr>
          <w:sz w:val="27"/>
        </w:rPr>
      </w:pPr>
      <w:r>
        <w:pict>
          <v:shape id="_x0000_s1046" style="position:absolute;margin-left:79.35pt;margin-top:.95pt;width:32.6pt;height:32.4pt;z-index:-16298496;mso-position-horizontal-relative:page" coordorigin="1587,19" coordsize="652,648" o:spt="100" adj="0,,0" path="m1705,529r-57,37l1612,602r-19,31l1587,656r,10l1637,666r4,-1l1600,665r6,-24l1627,607r34,-39l1705,529xm1866,19r-13,9l1847,48r-3,22l1844,87r,14l1846,117r2,17l1850,151r4,17l1857,187r5,18l1866,223r-10,36l1830,326r-39,86l1744,502r-50,82l1644,642r-44,23l1641,665r2,-1l1678,634r41,-53l1769,503r6,-2l1769,501r47,-86l1847,348r20,-50l1878,259r24,l1887,221r5,-34l1878,187r-7,-29l1865,130r-2,-27l1862,79r,-10l1863,52r4,-17l1876,23r16,l1883,20r-17,-1xm2233,500r-19,l2207,506r,18l2214,531r19,l2236,527r-20,l2210,522r,-14l2216,503r20,l2233,500xm2236,503r-5,l2235,508r,14l2231,527r5,l2239,524r,-18l2236,503xm2227,505r-10,l2217,524r3,l2220,517r8,l2228,516r-2,-1l2230,514r-10,l2220,509r10,l2229,508r-2,-3xm2228,517r-4,l2225,519r1,2l2227,524r3,l2229,521r,-3l2228,517xm2230,509r-5,l2226,510r,3l2224,514r6,l2230,511r,-2xm1902,259r-24,l1914,331r37,49l1986,411r28,19l1955,442r-63,15l1830,477r-61,24l1775,501r56,-17l1899,468r70,-13l2039,446r50,l2078,442r45,-2l2226,440r-17,-10l2184,425r-135,l2033,416r-15,-9l2003,397r-14,-10l1956,353r-28,-40l1905,268r-3,-9xm2089,446r-50,l2082,466r43,15l2165,490r33,4l2219,494r11,-5l2232,483r-20,l2186,480r-33,-8l2117,459r-28,-13xm2233,478r-5,2l2221,483r11,l2233,478xm2226,440r-103,l2175,441r43,9l2235,471r2,-5l2239,464r,-4l2231,443r-5,-3xm2128,421r-17,l2091,422r-42,3l2184,425r-11,-2l2128,421xm1898,73r-3,20l1890,118r-5,31l1878,187r14,l1892,183r3,-37l1897,110r1,-37xm1892,23r-16,l1883,27r7,8l1895,46r3,15l1901,37r-6,-13l1892,23xe" fillcolor="#ffd8d8" stroked="f">
            <v:stroke joinstyle="round"/>
            <v:formulas/>
            <v:path arrowok="t" o:connecttype="segments"/>
            <w10:wrap anchorx="page"/>
          </v:shape>
        </w:pict>
      </w:r>
    </w:p>
    <w:p w:rsidR="002868DF" w:rsidRDefault="002868DF" w:rsidP="002868DF">
      <w:pPr>
        <w:spacing w:line="254" w:lineRule="auto"/>
        <w:ind w:right="32"/>
        <w:rPr>
          <w:sz w:val="27"/>
        </w:rPr>
      </w:pPr>
    </w:p>
    <w:p w:rsidR="00763E93" w:rsidRDefault="00A33111">
      <w:pPr>
        <w:pStyle w:val="Zkladntext"/>
        <w:spacing w:before="1"/>
        <w:rPr>
          <w:sz w:val="14"/>
        </w:rPr>
      </w:pPr>
      <w:r>
        <w:br w:type="column"/>
      </w:r>
    </w:p>
    <w:p w:rsidR="00763E93" w:rsidRDefault="00A33111">
      <w:pPr>
        <w:spacing w:line="261" w:lineRule="auto"/>
        <w:ind w:left="337" w:right="8523"/>
        <w:rPr>
          <w:sz w:val="13"/>
        </w:rPr>
      </w:pPr>
      <w:r>
        <w:pict>
          <v:group id="_x0000_s1041" style="position:absolute;left:0;text-align:left;margin-left:305pt;margin-top:-10.2pt;width:137.65pt;height:40.95pt;z-index:15738368;mso-position-horizontal-relative:page" coordorigin="6100,-204" coordsize="2753,819">
            <v:line id="_x0000_s1045" style="position:absolute" from="6100,610" to="8852,610" strokeweight=".16669mm"/>
            <v:shape id="_x0000_s1044" style="position:absolute;left:6860;top:-190;width:738;height:732" coordorigin="6860,-189" coordsize="738,732" o:spt="100" adj="0,,0" path="m6993,388r-64,42l6888,470r-22,35l6860,531r,12l6916,543r5,-2l6874,541r7,-27l6905,475r38,-44l6993,388xm7175,-189r-14,10l7153,-157r-3,26l7150,-113r,17l7152,-78r2,19l7157,-40r4,20l7165,1r5,20l7175,41r-8,33l7143,137r-35,81l7065,307r-49,87l6966,469r-48,52l6874,541r47,l6923,540r39,-33l7009,447r56,-89l7072,356r-7,l7118,258r36,-75l7176,126r13,-44l7215,82,7199,39r5,-38l7189,1r-9,-33l7175,-64r-4,-30l7170,-121r,-11l7172,-152r5,-19l7186,-185r18,l7195,-189r-20,xm7590,354r-21,l7561,362r,20l7569,390r21,l7594,386r-23,l7564,380r,-16l7571,358r23,l7590,354xm7594,358r-6,l7593,364r,16l7588,386r6,l7597,382r,-20l7594,358xm7584,360r-12,l7572,382r4,l7576,374r9,l7585,373r-3,-1l7587,371r-11,l7576,365r10,l7586,363r-2,-3xm7585,374r-5,l7582,376r,2l7583,382r4,l7586,378r,-3l7585,374xm7586,365r-5,l7582,365r,5l7580,371r7,l7587,368r-1,-3xm7215,82r-26,l7230,164r42,55l7311,254r32,21l7275,289r-70,18l7134,329r-69,27l7072,356r63,-20l7212,318r80,-14l7371,294r56,l7415,289r51,-2l7582,287r-19,-11l7535,270r-153,l7365,260r-18,-11l7331,238r-17,-11l7277,189r-32,-46l7219,92r-4,-10xm7427,294r-56,l7420,316r49,17l7513,344r38,3l7566,346r12,-3l7586,338r1,-3l7567,335r-30,-3l7500,323r-41,-15l7427,294xm7590,330r-5,2l7576,335r11,l7590,330xm7582,287r-116,l7525,288r49,11l7593,322r2,-5l7597,314r,-5l7588,290r-6,-3xm7472,265r-20,l7430,267r-48,3l7535,270r-12,-2l7472,265xm7212,-128r-5,22l7203,-77r-6,35l7189,1r15,l7205,-4r3,-42l7210,-86r2,-42xm7204,-185r-18,l7194,-180r8,9l7208,-159r4,18l7214,-169r-6,-14l7204,-185xe" fillcolor="#ffd8d8" stroked="f">
              <v:stroke joinstyle="round"/>
              <v:formulas/>
              <v:path arrowok="t" o:connecttype="segments"/>
            </v:shape>
            <v:shape id="_x0000_s1043" type="#_x0000_t202" style="position:absolute;left:6382;top:-205;width:696;height:719" filled="f" stroked="f">
              <v:textbox inset="0,0,0,0">
                <w:txbxContent>
                  <w:p w:rsidR="00763E93" w:rsidRDefault="00763E93">
                    <w:pPr>
                      <w:spacing w:before="2" w:line="249" w:lineRule="auto"/>
                      <w:ind w:right="5"/>
                      <w:rPr>
                        <w:sz w:val="20"/>
                      </w:rPr>
                    </w:pPr>
                  </w:p>
                </w:txbxContent>
              </v:textbox>
            </v:shape>
            <v:shape id="_x0000_s1042" type="#_x0000_t202" style="position:absolute;left:7242;top:-144;width:819;height:617" filled="f" stroked="f">
              <v:textbox inset="0,0,0,0">
                <w:txbxContent>
                  <w:p w:rsidR="00763E93" w:rsidRDefault="00763E93" w:rsidP="002868DF">
                    <w:pPr>
                      <w:spacing w:before="2" w:line="256" w:lineRule="auto"/>
                      <w:ind w:right="-2"/>
                      <w:rPr>
                        <w:sz w:val="10"/>
                      </w:rPr>
                    </w:pPr>
                  </w:p>
                </w:txbxContent>
              </v:textbox>
            </v:shape>
            <w10:wrap anchorx="page"/>
          </v:group>
        </w:pict>
      </w:r>
    </w:p>
    <w:p w:rsidR="00763E93" w:rsidRDefault="00763E93">
      <w:pPr>
        <w:rPr>
          <w:sz w:val="13"/>
        </w:rPr>
        <w:sectPr w:rsidR="00763E93">
          <w:type w:val="continuous"/>
          <w:pgSz w:w="11800" w:h="16700"/>
          <w:pgMar w:top="340" w:right="360" w:bottom="0" w:left="380" w:header="708" w:footer="708" w:gutter="0"/>
          <w:cols w:num="2" w:space="708" w:equalWidth="0">
            <w:col w:w="1131" w:space="86"/>
            <w:col w:w="9843"/>
          </w:cols>
        </w:sectPr>
      </w:pPr>
    </w:p>
    <w:p w:rsidR="00763E93" w:rsidRDefault="00763E93">
      <w:pPr>
        <w:pStyle w:val="Zkladntext"/>
        <w:spacing w:before="5" w:after="1"/>
        <w:rPr>
          <w:sz w:val="9"/>
        </w:rPr>
      </w:pPr>
    </w:p>
    <w:p w:rsidR="00763E93" w:rsidRDefault="00A33111">
      <w:pPr>
        <w:pStyle w:val="Zkladntext"/>
        <w:spacing w:line="20" w:lineRule="exact"/>
        <w:ind w:left="315" w:right="-461"/>
        <w:rPr>
          <w:sz w:val="2"/>
        </w:rPr>
      </w:pPr>
      <w:r>
        <w:rPr>
          <w:sz w:val="2"/>
        </w:rPr>
      </w:r>
      <w:r>
        <w:rPr>
          <w:sz w:val="2"/>
        </w:rPr>
        <w:pict>
          <v:group id="_x0000_s1039" style="width:133.45pt;height:.5pt;mso-position-horizontal-relative:char;mso-position-vertical-relative:line" coordsize="2669,10">
            <v:line id="_x0000_s1040" style="position:absolute" from="0,5" to="2669,5" strokeweight=".16669mm"/>
            <w10:anchorlock/>
          </v:group>
        </w:pict>
      </w:r>
    </w:p>
    <w:p w:rsidR="00763E93" w:rsidRDefault="00A33111">
      <w:pPr>
        <w:spacing w:before="26"/>
        <w:ind w:left="320"/>
        <w:rPr>
          <w:sz w:val="15"/>
        </w:rPr>
      </w:pPr>
      <w:r>
        <w:rPr>
          <w:sz w:val="15"/>
        </w:rPr>
        <w:t>XEROX CZECH REPUBLIC s.r.o.</w:t>
      </w:r>
    </w:p>
    <w:p w:rsidR="00763E93" w:rsidRDefault="002868DF">
      <w:pPr>
        <w:spacing w:before="36"/>
        <w:ind w:left="320"/>
        <w:rPr>
          <w:sz w:val="15"/>
        </w:rPr>
      </w:pPr>
      <w:r>
        <w:rPr>
          <w:sz w:val="15"/>
        </w:rPr>
        <w:t>XXXXXXXXXX</w:t>
      </w:r>
      <w:r w:rsidR="00A33111">
        <w:rPr>
          <w:sz w:val="15"/>
        </w:rPr>
        <w:t>, jednatel</w:t>
      </w:r>
    </w:p>
    <w:p w:rsidR="00763E93" w:rsidRDefault="00A33111">
      <w:pPr>
        <w:pStyle w:val="Zkladntext"/>
        <w:spacing w:before="6"/>
        <w:rPr>
          <w:sz w:val="13"/>
        </w:rPr>
      </w:pPr>
      <w:r>
        <w:br w:type="column"/>
      </w:r>
    </w:p>
    <w:p w:rsidR="00763E93" w:rsidRDefault="00A33111">
      <w:pPr>
        <w:ind w:left="320"/>
        <w:rPr>
          <w:sz w:val="15"/>
        </w:rPr>
      </w:pPr>
      <w:r>
        <w:rPr>
          <w:sz w:val="15"/>
        </w:rPr>
        <w:t>Kulturní a informační služby</w:t>
      </w:r>
      <w:r>
        <w:rPr>
          <w:sz w:val="15"/>
        </w:rPr>
        <w:t xml:space="preserve"> města Přerova</w:t>
      </w:r>
    </w:p>
    <w:p w:rsidR="00763E93" w:rsidRDefault="00A33111" w:rsidP="00337FA7">
      <w:pPr>
        <w:spacing w:before="115"/>
        <w:ind w:left="320"/>
        <w:rPr>
          <w:sz w:val="15"/>
        </w:rPr>
      </w:pPr>
      <w:r>
        <w:rPr>
          <w:sz w:val="15"/>
        </w:rPr>
        <w:t>……………………….................................</w:t>
      </w:r>
    </w:p>
    <w:p w:rsidR="00337FA7" w:rsidRDefault="00337FA7" w:rsidP="00337FA7">
      <w:pPr>
        <w:spacing w:before="115"/>
        <w:ind w:left="320"/>
        <w:rPr>
          <w:sz w:val="15"/>
        </w:rPr>
        <w:sectPr w:rsidR="00337FA7">
          <w:type w:val="continuous"/>
          <w:pgSz w:w="11800" w:h="16700"/>
          <w:pgMar w:top="340" w:right="360" w:bottom="0" w:left="380" w:header="708" w:footer="708" w:gutter="0"/>
          <w:cols w:num="2" w:space="708" w:equalWidth="0">
            <w:col w:w="2600" w:space="2800"/>
            <w:col w:w="5660"/>
          </w:cols>
        </w:sectPr>
      </w:pPr>
    </w:p>
    <w:p w:rsidR="00763E93" w:rsidRDefault="00337FA7" w:rsidP="00337FA7">
      <w:pPr>
        <w:spacing w:before="90"/>
        <w:rPr>
          <w:sz w:val="32"/>
        </w:rPr>
      </w:pPr>
      <w:r>
        <w:rPr>
          <w:color w:val="00BFFF"/>
          <w:sz w:val="32"/>
        </w:rPr>
        <w:lastRenderedPageBreak/>
        <w:t xml:space="preserve">      </w:t>
      </w:r>
      <w:r w:rsidR="00A33111">
        <w:rPr>
          <w:color w:val="00BFFF"/>
          <w:sz w:val="32"/>
        </w:rPr>
        <w:t>Instalační / předávací / akceptační protokol</w:t>
      </w:r>
    </w:p>
    <w:p w:rsidR="00763E93" w:rsidRDefault="00A33111">
      <w:pPr>
        <w:pStyle w:val="Nadpis1"/>
        <w:spacing w:before="192"/>
      </w:pPr>
      <w:r>
        <w:rPr>
          <w:color w:val="00BFFF"/>
        </w:rPr>
        <w:t>Zákazník:</w:t>
      </w:r>
    </w:p>
    <w:tbl>
      <w:tblPr>
        <w:tblStyle w:val="TableNormal"/>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6800"/>
      </w:tblGrid>
      <w:tr w:rsidR="00763E93">
        <w:trPr>
          <w:trHeight w:val="423"/>
        </w:trPr>
        <w:tc>
          <w:tcPr>
            <w:tcW w:w="3000" w:type="dxa"/>
          </w:tcPr>
          <w:p w:rsidR="00763E93" w:rsidRDefault="00A33111">
            <w:pPr>
              <w:pStyle w:val="TableParagraph"/>
              <w:spacing w:before="93"/>
              <w:ind w:left="100"/>
              <w:rPr>
                <w:b/>
                <w:sz w:val="20"/>
              </w:rPr>
            </w:pPr>
            <w:r>
              <w:rPr>
                <w:b/>
                <w:sz w:val="20"/>
              </w:rPr>
              <w:t>Název:</w:t>
            </w:r>
          </w:p>
        </w:tc>
        <w:tc>
          <w:tcPr>
            <w:tcW w:w="6800" w:type="dxa"/>
          </w:tcPr>
          <w:p w:rsidR="00763E93" w:rsidRDefault="00A33111">
            <w:pPr>
              <w:pStyle w:val="TableParagraph"/>
              <w:spacing w:before="93"/>
              <w:ind w:left="110"/>
              <w:rPr>
                <w:sz w:val="20"/>
              </w:rPr>
            </w:pPr>
            <w:r>
              <w:rPr>
                <w:sz w:val="20"/>
              </w:rPr>
              <w:t>Kulturní a informační služby města Přerova</w:t>
            </w:r>
          </w:p>
        </w:tc>
      </w:tr>
      <w:tr w:rsidR="00763E93">
        <w:trPr>
          <w:trHeight w:val="423"/>
        </w:trPr>
        <w:tc>
          <w:tcPr>
            <w:tcW w:w="3000" w:type="dxa"/>
          </w:tcPr>
          <w:p w:rsidR="00763E93" w:rsidRDefault="00A33111">
            <w:pPr>
              <w:pStyle w:val="TableParagraph"/>
              <w:spacing w:before="93"/>
              <w:ind w:left="100"/>
              <w:rPr>
                <w:b/>
                <w:sz w:val="20"/>
              </w:rPr>
            </w:pPr>
            <w:r>
              <w:rPr>
                <w:b/>
                <w:sz w:val="20"/>
              </w:rPr>
              <w:t>Ulice, č.p.:</w:t>
            </w:r>
          </w:p>
        </w:tc>
        <w:tc>
          <w:tcPr>
            <w:tcW w:w="6800" w:type="dxa"/>
          </w:tcPr>
          <w:p w:rsidR="00763E93" w:rsidRDefault="00A33111">
            <w:pPr>
              <w:pStyle w:val="TableParagraph"/>
              <w:spacing w:before="93"/>
              <w:ind w:left="110"/>
              <w:rPr>
                <w:sz w:val="20"/>
              </w:rPr>
            </w:pPr>
            <w:r>
              <w:rPr>
                <w:sz w:val="20"/>
              </w:rPr>
              <w:t>Nám. T. G. Masaryka 150/8</w:t>
            </w:r>
          </w:p>
        </w:tc>
      </w:tr>
      <w:tr w:rsidR="00763E93">
        <w:trPr>
          <w:trHeight w:val="423"/>
        </w:trPr>
        <w:tc>
          <w:tcPr>
            <w:tcW w:w="3000" w:type="dxa"/>
          </w:tcPr>
          <w:p w:rsidR="00763E93" w:rsidRDefault="00A33111">
            <w:pPr>
              <w:pStyle w:val="TableParagraph"/>
              <w:spacing w:before="93"/>
              <w:ind w:left="100"/>
              <w:rPr>
                <w:b/>
                <w:sz w:val="20"/>
              </w:rPr>
            </w:pPr>
            <w:r>
              <w:rPr>
                <w:b/>
                <w:sz w:val="20"/>
              </w:rPr>
              <w:t>PSČ, Město:</w:t>
            </w:r>
          </w:p>
        </w:tc>
        <w:tc>
          <w:tcPr>
            <w:tcW w:w="6800" w:type="dxa"/>
          </w:tcPr>
          <w:p w:rsidR="00763E93" w:rsidRDefault="00A33111">
            <w:pPr>
              <w:pStyle w:val="TableParagraph"/>
              <w:spacing w:before="93"/>
              <w:ind w:left="110"/>
              <w:rPr>
                <w:sz w:val="20"/>
              </w:rPr>
            </w:pPr>
            <w:r>
              <w:rPr>
                <w:sz w:val="20"/>
              </w:rPr>
              <w:t>750 02, Přerov</w:t>
            </w:r>
          </w:p>
        </w:tc>
      </w:tr>
      <w:tr w:rsidR="00763E93">
        <w:trPr>
          <w:trHeight w:val="423"/>
        </w:trPr>
        <w:tc>
          <w:tcPr>
            <w:tcW w:w="3000" w:type="dxa"/>
          </w:tcPr>
          <w:p w:rsidR="00763E93" w:rsidRDefault="00A33111">
            <w:pPr>
              <w:pStyle w:val="TableParagraph"/>
              <w:spacing w:before="93"/>
              <w:ind w:left="100"/>
              <w:rPr>
                <w:b/>
                <w:sz w:val="20"/>
              </w:rPr>
            </w:pPr>
            <w:r>
              <w:rPr>
                <w:b/>
                <w:sz w:val="20"/>
              </w:rPr>
              <w:t>IČ:</w:t>
            </w:r>
          </w:p>
        </w:tc>
        <w:tc>
          <w:tcPr>
            <w:tcW w:w="6800" w:type="dxa"/>
          </w:tcPr>
          <w:p w:rsidR="00763E93" w:rsidRDefault="00A33111">
            <w:pPr>
              <w:pStyle w:val="TableParagraph"/>
              <w:spacing w:before="93"/>
              <w:ind w:left="110"/>
              <w:rPr>
                <w:sz w:val="20"/>
              </w:rPr>
            </w:pPr>
            <w:r>
              <w:rPr>
                <w:sz w:val="20"/>
              </w:rPr>
              <w:t>45180512</w:t>
            </w:r>
          </w:p>
        </w:tc>
      </w:tr>
      <w:tr w:rsidR="00763E93">
        <w:trPr>
          <w:trHeight w:val="423"/>
        </w:trPr>
        <w:tc>
          <w:tcPr>
            <w:tcW w:w="3000" w:type="dxa"/>
          </w:tcPr>
          <w:p w:rsidR="00763E93" w:rsidRDefault="00A33111">
            <w:pPr>
              <w:pStyle w:val="TableParagraph"/>
              <w:spacing w:before="93"/>
              <w:ind w:left="100"/>
              <w:rPr>
                <w:b/>
                <w:sz w:val="20"/>
              </w:rPr>
            </w:pPr>
            <w:r>
              <w:rPr>
                <w:b/>
                <w:sz w:val="20"/>
              </w:rPr>
              <w:t>DIČ:</w:t>
            </w:r>
          </w:p>
        </w:tc>
        <w:tc>
          <w:tcPr>
            <w:tcW w:w="6800" w:type="dxa"/>
          </w:tcPr>
          <w:p w:rsidR="00763E93" w:rsidRDefault="00A33111">
            <w:pPr>
              <w:pStyle w:val="TableParagraph"/>
              <w:spacing w:before="93"/>
              <w:ind w:left="110"/>
              <w:rPr>
                <w:sz w:val="20"/>
              </w:rPr>
            </w:pPr>
            <w:r>
              <w:rPr>
                <w:sz w:val="20"/>
              </w:rPr>
              <w:t>45180512</w:t>
            </w:r>
          </w:p>
        </w:tc>
      </w:tr>
    </w:tbl>
    <w:p w:rsidR="00763E93" w:rsidRDefault="00A33111">
      <w:pPr>
        <w:spacing w:before="39" w:line="232" w:lineRule="auto"/>
        <w:ind w:left="720" w:right="867"/>
        <w:rPr>
          <w:sz w:val="15"/>
        </w:rPr>
      </w:pPr>
      <w:r>
        <w:rPr>
          <w:sz w:val="15"/>
        </w:rPr>
        <w:t>Zákazník</w:t>
      </w:r>
      <w:r>
        <w:rPr>
          <w:spacing w:val="-6"/>
          <w:sz w:val="15"/>
        </w:rPr>
        <w:t xml:space="preserve"> </w:t>
      </w:r>
      <w:r>
        <w:rPr>
          <w:sz w:val="15"/>
        </w:rPr>
        <w:t>potvrzuje,</w:t>
      </w:r>
      <w:r>
        <w:rPr>
          <w:spacing w:val="-6"/>
          <w:sz w:val="15"/>
        </w:rPr>
        <w:t xml:space="preserve"> </w:t>
      </w:r>
      <w:r>
        <w:rPr>
          <w:sz w:val="15"/>
        </w:rPr>
        <w:t>že</w:t>
      </w:r>
      <w:r>
        <w:rPr>
          <w:spacing w:val="-5"/>
          <w:sz w:val="15"/>
        </w:rPr>
        <w:t xml:space="preserve"> </w:t>
      </w:r>
      <w:r>
        <w:rPr>
          <w:sz w:val="15"/>
        </w:rPr>
        <w:t>společnost</w:t>
      </w:r>
      <w:r>
        <w:rPr>
          <w:spacing w:val="-6"/>
          <w:sz w:val="15"/>
        </w:rPr>
        <w:t xml:space="preserve"> </w:t>
      </w:r>
      <w:r>
        <w:rPr>
          <w:sz w:val="15"/>
        </w:rPr>
        <w:t>XEROX</w:t>
      </w:r>
      <w:r>
        <w:rPr>
          <w:spacing w:val="-5"/>
          <w:sz w:val="15"/>
        </w:rPr>
        <w:t xml:space="preserve"> </w:t>
      </w:r>
      <w:r>
        <w:rPr>
          <w:sz w:val="15"/>
        </w:rPr>
        <w:t>CZECH</w:t>
      </w:r>
      <w:r>
        <w:rPr>
          <w:spacing w:val="-6"/>
          <w:sz w:val="15"/>
        </w:rPr>
        <w:t xml:space="preserve"> </w:t>
      </w:r>
      <w:r>
        <w:rPr>
          <w:sz w:val="15"/>
        </w:rPr>
        <w:t>REPUBLIC</w:t>
      </w:r>
      <w:r>
        <w:rPr>
          <w:spacing w:val="-6"/>
          <w:sz w:val="15"/>
        </w:rPr>
        <w:t xml:space="preserve"> </w:t>
      </w:r>
      <w:r>
        <w:rPr>
          <w:sz w:val="15"/>
        </w:rPr>
        <w:t>s.r.o.</w:t>
      </w:r>
      <w:r>
        <w:rPr>
          <w:spacing w:val="-5"/>
          <w:sz w:val="15"/>
        </w:rPr>
        <w:t xml:space="preserve"> </w:t>
      </w:r>
      <w:r>
        <w:rPr>
          <w:sz w:val="15"/>
        </w:rPr>
        <w:t>v</w:t>
      </w:r>
      <w:r>
        <w:rPr>
          <w:spacing w:val="-6"/>
          <w:sz w:val="15"/>
        </w:rPr>
        <w:t xml:space="preserve"> </w:t>
      </w:r>
      <w:r>
        <w:rPr>
          <w:sz w:val="15"/>
        </w:rPr>
        <w:t>souladu</w:t>
      </w:r>
      <w:r>
        <w:rPr>
          <w:spacing w:val="-5"/>
          <w:sz w:val="15"/>
        </w:rPr>
        <w:t xml:space="preserve"> </w:t>
      </w:r>
      <w:r>
        <w:rPr>
          <w:sz w:val="15"/>
        </w:rPr>
        <w:t>s</w:t>
      </w:r>
      <w:r>
        <w:rPr>
          <w:spacing w:val="-6"/>
          <w:sz w:val="15"/>
        </w:rPr>
        <w:t xml:space="preserve"> </w:t>
      </w:r>
      <w:r>
        <w:rPr>
          <w:sz w:val="15"/>
        </w:rPr>
        <w:t>podmínkami</w:t>
      </w:r>
      <w:r>
        <w:rPr>
          <w:spacing w:val="-6"/>
          <w:sz w:val="15"/>
        </w:rPr>
        <w:t xml:space="preserve"> </w:t>
      </w:r>
      <w:r>
        <w:rPr>
          <w:sz w:val="15"/>
        </w:rPr>
        <w:t>uzavřené</w:t>
      </w:r>
      <w:r>
        <w:rPr>
          <w:spacing w:val="-5"/>
          <w:sz w:val="15"/>
        </w:rPr>
        <w:t xml:space="preserve"> </w:t>
      </w:r>
      <w:r>
        <w:rPr>
          <w:sz w:val="15"/>
        </w:rPr>
        <w:t>nájemní</w:t>
      </w:r>
      <w:r>
        <w:rPr>
          <w:spacing w:val="-6"/>
          <w:sz w:val="15"/>
        </w:rPr>
        <w:t xml:space="preserve"> </w:t>
      </w:r>
      <w:r>
        <w:rPr>
          <w:sz w:val="15"/>
        </w:rPr>
        <w:t>smlouvy</w:t>
      </w:r>
      <w:r>
        <w:rPr>
          <w:spacing w:val="-5"/>
          <w:sz w:val="15"/>
        </w:rPr>
        <w:t xml:space="preserve"> </w:t>
      </w:r>
      <w:r>
        <w:rPr>
          <w:sz w:val="15"/>
        </w:rPr>
        <w:t>dodala,</w:t>
      </w:r>
      <w:r>
        <w:rPr>
          <w:spacing w:val="-6"/>
          <w:sz w:val="15"/>
        </w:rPr>
        <w:t xml:space="preserve"> </w:t>
      </w:r>
      <w:r>
        <w:rPr>
          <w:sz w:val="15"/>
        </w:rPr>
        <w:t>nainstalovala a uvedla do provozu následující</w:t>
      </w:r>
      <w:r>
        <w:rPr>
          <w:spacing w:val="-6"/>
          <w:sz w:val="15"/>
        </w:rPr>
        <w:t xml:space="preserve"> </w:t>
      </w:r>
      <w:r>
        <w:rPr>
          <w:sz w:val="15"/>
        </w:rPr>
        <w:t>zařízení:</w:t>
      </w:r>
    </w:p>
    <w:p w:rsidR="00763E93" w:rsidRDefault="00337FA7" w:rsidP="00337FA7">
      <w:pPr>
        <w:pStyle w:val="Nadpis1"/>
        <w:spacing w:before="0"/>
        <w:ind w:left="0"/>
      </w:pPr>
      <w:r>
        <w:rPr>
          <w:sz w:val="16"/>
          <w:szCs w:val="16"/>
        </w:rPr>
        <w:t xml:space="preserve">                  </w:t>
      </w:r>
      <w:r w:rsidR="00A33111">
        <w:rPr>
          <w:color w:val="00BFFF"/>
        </w:rPr>
        <w:t>Zařízení:</w:t>
      </w:r>
    </w:p>
    <w:tbl>
      <w:tblPr>
        <w:tblStyle w:val="TableNormal"/>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688"/>
        <w:gridCol w:w="678"/>
        <w:gridCol w:w="339"/>
        <w:gridCol w:w="339"/>
        <w:gridCol w:w="678"/>
        <w:gridCol w:w="678"/>
        <w:gridCol w:w="678"/>
        <w:gridCol w:w="678"/>
        <w:gridCol w:w="339"/>
        <w:gridCol w:w="339"/>
        <w:gridCol w:w="678"/>
        <w:gridCol w:w="688"/>
      </w:tblGrid>
      <w:tr w:rsidR="00763E93">
        <w:trPr>
          <w:trHeight w:val="423"/>
        </w:trPr>
        <w:tc>
          <w:tcPr>
            <w:tcW w:w="3000" w:type="dxa"/>
          </w:tcPr>
          <w:p w:rsidR="00763E93" w:rsidRDefault="00A33111">
            <w:pPr>
              <w:pStyle w:val="TableParagraph"/>
              <w:spacing w:before="93"/>
              <w:ind w:left="100"/>
              <w:rPr>
                <w:b/>
                <w:sz w:val="20"/>
              </w:rPr>
            </w:pPr>
            <w:r>
              <w:rPr>
                <w:b/>
                <w:sz w:val="20"/>
              </w:rPr>
              <w:t>Model:</w:t>
            </w:r>
          </w:p>
        </w:tc>
        <w:tc>
          <w:tcPr>
            <w:tcW w:w="6800" w:type="dxa"/>
            <w:gridSpan w:val="12"/>
          </w:tcPr>
          <w:p w:rsidR="00763E93" w:rsidRPr="002868DF" w:rsidRDefault="002868DF" w:rsidP="002868DF">
            <w:pPr>
              <w:pStyle w:val="TableParagraph"/>
              <w:jc w:val="center"/>
              <w:rPr>
                <w:rFonts w:ascii="Times New Roman"/>
                <w:sz w:val="28"/>
                <w:szCs w:val="28"/>
              </w:rPr>
            </w:pPr>
            <w:r w:rsidRPr="002868DF">
              <w:rPr>
                <w:rFonts w:ascii="Times New Roman"/>
                <w:sz w:val="28"/>
                <w:szCs w:val="28"/>
              </w:rPr>
              <w:t>VL B7030</w:t>
            </w:r>
          </w:p>
        </w:tc>
      </w:tr>
      <w:tr w:rsidR="00763E93">
        <w:trPr>
          <w:trHeight w:val="423"/>
        </w:trPr>
        <w:tc>
          <w:tcPr>
            <w:tcW w:w="3000" w:type="dxa"/>
          </w:tcPr>
          <w:p w:rsidR="00763E93" w:rsidRDefault="00A33111">
            <w:pPr>
              <w:pStyle w:val="TableParagraph"/>
              <w:spacing w:before="93"/>
              <w:ind w:left="100"/>
              <w:rPr>
                <w:b/>
                <w:sz w:val="20"/>
              </w:rPr>
            </w:pPr>
            <w:r>
              <w:rPr>
                <w:b/>
                <w:sz w:val="20"/>
              </w:rPr>
              <w:t>Výrobní číslo:</w:t>
            </w:r>
          </w:p>
        </w:tc>
        <w:tc>
          <w:tcPr>
            <w:tcW w:w="688" w:type="dxa"/>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78" w:type="dxa"/>
            <w:gridSpan w:val="2"/>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78" w:type="dxa"/>
            <w:gridSpan w:val="2"/>
          </w:tcPr>
          <w:p w:rsidR="00763E93" w:rsidRDefault="00763E93">
            <w:pPr>
              <w:pStyle w:val="TableParagraph"/>
              <w:rPr>
                <w:rFonts w:ascii="Times New Roman"/>
                <w:sz w:val="18"/>
              </w:rPr>
            </w:pPr>
          </w:p>
        </w:tc>
        <w:tc>
          <w:tcPr>
            <w:tcW w:w="678" w:type="dxa"/>
          </w:tcPr>
          <w:p w:rsidR="00763E93" w:rsidRDefault="00763E93">
            <w:pPr>
              <w:pStyle w:val="TableParagraph"/>
              <w:rPr>
                <w:rFonts w:ascii="Times New Roman"/>
                <w:sz w:val="18"/>
              </w:rPr>
            </w:pPr>
          </w:p>
        </w:tc>
        <w:tc>
          <w:tcPr>
            <w:tcW w:w="688" w:type="dxa"/>
          </w:tcPr>
          <w:p w:rsidR="00763E93" w:rsidRDefault="00763E93">
            <w:pPr>
              <w:pStyle w:val="TableParagraph"/>
              <w:rPr>
                <w:rFonts w:ascii="Times New Roman"/>
                <w:sz w:val="18"/>
              </w:rPr>
            </w:pPr>
          </w:p>
        </w:tc>
      </w:tr>
      <w:tr w:rsidR="00763E93">
        <w:trPr>
          <w:trHeight w:val="423"/>
        </w:trPr>
        <w:tc>
          <w:tcPr>
            <w:tcW w:w="3000" w:type="dxa"/>
          </w:tcPr>
          <w:p w:rsidR="00763E93" w:rsidRDefault="00A33111">
            <w:pPr>
              <w:pStyle w:val="TableParagraph"/>
              <w:spacing w:before="93"/>
              <w:ind w:left="100"/>
              <w:rPr>
                <w:b/>
                <w:sz w:val="20"/>
              </w:rPr>
            </w:pPr>
            <w:r>
              <w:rPr>
                <w:b/>
                <w:sz w:val="20"/>
              </w:rPr>
              <w:t>Výrobní číslo terminálu:</w:t>
            </w:r>
          </w:p>
        </w:tc>
        <w:tc>
          <w:tcPr>
            <w:tcW w:w="6800" w:type="dxa"/>
            <w:gridSpan w:val="12"/>
          </w:tcPr>
          <w:p w:rsidR="00763E93" w:rsidRDefault="00763E93">
            <w:pPr>
              <w:pStyle w:val="TableParagraph"/>
              <w:rPr>
                <w:rFonts w:ascii="Times New Roman"/>
                <w:sz w:val="18"/>
              </w:rPr>
            </w:pPr>
          </w:p>
        </w:tc>
      </w:tr>
      <w:tr w:rsidR="00763E93">
        <w:trPr>
          <w:trHeight w:val="423"/>
        </w:trPr>
        <w:tc>
          <w:tcPr>
            <w:tcW w:w="3000" w:type="dxa"/>
          </w:tcPr>
          <w:p w:rsidR="00763E93" w:rsidRDefault="00A33111">
            <w:pPr>
              <w:pStyle w:val="TableParagraph"/>
              <w:spacing w:before="93"/>
              <w:ind w:left="100"/>
              <w:rPr>
                <w:b/>
                <w:sz w:val="20"/>
              </w:rPr>
            </w:pPr>
            <w:r>
              <w:rPr>
                <w:b/>
                <w:sz w:val="20"/>
              </w:rPr>
              <w:t>Datum instalace:</w:t>
            </w:r>
          </w:p>
        </w:tc>
        <w:tc>
          <w:tcPr>
            <w:tcW w:w="6800" w:type="dxa"/>
            <w:gridSpan w:val="12"/>
          </w:tcPr>
          <w:p w:rsidR="00763E93" w:rsidRDefault="002868DF" w:rsidP="002868DF">
            <w:pPr>
              <w:pStyle w:val="TableParagraph"/>
              <w:jc w:val="center"/>
              <w:rPr>
                <w:rFonts w:ascii="Times New Roman"/>
                <w:sz w:val="18"/>
              </w:rPr>
            </w:pPr>
            <w:r>
              <w:rPr>
                <w:rFonts w:ascii="Times New Roman"/>
                <w:sz w:val="18"/>
              </w:rPr>
              <w:t>15.10.2020</w:t>
            </w:r>
          </w:p>
        </w:tc>
      </w:tr>
      <w:tr w:rsidR="00763E93">
        <w:trPr>
          <w:trHeight w:val="977"/>
        </w:trPr>
        <w:tc>
          <w:tcPr>
            <w:tcW w:w="3000" w:type="dxa"/>
          </w:tcPr>
          <w:p w:rsidR="00763E93" w:rsidRDefault="00763E93">
            <w:pPr>
              <w:pStyle w:val="TableParagraph"/>
              <w:rPr>
                <w:sz w:val="32"/>
              </w:rPr>
            </w:pPr>
          </w:p>
          <w:p w:rsidR="00763E93" w:rsidRDefault="00A33111">
            <w:pPr>
              <w:pStyle w:val="TableParagraph"/>
              <w:ind w:left="100"/>
              <w:rPr>
                <w:b/>
                <w:sz w:val="20"/>
              </w:rPr>
            </w:pPr>
            <w:r>
              <w:rPr>
                <w:b/>
                <w:sz w:val="20"/>
              </w:rPr>
              <w:t>Stav počítadel:</w:t>
            </w:r>
          </w:p>
        </w:tc>
        <w:tc>
          <w:tcPr>
            <w:tcW w:w="1705" w:type="dxa"/>
            <w:gridSpan w:val="3"/>
          </w:tcPr>
          <w:p w:rsidR="002868DF" w:rsidRDefault="00A33111">
            <w:pPr>
              <w:pStyle w:val="TableParagraph"/>
              <w:spacing w:before="35"/>
              <w:ind w:left="269"/>
              <w:rPr>
                <w:sz w:val="15"/>
              </w:rPr>
            </w:pPr>
            <w:r>
              <w:rPr>
                <w:sz w:val="15"/>
              </w:rPr>
              <w:t>Černobílé celkem</w:t>
            </w:r>
          </w:p>
          <w:p w:rsidR="002868DF" w:rsidRDefault="002868DF" w:rsidP="002868DF"/>
          <w:p w:rsidR="00763E93" w:rsidRPr="002868DF" w:rsidRDefault="002868DF" w:rsidP="002868DF">
            <w:pPr>
              <w:jc w:val="center"/>
            </w:pPr>
            <w:r>
              <w:t>20</w:t>
            </w:r>
          </w:p>
        </w:tc>
        <w:tc>
          <w:tcPr>
            <w:tcW w:w="1695" w:type="dxa"/>
            <w:gridSpan w:val="3"/>
          </w:tcPr>
          <w:p w:rsidR="00763E93" w:rsidRDefault="00A33111">
            <w:pPr>
              <w:pStyle w:val="TableParagraph"/>
              <w:spacing w:before="35"/>
              <w:ind w:left="414"/>
              <w:rPr>
                <w:sz w:val="15"/>
              </w:rPr>
            </w:pPr>
            <w:r>
              <w:rPr>
                <w:sz w:val="15"/>
              </w:rPr>
              <w:t>Černobílé A3</w:t>
            </w:r>
          </w:p>
        </w:tc>
        <w:tc>
          <w:tcPr>
            <w:tcW w:w="1695" w:type="dxa"/>
            <w:gridSpan w:val="3"/>
          </w:tcPr>
          <w:p w:rsidR="00763E93" w:rsidRDefault="00A33111">
            <w:pPr>
              <w:pStyle w:val="TableParagraph"/>
              <w:spacing w:before="35"/>
              <w:ind w:left="310"/>
              <w:rPr>
                <w:sz w:val="15"/>
              </w:rPr>
            </w:pPr>
            <w:r>
              <w:rPr>
                <w:sz w:val="15"/>
              </w:rPr>
              <w:t>Barevné celkem</w:t>
            </w:r>
          </w:p>
        </w:tc>
        <w:tc>
          <w:tcPr>
            <w:tcW w:w="1705" w:type="dxa"/>
            <w:gridSpan w:val="3"/>
          </w:tcPr>
          <w:p w:rsidR="00763E93" w:rsidRDefault="00A33111">
            <w:pPr>
              <w:pStyle w:val="TableParagraph"/>
              <w:spacing w:before="35"/>
              <w:ind w:left="464"/>
              <w:rPr>
                <w:sz w:val="15"/>
              </w:rPr>
            </w:pPr>
            <w:r>
              <w:rPr>
                <w:sz w:val="15"/>
              </w:rPr>
              <w:t>Barevné A3</w:t>
            </w:r>
          </w:p>
        </w:tc>
      </w:tr>
    </w:tbl>
    <w:p w:rsidR="00763E93" w:rsidRDefault="00337FA7" w:rsidP="00337FA7">
      <w:pPr>
        <w:rPr>
          <w:sz w:val="24"/>
        </w:rPr>
      </w:pPr>
      <w:r>
        <w:rPr>
          <w:sz w:val="34"/>
          <w:szCs w:val="16"/>
        </w:rPr>
        <w:t xml:space="preserve">          </w:t>
      </w:r>
      <w:r w:rsidR="00A33111">
        <w:rPr>
          <w:color w:val="00BFFF"/>
          <w:sz w:val="24"/>
        </w:rPr>
        <w:t>Místo instalace:</w:t>
      </w:r>
    </w:p>
    <w:tbl>
      <w:tblPr>
        <w:tblStyle w:val="TableNormal"/>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6800"/>
      </w:tblGrid>
      <w:tr w:rsidR="00763E93">
        <w:trPr>
          <w:trHeight w:val="423"/>
        </w:trPr>
        <w:tc>
          <w:tcPr>
            <w:tcW w:w="3000" w:type="dxa"/>
          </w:tcPr>
          <w:p w:rsidR="00763E93" w:rsidRDefault="00A33111">
            <w:pPr>
              <w:pStyle w:val="TableParagraph"/>
              <w:spacing w:before="93"/>
              <w:ind w:left="100"/>
              <w:rPr>
                <w:b/>
                <w:sz w:val="20"/>
              </w:rPr>
            </w:pPr>
            <w:r>
              <w:rPr>
                <w:b/>
                <w:sz w:val="20"/>
              </w:rPr>
              <w:t>Název:</w:t>
            </w:r>
          </w:p>
        </w:tc>
        <w:tc>
          <w:tcPr>
            <w:tcW w:w="6800" w:type="dxa"/>
          </w:tcPr>
          <w:p w:rsidR="00763E93" w:rsidRDefault="00763E93">
            <w:pPr>
              <w:pStyle w:val="TableParagraph"/>
              <w:rPr>
                <w:rFonts w:ascii="Times New Roman"/>
                <w:sz w:val="18"/>
              </w:rPr>
            </w:pPr>
          </w:p>
        </w:tc>
      </w:tr>
      <w:tr w:rsidR="00763E93">
        <w:trPr>
          <w:trHeight w:val="423"/>
        </w:trPr>
        <w:tc>
          <w:tcPr>
            <w:tcW w:w="3000" w:type="dxa"/>
          </w:tcPr>
          <w:p w:rsidR="00763E93" w:rsidRDefault="00A33111">
            <w:pPr>
              <w:pStyle w:val="TableParagraph"/>
              <w:spacing w:before="93"/>
              <w:ind w:left="100"/>
              <w:rPr>
                <w:b/>
                <w:sz w:val="20"/>
              </w:rPr>
            </w:pPr>
            <w:r>
              <w:rPr>
                <w:b/>
                <w:sz w:val="20"/>
              </w:rPr>
              <w:t>Ulice, č.p.:</w:t>
            </w:r>
          </w:p>
        </w:tc>
        <w:tc>
          <w:tcPr>
            <w:tcW w:w="6800" w:type="dxa"/>
          </w:tcPr>
          <w:p w:rsidR="00763E93" w:rsidRDefault="00763E93">
            <w:pPr>
              <w:pStyle w:val="TableParagraph"/>
              <w:rPr>
                <w:rFonts w:ascii="Times New Roman"/>
                <w:sz w:val="18"/>
              </w:rPr>
            </w:pPr>
          </w:p>
        </w:tc>
      </w:tr>
      <w:tr w:rsidR="00763E93">
        <w:trPr>
          <w:trHeight w:val="423"/>
        </w:trPr>
        <w:tc>
          <w:tcPr>
            <w:tcW w:w="3000" w:type="dxa"/>
          </w:tcPr>
          <w:p w:rsidR="00763E93" w:rsidRDefault="00A33111">
            <w:pPr>
              <w:pStyle w:val="TableParagraph"/>
              <w:spacing w:before="93"/>
              <w:ind w:left="100"/>
              <w:rPr>
                <w:b/>
                <w:sz w:val="20"/>
              </w:rPr>
            </w:pPr>
            <w:r>
              <w:rPr>
                <w:b/>
                <w:sz w:val="20"/>
              </w:rPr>
              <w:t>PSČ, Město:</w:t>
            </w:r>
          </w:p>
        </w:tc>
        <w:tc>
          <w:tcPr>
            <w:tcW w:w="6800" w:type="dxa"/>
          </w:tcPr>
          <w:p w:rsidR="00763E93" w:rsidRDefault="00763E93">
            <w:pPr>
              <w:pStyle w:val="TableParagraph"/>
              <w:rPr>
                <w:rFonts w:ascii="Times New Roman"/>
                <w:sz w:val="18"/>
              </w:rPr>
            </w:pPr>
          </w:p>
        </w:tc>
      </w:tr>
      <w:tr w:rsidR="00763E93">
        <w:trPr>
          <w:trHeight w:val="423"/>
        </w:trPr>
        <w:tc>
          <w:tcPr>
            <w:tcW w:w="3000" w:type="dxa"/>
          </w:tcPr>
          <w:p w:rsidR="00763E93" w:rsidRDefault="00A33111">
            <w:pPr>
              <w:pStyle w:val="TableParagraph"/>
              <w:spacing w:before="93"/>
              <w:ind w:left="100"/>
              <w:rPr>
                <w:b/>
                <w:sz w:val="20"/>
              </w:rPr>
            </w:pPr>
            <w:r>
              <w:rPr>
                <w:b/>
                <w:sz w:val="20"/>
              </w:rPr>
              <w:t>Patro / místnost:</w:t>
            </w:r>
          </w:p>
        </w:tc>
        <w:tc>
          <w:tcPr>
            <w:tcW w:w="6800" w:type="dxa"/>
          </w:tcPr>
          <w:p w:rsidR="00763E93" w:rsidRPr="002868DF" w:rsidRDefault="002868DF">
            <w:pPr>
              <w:pStyle w:val="TableParagraph"/>
              <w:rPr>
                <w:rFonts w:ascii="Times New Roman"/>
                <w:sz w:val="26"/>
                <w:szCs w:val="26"/>
              </w:rPr>
            </w:pPr>
            <w:r w:rsidRPr="002868DF">
              <w:rPr>
                <w:rFonts w:ascii="Times New Roman"/>
                <w:sz w:val="26"/>
                <w:szCs w:val="26"/>
              </w:rPr>
              <w:t>1. patro chodba</w:t>
            </w:r>
          </w:p>
        </w:tc>
      </w:tr>
      <w:tr w:rsidR="00763E93">
        <w:trPr>
          <w:trHeight w:val="423"/>
        </w:trPr>
        <w:tc>
          <w:tcPr>
            <w:tcW w:w="3000" w:type="dxa"/>
          </w:tcPr>
          <w:p w:rsidR="00763E93" w:rsidRDefault="00A33111">
            <w:pPr>
              <w:pStyle w:val="TableParagraph"/>
              <w:spacing w:before="93"/>
              <w:ind w:left="100"/>
              <w:rPr>
                <w:b/>
                <w:sz w:val="20"/>
              </w:rPr>
            </w:pPr>
            <w:r>
              <w:rPr>
                <w:b/>
                <w:sz w:val="20"/>
              </w:rPr>
              <w:t>Kontaktní osoba:</w:t>
            </w:r>
          </w:p>
        </w:tc>
        <w:tc>
          <w:tcPr>
            <w:tcW w:w="6800" w:type="dxa"/>
          </w:tcPr>
          <w:p w:rsidR="00763E93" w:rsidRPr="00337FA7" w:rsidRDefault="00337FA7">
            <w:pPr>
              <w:pStyle w:val="TableParagraph"/>
              <w:rPr>
                <w:rFonts w:ascii="Times New Roman"/>
                <w:sz w:val="26"/>
                <w:szCs w:val="26"/>
              </w:rPr>
            </w:pPr>
            <w:r>
              <w:rPr>
                <w:rFonts w:ascii="Times New Roman"/>
                <w:sz w:val="26"/>
                <w:szCs w:val="26"/>
              </w:rPr>
              <w:t>XXXXXXXXXXXXX</w:t>
            </w:r>
          </w:p>
        </w:tc>
      </w:tr>
      <w:tr w:rsidR="00763E93">
        <w:trPr>
          <w:trHeight w:val="423"/>
        </w:trPr>
        <w:tc>
          <w:tcPr>
            <w:tcW w:w="3000" w:type="dxa"/>
          </w:tcPr>
          <w:p w:rsidR="00763E93" w:rsidRDefault="00A33111">
            <w:pPr>
              <w:pStyle w:val="TableParagraph"/>
              <w:spacing w:before="93"/>
              <w:ind w:left="100"/>
              <w:rPr>
                <w:b/>
                <w:sz w:val="20"/>
              </w:rPr>
            </w:pPr>
            <w:r>
              <w:rPr>
                <w:b/>
                <w:sz w:val="20"/>
              </w:rPr>
              <w:t>Telefon:</w:t>
            </w:r>
          </w:p>
        </w:tc>
        <w:tc>
          <w:tcPr>
            <w:tcW w:w="6800" w:type="dxa"/>
          </w:tcPr>
          <w:p w:rsidR="00763E93" w:rsidRPr="00337FA7" w:rsidRDefault="00337FA7">
            <w:pPr>
              <w:pStyle w:val="TableParagraph"/>
              <w:rPr>
                <w:rFonts w:ascii="Times New Roman"/>
                <w:sz w:val="26"/>
                <w:szCs w:val="26"/>
              </w:rPr>
            </w:pPr>
            <w:r>
              <w:rPr>
                <w:rFonts w:ascii="Times New Roman"/>
                <w:sz w:val="26"/>
                <w:szCs w:val="26"/>
              </w:rPr>
              <w:t>XXX XXX XXX</w:t>
            </w:r>
          </w:p>
        </w:tc>
      </w:tr>
      <w:tr w:rsidR="00763E93">
        <w:trPr>
          <w:trHeight w:val="423"/>
        </w:trPr>
        <w:tc>
          <w:tcPr>
            <w:tcW w:w="3000" w:type="dxa"/>
          </w:tcPr>
          <w:p w:rsidR="00763E93" w:rsidRDefault="00A33111">
            <w:pPr>
              <w:pStyle w:val="TableParagraph"/>
              <w:spacing w:before="93"/>
              <w:ind w:left="100"/>
              <w:rPr>
                <w:b/>
                <w:sz w:val="20"/>
              </w:rPr>
            </w:pPr>
            <w:r>
              <w:rPr>
                <w:b/>
                <w:sz w:val="20"/>
              </w:rPr>
              <w:t>E-mail:</w:t>
            </w:r>
          </w:p>
        </w:tc>
        <w:tc>
          <w:tcPr>
            <w:tcW w:w="6800" w:type="dxa"/>
          </w:tcPr>
          <w:p w:rsidR="00337FA7" w:rsidRPr="00337FA7" w:rsidRDefault="00337FA7">
            <w:pPr>
              <w:pStyle w:val="TableParagraph"/>
              <w:rPr>
                <w:rFonts w:ascii="Times New Roman"/>
                <w:sz w:val="26"/>
                <w:szCs w:val="26"/>
              </w:rPr>
            </w:pPr>
            <w:r>
              <w:rPr>
                <w:rFonts w:ascii="Times New Roman"/>
                <w:sz w:val="26"/>
                <w:szCs w:val="26"/>
              </w:rPr>
              <w:t>XXXXXXXXXXXXX</w:t>
            </w:r>
          </w:p>
        </w:tc>
      </w:tr>
      <w:tr w:rsidR="00763E93">
        <w:trPr>
          <w:trHeight w:val="423"/>
        </w:trPr>
        <w:tc>
          <w:tcPr>
            <w:tcW w:w="3000" w:type="dxa"/>
          </w:tcPr>
          <w:p w:rsidR="00763E93" w:rsidRDefault="00A33111">
            <w:pPr>
              <w:pStyle w:val="TableParagraph"/>
              <w:spacing w:before="93"/>
              <w:ind w:left="100"/>
              <w:rPr>
                <w:b/>
                <w:sz w:val="20"/>
              </w:rPr>
            </w:pPr>
            <w:r>
              <w:rPr>
                <w:b/>
                <w:sz w:val="20"/>
              </w:rPr>
              <w:t>Instaloval:</w:t>
            </w:r>
          </w:p>
        </w:tc>
        <w:tc>
          <w:tcPr>
            <w:tcW w:w="6800" w:type="dxa"/>
          </w:tcPr>
          <w:p w:rsidR="00763E93" w:rsidRPr="00337FA7" w:rsidRDefault="00337FA7">
            <w:pPr>
              <w:pStyle w:val="TableParagraph"/>
              <w:rPr>
                <w:rFonts w:ascii="Times New Roman"/>
                <w:sz w:val="26"/>
                <w:szCs w:val="26"/>
              </w:rPr>
            </w:pPr>
            <w:r w:rsidRPr="00337FA7">
              <w:rPr>
                <w:rFonts w:ascii="Times New Roman"/>
                <w:sz w:val="26"/>
                <w:szCs w:val="26"/>
              </w:rPr>
              <w:t>XXXXXXXXXXXX, Taran s.r.o.</w:t>
            </w:r>
          </w:p>
        </w:tc>
      </w:tr>
    </w:tbl>
    <w:p w:rsidR="00763E93" w:rsidRDefault="00337FA7" w:rsidP="00337FA7">
      <w:pPr>
        <w:spacing w:before="92"/>
        <w:rPr>
          <w:sz w:val="24"/>
        </w:rPr>
      </w:pPr>
      <w:r>
        <w:rPr>
          <w:rFonts w:ascii="Times New Roman"/>
          <w:sz w:val="18"/>
        </w:rPr>
        <w:t xml:space="preserve">               </w:t>
      </w:r>
      <w:r w:rsidR="00A33111">
        <w:rPr>
          <w:color w:val="00BFFF"/>
          <w:sz w:val="24"/>
        </w:rPr>
        <w:t>Demonstrace funkčnosti:</w:t>
      </w:r>
    </w:p>
    <w:p w:rsidR="00763E93" w:rsidRDefault="00A33111">
      <w:pPr>
        <w:tabs>
          <w:tab w:val="left" w:pos="3092"/>
          <w:tab w:val="left" w:pos="4701"/>
          <w:tab w:val="left" w:pos="6840"/>
          <w:tab w:val="left" w:pos="8268"/>
        </w:tabs>
        <w:spacing w:before="105"/>
        <w:ind w:left="1292"/>
        <w:rPr>
          <w:sz w:val="15"/>
        </w:rPr>
      </w:pPr>
      <w:r>
        <w:pict>
          <v:shape id="_x0000_s1038" style="position:absolute;left:0;text-align:left;margin-left:125pt;margin-top:5pt;width:10pt;height:10.4pt;z-index:-16297984;mso-position-horizontal-relative:page" coordorigin="2500,100" coordsize="200,208" o:spt="100" adj="0,,0" path="m2510,110r180,m2500,100r,207m2700,100r,207m2510,297r180,e" filled="f" strokeweight="1pt">
            <v:stroke joinstyle="round"/>
            <v:formulas/>
            <v:path arrowok="t" o:connecttype="segments"/>
            <w10:wrap anchorx="page"/>
          </v:shape>
        </w:pict>
      </w:r>
      <w:r>
        <w:pict>
          <v:shape id="_x0000_s1037" style="position:absolute;left:0;text-align:left;margin-left:210pt;margin-top:5pt;width:10pt;height:10.4pt;z-index:-16297472;mso-position-horizontal-relative:page" coordorigin="4200,100" coordsize="200,208" o:spt="100" adj="0,,0" path="m4210,110r180,m4200,100r,207m4400,100r,207m4210,297r180,e" filled="f" strokeweight="1pt">
            <v:stroke joinstyle="round"/>
            <v:formulas/>
            <v:path arrowok="t" o:connecttype="segments"/>
            <w10:wrap anchorx="page"/>
          </v:shape>
        </w:pict>
      </w:r>
      <w:r>
        <w:pict>
          <v:shape id="_x0000_s1036" style="position:absolute;left:0;text-align:left;margin-left:295pt;margin-top:5pt;width:10pt;height:10.4pt;z-index:-16296960;mso-position-horizontal-relative:page" coordorigin="5900,100" coordsize="200,208" o:spt="100" adj="0,,0" path="m5910,110r180,m5900,100r,207m6100,100r,207m5910,297r180,e" filled="f" strokeweight="1pt">
            <v:stroke joinstyle="round"/>
            <v:formulas/>
            <v:path arrowok="t" o:connecttype="segments"/>
            <w10:wrap anchorx="page"/>
          </v:shape>
        </w:pict>
      </w:r>
      <w:r>
        <w:pict>
          <v:shape id="_x0000_s1035" style="position:absolute;left:0;text-align:left;margin-left:380pt;margin-top:5pt;width:10pt;height:10.4pt;z-index:-16296448;mso-position-horizontal-relative:page" coordorigin="7600,100" coordsize="200,208" o:spt="100" adj="0,,0" path="m7610,110r180,m7600,100r,207m7800,100r,207m7610,297r180,e" filled="f" strokeweight="1pt">
            <v:stroke joinstyle="round"/>
            <v:formulas/>
            <v:path arrowok="t" o:connecttype="segments"/>
            <w10:wrap anchorx="page"/>
          </v:shape>
        </w:pict>
      </w:r>
      <w:r>
        <w:pict>
          <v:shape id="_x0000_s1034" style="position:absolute;left:0;text-align:left;margin-left:465pt;margin-top:5pt;width:10pt;height:10.4pt;z-index:15741440;mso-position-horizontal-relative:page" coordorigin="9300,100" coordsize="200,208" o:spt="100" adj="0,,0" path="m9310,110r180,m9300,100r,207m9500,100r,207m9310,297r180,e" filled="f" strokeweight="1pt">
            <v:stroke joinstyle="round"/>
            <v:formulas/>
            <v:path arrowok="t" o:connecttype="segments"/>
            <w10:wrap anchorx="page"/>
          </v:shape>
        </w:pict>
      </w:r>
      <w:r>
        <w:rPr>
          <w:sz w:val="15"/>
        </w:rPr>
        <w:t>Kopírováni</w:t>
      </w:r>
      <w:r>
        <w:rPr>
          <w:sz w:val="15"/>
        </w:rPr>
        <w:tab/>
        <w:t>Faxování</w:t>
      </w:r>
      <w:r>
        <w:rPr>
          <w:sz w:val="15"/>
        </w:rPr>
        <w:tab/>
        <w:t>Scanování</w:t>
      </w:r>
      <w:r>
        <w:rPr>
          <w:sz w:val="15"/>
        </w:rPr>
        <w:tab/>
        <w:t>Tisk</w:t>
      </w:r>
      <w:r>
        <w:rPr>
          <w:sz w:val="15"/>
        </w:rPr>
        <w:tab/>
        <w:t>Smart</w:t>
      </w:r>
      <w:r>
        <w:rPr>
          <w:spacing w:val="-2"/>
          <w:sz w:val="15"/>
        </w:rPr>
        <w:t xml:space="preserve"> </w:t>
      </w:r>
      <w:r>
        <w:rPr>
          <w:sz w:val="15"/>
        </w:rPr>
        <w:t>E</w:t>
      </w:r>
    </w:p>
    <w:p w:rsidR="00763E93" w:rsidRDefault="00763E93">
      <w:pPr>
        <w:pStyle w:val="Zkladntext"/>
        <w:spacing w:before="8"/>
        <w:rPr>
          <w:sz w:val="28"/>
        </w:rPr>
      </w:pPr>
    </w:p>
    <w:p w:rsidR="00763E93" w:rsidRDefault="00A33111">
      <w:pPr>
        <w:pStyle w:val="Nadpis1"/>
      </w:pPr>
      <w:r>
        <w:rPr>
          <w:color w:val="00BFFF"/>
        </w:rPr>
        <w:t>Smlouva:</w:t>
      </w:r>
    </w:p>
    <w:p w:rsidR="00763E93" w:rsidRDefault="00A33111">
      <w:pPr>
        <w:tabs>
          <w:tab w:val="left" w:pos="3276"/>
          <w:tab w:val="left" w:pos="5025"/>
          <w:tab w:val="left" w:pos="6893"/>
        </w:tabs>
        <w:spacing w:before="105"/>
        <w:ind w:left="1593"/>
        <w:rPr>
          <w:sz w:val="15"/>
        </w:rPr>
      </w:pPr>
      <w:r>
        <w:pict>
          <v:shape id="_x0000_s1033" style="position:absolute;left:0;text-align:left;margin-left:125pt;margin-top:5pt;width:10pt;height:10.4pt;z-index:-16295424;mso-position-horizontal-relative:page" coordorigin="2500,100" coordsize="200,208" o:spt="100" adj="0,,0" path="m2510,110r180,m2500,100r,207m2700,100r,207m2510,297r180,e" filled="f" strokeweight="1pt">
            <v:stroke joinstyle="round"/>
            <v:formulas/>
            <v:path arrowok="t" o:connecttype="segments"/>
            <w10:wrap anchorx="page"/>
          </v:shape>
        </w:pict>
      </w:r>
      <w:r>
        <w:pict>
          <v:shape id="_x0000_s1032" style="position:absolute;left:0;text-align:left;margin-left:210pt;margin-top:5pt;width:10pt;height:10.4pt;z-index:-16294912;mso-position-horizontal-relative:page" coordorigin="4200,100" coordsize="200,208" o:spt="100" adj="0,,0" path="m4210,110r180,m4200,100r,207m4400,100r,207m4210,297r180,e" filled="f" strokeweight="1pt">
            <v:stroke joinstyle="round"/>
            <v:formulas/>
            <v:path arrowok="t" o:connecttype="segments"/>
            <w10:wrap anchorx="page"/>
          </v:shape>
        </w:pict>
      </w:r>
      <w:r>
        <w:pict>
          <v:shape id="_x0000_s1031" style="position:absolute;left:0;text-align:left;margin-left:295pt;margin-top:5pt;width:10pt;height:10.4pt;z-index:-16294400;mso-position-horizontal-relative:page" coordorigin="5900,100" coordsize="200,208" o:spt="100" adj="0,,0" path="m5910,110r180,m5900,100r,207m6100,100r,207m5910,297r180,e" filled="f" strokeweight="1pt">
            <v:stroke joinstyle="round"/>
            <v:formulas/>
            <v:path arrowok="t" o:connecttype="segments"/>
            <w10:wrap anchorx="page"/>
          </v:shape>
        </w:pict>
      </w:r>
      <w:r>
        <w:pict>
          <v:shape id="_x0000_s1030" style="position:absolute;left:0;text-align:left;margin-left:380pt;margin-top:5pt;width:10pt;height:10.4pt;z-index:15743488;mso-position-horizontal-relative:page" coordorigin="7600,100" coordsize="200,208" o:spt="100" adj="0,,0" path="m7610,110r180,m7600,100r,207m7800,100r,207m7610,297r180,e" filled="f" strokeweight="1pt">
            <v:stroke joinstyle="round"/>
            <v:formulas/>
            <v:path arrowok="t" o:connecttype="segments"/>
            <w10:wrap anchorx="page"/>
          </v:shape>
        </w:pict>
      </w:r>
      <w:r>
        <w:rPr>
          <w:sz w:val="15"/>
        </w:rPr>
        <w:t>FSMA</w:t>
      </w:r>
      <w:r>
        <w:rPr>
          <w:sz w:val="15"/>
        </w:rPr>
        <w:tab/>
        <w:t>Nájem</w:t>
      </w:r>
      <w:r>
        <w:rPr>
          <w:sz w:val="15"/>
        </w:rPr>
        <w:tab/>
        <w:t>T</w:t>
      </w:r>
      <w:r>
        <w:rPr>
          <w:spacing w:val="-3"/>
          <w:sz w:val="15"/>
        </w:rPr>
        <w:t xml:space="preserve"> </w:t>
      </w:r>
      <w:r>
        <w:rPr>
          <w:sz w:val="15"/>
        </w:rPr>
        <w:t>+</w:t>
      </w:r>
      <w:r>
        <w:rPr>
          <w:spacing w:val="-1"/>
          <w:sz w:val="15"/>
        </w:rPr>
        <w:t xml:space="preserve"> </w:t>
      </w:r>
      <w:r>
        <w:rPr>
          <w:sz w:val="15"/>
        </w:rPr>
        <w:t>M</w:t>
      </w:r>
      <w:r>
        <w:rPr>
          <w:sz w:val="15"/>
        </w:rPr>
        <w:tab/>
        <w:t>FM</w:t>
      </w:r>
    </w:p>
    <w:p w:rsidR="00763E93" w:rsidRDefault="00763E93">
      <w:pPr>
        <w:pStyle w:val="Zkladntext"/>
        <w:spacing w:before="8"/>
        <w:rPr>
          <w:sz w:val="28"/>
        </w:rPr>
      </w:pPr>
    </w:p>
    <w:p w:rsidR="00763E93" w:rsidRDefault="00A33111">
      <w:pPr>
        <w:pStyle w:val="Nadpis1"/>
      </w:pPr>
      <w:r>
        <w:rPr>
          <w:color w:val="00BFFF"/>
        </w:rPr>
        <w:t>Základní školení:</w:t>
      </w:r>
    </w:p>
    <w:p w:rsidR="00763E93" w:rsidRDefault="00A33111">
      <w:pPr>
        <w:tabs>
          <w:tab w:val="left" w:pos="3067"/>
          <w:tab w:val="left" w:pos="5934"/>
          <w:tab w:val="left" w:pos="7717"/>
        </w:tabs>
        <w:spacing w:before="106"/>
        <w:ind w:left="942"/>
        <w:rPr>
          <w:sz w:val="15"/>
        </w:rPr>
      </w:pPr>
      <w:r>
        <w:pict>
          <v:shape id="_x0000_s1029" style="position:absolute;left:0;text-align:left;margin-left:125pt;margin-top:5.05pt;width:10pt;height:10.4pt;z-index:-16293376;mso-position-horizontal-relative:page" coordorigin="2500,101" coordsize="200,208" o:spt="100" adj="0,,0" path="m2510,111r180,m2500,101r,207m2700,101r,207m2510,298r180,e" filled="f" strokeweight="1pt">
            <v:stroke joinstyle="round"/>
            <v:formulas/>
            <v:path arrowok="t" o:connecttype="segments"/>
            <w10:wrap anchorx="page"/>
          </v:shape>
        </w:pict>
      </w:r>
      <w:r>
        <w:pict>
          <v:shape id="_x0000_s1028" style="position:absolute;left:0;text-align:left;margin-left:280pt;margin-top:5.05pt;width:10pt;height:10.4pt;z-index:-16292864;mso-position-horizontal-relative:page" coordorigin="5600,101" coordsize="200,208" o:spt="100" adj="0,,0" path="m5610,111r180,m5600,101r,207m5800,101r,207m5610,298r180,e" filled="f" strokeweight="1pt">
            <v:stroke joinstyle="round"/>
            <v:formulas/>
            <v:path arrowok="t" o:connecttype="segments"/>
            <w10:wrap anchorx="page"/>
          </v:shape>
        </w:pict>
      </w:r>
      <w:r>
        <w:pict>
          <v:shape id="_x0000_s1027" style="position:absolute;left:0;text-align:left;margin-left:365pt;margin-top:5.05pt;width:10pt;height:10.4pt;z-index:-16292352;mso-position-horizontal-relative:page" coordorigin="7300,101" coordsize="200,208" o:spt="100" adj="0,,0" path="m7310,111r180,m7300,101r,207m7500,101r,207m7310,298r180,e" filled="f" strokeweight="1pt">
            <v:stroke joinstyle="round"/>
            <v:formulas/>
            <v:path arrowok="t" o:connecttype="segments"/>
            <w10:wrap anchorx="page"/>
          </v:shape>
        </w:pict>
      </w:r>
      <w:r>
        <w:pict>
          <v:shape id="_x0000_s1026" style="position:absolute;left:0;text-align:left;margin-left:485pt;margin-top:5.05pt;width:10pt;height:10.4pt;z-index:15745536;mso-position-horizontal-relative:page" coordorigin="9700,101" coordsize="200,208" o:spt="100" adj="0,,0" path="m9710,111r180,m9700,101r,207m9900,101r,207m9710,298r180,e" filled="f" strokeweight="1pt">
            <v:stroke joinstyle="round"/>
            <v:formulas/>
            <v:path arrowok="t" o:connecttype="segments"/>
            <w10:wrap anchorx="page"/>
          </v:shape>
        </w:pict>
      </w:r>
      <w:r>
        <w:rPr>
          <w:sz w:val="15"/>
        </w:rPr>
        <w:t>Doplnění</w:t>
      </w:r>
      <w:r>
        <w:rPr>
          <w:spacing w:val="-5"/>
          <w:sz w:val="15"/>
        </w:rPr>
        <w:t xml:space="preserve"> </w:t>
      </w:r>
      <w:r>
        <w:rPr>
          <w:sz w:val="15"/>
        </w:rPr>
        <w:t>papíru</w:t>
      </w:r>
      <w:r>
        <w:rPr>
          <w:sz w:val="15"/>
        </w:rPr>
        <w:tab/>
        <w:t>Výměna</w:t>
      </w:r>
      <w:r>
        <w:rPr>
          <w:spacing w:val="-3"/>
          <w:sz w:val="15"/>
        </w:rPr>
        <w:t xml:space="preserve"> </w:t>
      </w:r>
      <w:r>
        <w:rPr>
          <w:sz w:val="15"/>
        </w:rPr>
        <w:t>spotřebního</w:t>
      </w:r>
      <w:r>
        <w:rPr>
          <w:spacing w:val="-2"/>
          <w:sz w:val="15"/>
        </w:rPr>
        <w:t xml:space="preserve"> </w:t>
      </w:r>
      <w:r>
        <w:rPr>
          <w:sz w:val="15"/>
        </w:rPr>
        <w:t>materiálu</w:t>
      </w:r>
      <w:r>
        <w:rPr>
          <w:sz w:val="15"/>
        </w:rPr>
        <w:tab/>
        <w:t>Zásek</w:t>
      </w:r>
      <w:r>
        <w:rPr>
          <w:spacing w:val="-4"/>
          <w:sz w:val="15"/>
        </w:rPr>
        <w:t xml:space="preserve"> </w:t>
      </w:r>
      <w:r>
        <w:rPr>
          <w:sz w:val="15"/>
        </w:rPr>
        <w:t>papíru</w:t>
      </w:r>
      <w:r>
        <w:rPr>
          <w:sz w:val="15"/>
        </w:rPr>
        <w:tab/>
        <w:t>Běžné chybové</w:t>
      </w:r>
      <w:r>
        <w:rPr>
          <w:spacing w:val="-2"/>
          <w:sz w:val="15"/>
        </w:rPr>
        <w:t xml:space="preserve"> </w:t>
      </w:r>
      <w:r>
        <w:rPr>
          <w:sz w:val="15"/>
        </w:rPr>
        <w:t>hlášky</w:t>
      </w:r>
    </w:p>
    <w:p w:rsidR="00763E93" w:rsidRDefault="00763E93">
      <w:pPr>
        <w:pStyle w:val="Zkladntext"/>
        <w:rPr>
          <w:sz w:val="20"/>
        </w:rPr>
      </w:pPr>
    </w:p>
    <w:p w:rsidR="00763E93" w:rsidRDefault="00763E93">
      <w:pPr>
        <w:pStyle w:val="Zkladntext"/>
        <w:spacing w:before="6"/>
        <w:rPr>
          <w:sz w:val="29"/>
        </w:rPr>
      </w:pPr>
    </w:p>
    <w:p w:rsidR="00763E93" w:rsidRDefault="00A33111">
      <w:pPr>
        <w:spacing w:before="99" w:line="232" w:lineRule="auto"/>
        <w:ind w:left="720" w:right="1090"/>
        <w:rPr>
          <w:sz w:val="15"/>
        </w:rPr>
      </w:pPr>
      <w:r>
        <w:rPr>
          <w:sz w:val="15"/>
        </w:rPr>
        <w:t xml:space="preserve">Zákazník prohlašuje, že výše uvedené zařízení je plně funkční a bez zjevných vad a že jej tímto převzal </w:t>
      </w:r>
      <w:r>
        <w:rPr>
          <w:b/>
          <w:sz w:val="15"/>
        </w:rPr>
        <w:t xml:space="preserve">v konečném místě plnění </w:t>
      </w:r>
      <w:r>
        <w:rPr>
          <w:sz w:val="15"/>
        </w:rPr>
        <w:t>(včetně návodu k obsluze).</w:t>
      </w:r>
    </w:p>
    <w:p w:rsidR="00763E93" w:rsidRDefault="00763E93">
      <w:pPr>
        <w:pStyle w:val="Zkladntext"/>
      </w:pPr>
    </w:p>
    <w:p w:rsidR="00763E93" w:rsidRDefault="00763E93">
      <w:pPr>
        <w:pStyle w:val="Zkladntext"/>
      </w:pPr>
    </w:p>
    <w:p w:rsidR="00763E93" w:rsidRDefault="00763E93">
      <w:pPr>
        <w:pStyle w:val="Zkladntext"/>
        <w:spacing w:before="10"/>
        <w:rPr>
          <w:sz w:val="19"/>
        </w:rPr>
      </w:pPr>
    </w:p>
    <w:p w:rsidR="00763E93" w:rsidRDefault="00A33111">
      <w:pPr>
        <w:ind w:left="720"/>
        <w:rPr>
          <w:sz w:val="15"/>
        </w:rPr>
      </w:pPr>
      <w:r>
        <w:rPr>
          <w:sz w:val="15"/>
        </w:rPr>
        <w:t>V.</w:t>
      </w:r>
      <w:r w:rsidR="00337FA7">
        <w:rPr>
          <w:sz w:val="15"/>
        </w:rPr>
        <w:t xml:space="preserve"> Přerově</w:t>
      </w:r>
      <w:r>
        <w:rPr>
          <w:sz w:val="15"/>
        </w:rPr>
        <w:t>.......................... dne..</w:t>
      </w:r>
      <w:r w:rsidR="00337FA7">
        <w:rPr>
          <w:sz w:val="15"/>
        </w:rPr>
        <w:t>15.10.2020</w:t>
      </w:r>
      <w:r>
        <w:rPr>
          <w:sz w:val="15"/>
        </w:rPr>
        <w:t>..........</w:t>
      </w:r>
    </w:p>
    <w:p w:rsidR="00763E93" w:rsidRDefault="00763E93">
      <w:pPr>
        <w:pStyle w:val="Zkladntext"/>
        <w:spacing w:before="1"/>
        <w:rPr>
          <w:sz w:val="26"/>
        </w:rPr>
      </w:pPr>
    </w:p>
    <w:p w:rsidR="00763E93" w:rsidRDefault="00763E93">
      <w:pPr>
        <w:rPr>
          <w:sz w:val="26"/>
        </w:rPr>
        <w:sectPr w:rsidR="00763E93">
          <w:headerReference w:type="default" r:id="rId20"/>
          <w:footerReference w:type="default" r:id="rId21"/>
          <w:pgSz w:w="11800" w:h="16700"/>
          <w:pgMar w:top="620" w:right="360" w:bottom="280" w:left="380" w:header="331" w:footer="0" w:gutter="0"/>
          <w:cols w:space="708"/>
        </w:sectPr>
      </w:pPr>
    </w:p>
    <w:p w:rsidR="00763E93" w:rsidRDefault="00763E93">
      <w:pPr>
        <w:pStyle w:val="Zkladntext"/>
      </w:pPr>
    </w:p>
    <w:p w:rsidR="00763E93" w:rsidRDefault="00A33111">
      <w:pPr>
        <w:spacing w:before="116" w:line="232" w:lineRule="auto"/>
        <w:ind w:left="820" w:right="11" w:hanging="100"/>
        <w:rPr>
          <w:sz w:val="15"/>
        </w:rPr>
      </w:pPr>
      <w:r>
        <w:rPr>
          <w:sz w:val="15"/>
        </w:rPr>
        <w:t>.</w:t>
      </w:r>
      <w:r>
        <w:rPr>
          <w:sz w:val="15"/>
        </w:rPr>
        <w:t>............................................................................... Za XEROX CZECH REPUBLIC s. r. o.</w:t>
      </w:r>
    </w:p>
    <w:p w:rsidR="00763E93" w:rsidRDefault="00A33111">
      <w:pPr>
        <w:spacing w:before="95" w:line="170" w:lineRule="exact"/>
        <w:ind w:left="720"/>
        <w:rPr>
          <w:sz w:val="15"/>
        </w:rPr>
      </w:pPr>
      <w:r>
        <w:br w:type="column"/>
      </w:r>
      <w:r>
        <w:rPr>
          <w:sz w:val="15"/>
        </w:rPr>
        <w:t>................................................................................</w:t>
      </w:r>
    </w:p>
    <w:p w:rsidR="00763E93" w:rsidRDefault="00337FA7" w:rsidP="00337FA7">
      <w:pPr>
        <w:spacing w:line="170" w:lineRule="exact"/>
        <w:ind w:left="920"/>
        <w:rPr>
          <w:sz w:val="15"/>
        </w:rPr>
        <w:sectPr w:rsidR="00763E93">
          <w:type w:val="continuous"/>
          <w:pgSz w:w="11800" w:h="16700"/>
          <w:pgMar w:top="340" w:right="360" w:bottom="0" w:left="380" w:header="708" w:footer="708" w:gutter="0"/>
          <w:cols w:num="2" w:space="708" w:equalWidth="0">
            <w:col w:w="4085" w:space="1615"/>
            <w:col w:w="5360"/>
          </w:cols>
        </w:sectPr>
      </w:pPr>
      <w:r>
        <w:rPr>
          <w:sz w:val="15"/>
        </w:rPr>
        <w:t>Za zákazníka</w:t>
      </w:r>
    </w:p>
    <w:p w:rsidR="009223C1" w:rsidRDefault="009223C1" w:rsidP="009223C1">
      <w:pPr>
        <w:rPr>
          <w:sz w:val="20"/>
          <w:szCs w:val="20"/>
        </w:rPr>
      </w:pPr>
      <w:r>
        <w:rPr>
          <w:sz w:val="16"/>
          <w:szCs w:val="16"/>
        </w:rPr>
        <w:lastRenderedPageBreak/>
        <w:t>Příloha č. 2</w:t>
      </w:r>
    </w:p>
    <w:p w:rsidR="009223C1" w:rsidRDefault="009223C1" w:rsidP="009223C1">
      <w:pPr>
        <w:spacing w:line="195" w:lineRule="exact"/>
        <w:rPr>
          <w:sz w:val="20"/>
          <w:szCs w:val="20"/>
        </w:rPr>
      </w:pPr>
    </w:p>
    <w:p w:rsidR="009223C1" w:rsidRDefault="009223C1" w:rsidP="009223C1">
      <w:pPr>
        <w:ind w:right="-399"/>
        <w:jc w:val="center"/>
        <w:rPr>
          <w:sz w:val="20"/>
          <w:szCs w:val="20"/>
        </w:rPr>
      </w:pPr>
      <w:r>
        <w:rPr>
          <w:b/>
          <w:bCs/>
          <w:sz w:val="15"/>
          <w:szCs w:val="15"/>
          <w:u w:val="single"/>
        </w:rPr>
        <w:t>Ochrana osobních údajů</w:t>
      </w:r>
    </w:p>
    <w:p w:rsidR="009223C1" w:rsidRDefault="009223C1" w:rsidP="009223C1">
      <w:pPr>
        <w:spacing w:line="200" w:lineRule="exact"/>
        <w:rPr>
          <w:sz w:val="20"/>
          <w:szCs w:val="20"/>
        </w:rPr>
      </w:pPr>
    </w:p>
    <w:p w:rsidR="009223C1" w:rsidRDefault="009223C1" w:rsidP="009223C1">
      <w:pPr>
        <w:spacing w:line="202" w:lineRule="exact"/>
        <w:rPr>
          <w:sz w:val="20"/>
          <w:szCs w:val="20"/>
        </w:rPr>
      </w:pPr>
    </w:p>
    <w:p w:rsidR="009223C1" w:rsidRDefault="009223C1" w:rsidP="009223C1">
      <w:pPr>
        <w:widowControl/>
        <w:numPr>
          <w:ilvl w:val="0"/>
          <w:numId w:val="16"/>
        </w:numPr>
        <w:tabs>
          <w:tab w:val="left" w:pos="800"/>
        </w:tabs>
        <w:autoSpaceDE/>
        <w:autoSpaceDN/>
        <w:spacing w:line="232" w:lineRule="auto"/>
        <w:ind w:left="800" w:hanging="463"/>
        <w:jc w:val="both"/>
        <w:rPr>
          <w:sz w:val="15"/>
          <w:szCs w:val="15"/>
        </w:rPr>
      </w:pPr>
      <w:r>
        <w:rPr>
          <w:sz w:val="15"/>
          <w:szCs w:val="15"/>
        </w:rPr>
        <w:t>V souladu s nařízením Evropského parlamentu a Rady (EU) č. 679/2016, ze dne 27. dubna 2016 o ochraně fyzických osob v souvislosti se zpracováním osobních údajů a o volném pohybu těchto údajů a o zrušení směrnice 95/46/ES (obecné nařízení o ochraně osobních údajů) a v souladu s navazující národní legislativou Společnost Xerox upozorňuje na následující ustanovení, která se týkají ochrany osobních údajů.</w:t>
      </w:r>
    </w:p>
    <w:p w:rsidR="009223C1" w:rsidRDefault="009223C1" w:rsidP="009223C1">
      <w:pPr>
        <w:spacing w:line="102" w:lineRule="exact"/>
        <w:rPr>
          <w:sz w:val="15"/>
          <w:szCs w:val="15"/>
        </w:rPr>
      </w:pPr>
    </w:p>
    <w:p w:rsidR="009223C1" w:rsidRDefault="009223C1" w:rsidP="009223C1">
      <w:pPr>
        <w:widowControl/>
        <w:numPr>
          <w:ilvl w:val="0"/>
          <w:numId w:val="16"/>
        </w:numPr>
        <w:tabs>
          <w:tab w:val="left" w:pos="800"/>
        </w:tabs>
        <w:autoSpaceDE/>
        <w:autoSpaceDN/>
        <w:spacing w:line="232" w:lineRule="auto"/>
        <w:ind w:left="800" w:hanging="463"/>
        <w:jc w:val="both"/>
        <w:rPr>
          <w:sz w:val="15"/>
          <w:szCs w:val="15"/>
        </w:rPr>
      </w:pPr>
      <w:r>
        <w:rPr>
          <w:sz w:val="15"/>
          <w:szCs w:val="15"/>
        </w:rPr>
        <w:t>V souvislosti s plněním této Smlouvy Zákazník předává Xeroxu a Xerox sbírá osobní data zástupců zákazníka zapojených do smluvního vztahu s Xeroxem včetně statutárních zástupců zákazníka, zaměstnanců, poskytovatelů nebo konzultantů, případně (v závislosti na poskytovaných službách) uživatelů zařízení (dále jen „Subjekty údajů“). Sbíraná a zpracovávaná osobní data jsou profesní (pracovní údaje) (jméno, funkce zaměstnavatel, e-mail, telefonní číslo, poštovní adresa) a (v případě nutnosti) IP adresa.</w:t>
      </w:r>
    </w:p>
    <w:p w:rsidR="009223C1" w:rsidRDefault="009223C1" w:rsidP="009223C1">
      <w:pPr>
        <w:spacing w:line="96" w:lineRule="exact"/>
        <w:rPr>
          <w:sz w:val="15"/>
          <w:szCs w:val="15"/>
        </w:rPr>
      </w:pPr>
    </w:p>
    <w:p w:rsidR="009223C1" w:rsidRDefault="009223C1" w:rsidP="009223C1">
      <w:pPr>
        <w:widowControl/>
        <w:numPr>
          <w:ilvl w:val="0"/>
          <w:numId w:val="16"/>
        </w:numPr>
        <w:tabs>
          <w:tab w:val="left" w:pos="800"/>
        </w:tabs>
        <w:autoSpaceDE/>
        <w:autoSpaceDN/>
        <w:ind w:left="800" w:hanging="463"/>
        <w:rPr>
          <w:sz w:val="15"/>
          <w:szCs w:val="15"/>
        </w:rPr>
      </w:pPr>
      <w:r>
        <w:rPr>
          <w:sz w:val="15"/>
          <w:szCs w:val="15"/>
        </w:rPr>
        <w:t>Každá ze stran odpovídá za shromažďování a zpracování osobních dat v souladu s Nařízením.</w:t>
      </w:r>
    </w:p>
    <w:p w:rsidR="009223C1" w:rsidRDefault="009223C1" w:rsidP="009223C1">
      <w:pPr>
        <w:spacing w:line="101" w:lineRule="exact"/>
        <w:rPr>
          <w:sz w:val="15"/>
          <w:szCs w:val="15"/>
        </w:rPr>
      </w:pPr>
    </w:p>
    <w:p w:rsidR="009223C1" w:rsidRDefault="009223C1" w:rsidP="009223C1">
      <w:pPr>
        <w:widowControl/>
        <w:numPr>
          <w:ilvl w:val="0"/>
          <w:numId w:val="16"/>
        </w:numPr>
        <w:tabs>
          <w:tab w:val="left" w:pos="800"/>
        </w:tabs>
        <w:autoSpaceDE/>
        <w:autoSpaceDN/>
        <w:spacing w:line="231" w:lineRule="auto"/>
        <w:ind w:left="800" w:hanging="463"/>
        <w:jc w:val="both"/>
        <w:rPr>
          <w:sz w:val="15"/>
          <w:szCs w:val="15"/>
        </w:rPr>
      </w:pPr>
      <w:r>
        <w:rPr>
          <w:sz w:val="15"/>
          <w:szCs w:val="15"/>
        </w:rPr>
        <w:t>Pro účely Smlouvy (k níž se vztahuje tato příloha) v rámci zpracování osobních údajů Xerox vystupuje jako Zpracovatel a Zákazník jako správce ve smyslu Nařízení. Jako zpracovatel se Xerox zavazuje postupovat v souladu s pokyny správce v oblasti ochrany osobních údajů; zvláště pak</w:t>
      </w:r>
    </w:p>
    <w:p w:rsidR="009223C1" w:rsidRDefault="009223C1" w:rsidP="009223C1">
      <w:pPr>
        <w:spacing w:line="3" w:lineRule="exact"/>
        <w:rPr>
          <w:sz w:val="15"/>
          <w:szCs w:val="15"/>
        </w:rPr>
      </w:pPr>
    </w:p>
    <w:p w:rsidR="009223C1" w:rsidRDefault="009223C1" w:rsidP="009223C1">
      <w:pPr>
        <w:spacing w:line="232" w:lineRule="auto"/>
        <w:ind w:left="800"/>
        <w:jc w:val="both"/>
        <w:rPr>
          <w:sz w:val="15"/>
          <w:szCs w:val="15"/>
        </w:rPr>
      </w:pPr>
      <w:r>
        <w:rPr>
          <w:sz w:val="15"/>
          <w:szCs w:val="15"/>
        </w:rPr>
        <w:t>(i) zpracovávat osobní údaje pouze pro účely této Smlouvy; (ii) pouze na základě doložených pokynů správce. Pokud Xerox posoudí, že pokyn správce je v rozporu s Nařízením, okamžitě o tomto informuje Zákazníka; (iii) přijmout vhodná technická organizační opatření k zajištění ochrany osobních dat proti jejich neoprávněnému nebo nezákonnému zničení, náhodné ztrátě, změně, rozšiřování nebo neoprávněnému přístupu zvláště v souvislosti s přenosem těchto dat přes síť, stejně jako proti jakékoliv jiné formě neoprávněného zpracování. Tato opatření budou zohledňovat příslušný stav znalostí, náklady na implementaci a rizika v souvislosti se zpracováním a povahou osobních dat; (iv) zajistit, aby osoby, které zpracovávají data na základě této Smlouvy, jsou zavázány k mlčenlivosti nebo jsou řádně školeni v souladu s příslušnou legislativou v oblasti ochrany osobních údajů; (v) vzít v úvahu jeho nástroje, aplikace nebo služby, zásady ochrany osobních údajů v návaznosti na ochranu osobních údajů; (vi) smazat osobní data na základě žádosti Subjektů údajů s výjimkou, že jsou osobní data potřebná k ochraně práv Xeroxu včetně fakturace, správy pohledávek, tyto údaje budou zpracovávány po dobu uvedenou dále.</w:t>
      </w:r>
    </w:p>
    <w:p w:rsidR="009223C1" w:rsidRDefault="009223C1" w:rsidP="009223C1">
      <w:pPr>
        <w:spacing w:line="107" w:lineRule="exact"/>
        <w:rPr>
          <w:sz w:val="15"/>
          <w:szCs w:val="15"/>
        </w:rPr>
      </w:pPr>
    </w:p>
    <w:p w:rsidR="009223C1" w:rsidRDefault="009223C1" w:rsidP="009223C1">
      <w:pPr>
        <w:widowControl/>
        <w:numPr>
          <w:ilvl w:val="0"/>
          <w:numId w:val="16"/>
        </w:numPr>
        <w:tabs>
          <w:tab w:val="left" w:pos="800"/>
        </w:tabs>
        <w:autoSpaceDE/>
        <w:autoSpaceDN/>
        <w:spacing w:line="232" w:lineRule="auto"/>
        <w:ind w:left="800" w:hanging="463"/>
        <w:jc w:val="both"/>
        <w:rPr>
          <w:sz w:val="15"/>
          <w:szCs w:val="15"/>
        </w:rPr>
      </w:pPr>
      <w:r>
        <w:rPr>
          <w:sz w:val="15"/>
          <w:szCs w:val="15"/>
        </w:rPr>
        <w:t>Xerox je oprávněn svěřit zpracování osobních údajů dalšímu zpracovateli (dále jen „další zpracovatel“), zejména společnostem patřící do skupiny, např. Xerox Limited pro provádění specifických operací zpracování. Xerox ujišťuje, že takový další zpracovatel poskytuje stejné garance a implementace technických a organizačních opatření a v tomto ohledu splňuje požadavky Nařízení. Xerox je plně odpovědný zákazníkovi (správci) za činnost dalšího zpracovatele.</w:t>
      </w:r>
    </w:p>
    <w:p w:rsidR="009223C1" w:rsidRDefault="009223C1" w:rsidP="009223C1">
      <w:pPr>
        <w:spacing w:line="103" w:lineRule="exact"/>
        <w:rPr>
          <w:sz w:val="15"/>
          <w:szCs w:val="15"/>
        </w:rPr>
      </w:pPr>
    </w:p>
    <w:p w:rsidR="009223C1" w:rsidRDefault="009223C1" w:rsidP="009223C1">
      <w:pPr>
        <w:widowControl/>
        <w:numPr>
          <w:ilvl w:val="0"/>
          <w:numId w:val="16"/>
        </w:numPr>
        <w:tabs>
          <w:tab w:val="left" w:pos="800"/>
        </w:tabs>
        <w:autoSpaceDE/>
        <w:autoSpaceDN/>
        <w:spacing w:line="232" w:lineRule="auto"/>
        <w:ind w:left="800" w:hanging="463"/>
        <w:jc w:val="both"/>
        <w:rPr>
          <w:sz w:val="15"/>
          <w:szCs w:val="15"/>
        </w:rPr>
      </w:pPr>
      <w:r>
        <w:rPr>
          <w:sz w:val="15"/>
          <w:szCs w:val="15"/>
        </w:rPr>
        <w:t>Je odpovědností zákazníka poskytnout všechny relevantní informace v oblasti ochrany osobních údajů Subjektům údajů. Pokud je to možné, Xerox bude nápomocen správci při na plnění jeho závazků ve vztahu k požadavkům při výkonu práv Subjektů údajů. V případě, že subjekt údajů vznese Xeroxu požadavek na výkon jeho práv, Xerox tento požadavek postoupí okamžitě zákazníkovi e-mailem. Xerox oznámí zákazníkovi porušení ochrany osobních dat, a to v maximální lhůtě 72 hodin. Toto oznámení bude obsahovat i příslušnou dokumentaci, aby byl zákazník schopen v případě nutnosti informovat dozorový úřad.</w:t>
      </w:r>
    </w:p>
    <w:p w:rsidR="009223C1" w:rsidRDefault="009223C1" w:rsidP="009223C1">
      <w:pPr>
        <w:spacing w:line="104" w:lineRule="exact"/>
        <w:rPr>
          <w:sz w:val="15"/>
          <w:szCs w:val="15"/>
        </w:rPr>
      </w:pPr>
    </w:p>
    <w:p w:rsidR="009223C1" w:rsidRDefault="009223C1" w:rsidP="009223C1">
      <w:pPr>
        <w:widowControl/>
        <w:numPr>
          <w:ilvl w:val="0"/>
          <w:numId w:val="16"/>
        </w:numPr>
        <w:tabs>
          <w:tab w:val="left" w:pos="800"/>
        </w:tabs>
        <w:autoSpaceDE/>
        <w:autoSpaceDN/>
        <w:spacing w:line="232" w:lineRule="auto"/>
        <w:ind w:left="800" w:hanging="463"/>
        <w:jc w:val="both"/>
        <w:rPr>
          <w:sz w:val="15"/>
          <w:szCs w:val="15"/>
        </w:rPr>
      </w:pPr>
      <w:r>
        <w:rPr>
          <w:sz w:val="15"/>
          <w:szCs w:val="15"/>
        </w:rPr>
        <w:t>Zákazník potvrzuje a souhlasí s tím, že osobní data mohou být předávána do zemí mimo EHP, které nemusí splňovat odpovídající úroveň ochrany osobních údajů. V takovém případě Xerox implementuje opatření založené na vhodných zárukách dle článku 46 Nařízení, případně zajistí odpovídající úroveň ochrany dat v souladu s Nařízením.</w:t>
      </w:r>
    </w:p>
    <w:p w:rsidR="009223C1" w:rsidRDefault="009223C1" w:rsidP="009223C1">
      <w:pPr>
        <w:spacing w:line="95" w:lineRule="exact"/>
        <w:rPr>
          <w:sz w:val="15"/>
          <w:szCs w:val="15"/>
        </w:rPr>
      </w:pPr>
    </w:p>
    <w:p w:rsidR="009223C1" w:rsidRDefault="009223C1" w:rsidP="009223C1">
      <w:pPr>
        <w:widowControl/>
        <w:numPr>
          <w:ilvl w:val="0"/>
          <w:numId w:val="16"/>
        </w:numPr>
        <w:tabs>
          <w:tab w:val="left" w:pos="800"/>
        </w:tabs>
        <w:autoSpaceDE/>
        <w:autoSpaceDN/>
        <w:ind w:left="800" w:hanging="463"/>
        <w:rPr>
          <w:sz w:val="15"/>
          <w:szCs w:val="15"/>
        </w:rPr>
      </w:pPr>
      <w:r>
        <w:rPr>
          <w:sz w:val="15"/>
          <w:szCs w:val="15"/>
        </w:rPr>
        <w:t>Xerox zpřístupní všechny nezbytné informace k prokázání souladu s ustanoveními uvedenými v tomto článku.</w:t>
      </w:r>
    </w:p>
    <w:p w:rsidR="009223C1" w:rsidRDefault="009223C1" w:rsidP="009223C1">
      <w:pPr>
        <w:spacing w:line="101" w:lineRule="exact"/>
        <w:rPr>
          <w:sz w:val="15"/>
          <w:szCs w:val="15"/>
        </w:rPr>
      </w:pPr>
    </w:p>
    <w:p w:rsidR="009223C1" w:rsidRDefault="009223C1" w:rsidP="009223C1">
      <w:pPr>
        <w:widowControl/>
        <w:numPr>
          <w:ilvl w:val="0"/>
          <w:numId w:val="16"/>
        </w:numPr>
        <w:tabs>
          <w:tab w:val="left" w:pos="800"/>
        </w:tabs>
        <w:autoSpaceDE/>
        <w:autoSpaceDN/>
        <w:spacing w:line="231" w:lineRule="auto"/>
        <w:ind w:left="800" w:hanging="463"/>
        <w:rPr>
          <w:sz w:val="15"/>
          <w:szCs w:val="15"/>
        </w:rPr>
      </w:pPr>
      <w:r>
        <w:rPr>
          <w:sz w:val="15"/>
          <w:szCs w:val="15"/>
        </w:rPr>
        <w:t>Xerox zpřístupní zákazníkovi všechny potřebné informace k prokázání souladu se závazky uvedenými v tomto článku a umožní provedení auditu zákazníkem nebo jím pověřenou osobou a poskytne nezbytnou součinnost při provádění auditu zákazníkem v souladu s touto smlouvou.</w:t>
      </w:r>
    </w:p>
    <w:p w:rsidR="009223C1" w:rsidRDefault="009223C1" w:rsidP="009223C1">
      <w:pPr>
        <w:spacing w:line="103" w:lineRule="exact"/>
        <w:rPr>
          <w:sz w:val="20"/>
          <w:szCs w:val="20"/>
        </w:rPr>
      </w:pPr>
    </w:p>
    <w:p w:rsidR="009223C1" w:rsidRDefault="009223C1" w:rsidP="009223C1">
      <w:pPr>
        <w:widowControl/>
        <w:numPr>
          <w:ilvl w:val="0"/>
          <w:numId w:val="17"/>
        </w:numPr>
        <w:tabs>
          <w:tab w:val="left" w:pos="800"/>
        </w:tabs>
        <w:autoSpaceDE/>
        <w:autoSpaceDN/>
        <w:spacing w:line="231" w:lineRule="auto"/>
        <w:ind w:left="800" w:hanging="504"/>
        <w:jc w:val="both"/>
        <w:rPr>
          <w:sz w:val="15"/>
          <w:szCs w:val="15"/>
        </w:rPr>
      </w:pPr>
      <w:r>
        <w:rPr>
          <w:sz w:val="15"/>
          <w:szCs w:val="15"/>
        </w:rPr>
        <w:t>Xerox může vystupovat jako správce ve smyslu Nařízení v případech, kdy osobní data jsou nezbytná pro oprávněný zájem ve smyslu čl. 6 odst. 1, písm. f) včetně následujících účelů: (i) provádění auditů; (ii) ujištění, že na základě toho kontraktu existuje dobrá správa a obchodní vztahy;</w:t>
      </w:r>
    </w:p>
    <w:p w:rsidR="009223C1" w:rsidRDefault="009223C1" w:rsidP="009223C1">
      <w:pPr>
        <w:spacing w:line="3" w:lineRule="exact"/>
        <w:rPr>
          <w:sz w:val="15"/>
          <w:szCs w:val="15"/>
        </w:rPr>
      </w:pPr>
    </w:p>
    <w:p w:rsidR="009223C1" w:rsidRDefault="009223C1" w:rsidP="009223C1">
      <w:pPr>
        <w:widowControl/>
        <w:numPr>
          <w:ilvl w:val="1"/>
          <w:numId w:val="17"/>
        </w:numPr>
        <w:tabs>
          <w:tab w:val="left" w:pos="1065"/>
        </w:tabs>
        <w:autoSpaceDE/>
        <w:autoSpaceDN/>
        <w:spacing w:line="232" w:lineRule="auto"/>
        <w:ind w:left="800"/>
        <w:jc w:val="both"/>
        <w:rPr>
          <w:sz w:val="15"/>
          <w:szCs w:val="15"/>
        </w:rPr>
      </w:pPr>
      <w:r>
        <w:rPr>
          <w:sz w:val="15"/>
          <w:szCs w:val="15"/>
        </w:rPr>
        <w:t>provádění výzkumu kvality poskytovaných služeb, které jsou předmětem této smlouvy; (iv) poskytování přímého marketingu samostatně (nebo prostřednictvím společnosti ze skupiny Xerox), nabízení produktů, služeb a propagace skupiny Xerox jiných, než poskytovaných na základě této Smlouvy (v takovém případě může zákazník kdykoliv provést opt-out); (v) správa stížností a sporů, případně odpovědí na jakýkoliv požadavek zákazníka nebo jeho pověřeného zástupce.</w:t>
      </w:r>
    </w:p>
    <w:p w:rsidR="009223C1" w:rsidRDefault="009223C1" w:rsidP="009223C1">
      <w:pPr>
        <w:spacing w:line="103" w:lineRule="exact"/>
        <w:rPr>
          <w:sz w:val="15"/>
          <w:szCs w:val="15"/>
        </w:rPr>
      </w:pPr>
    </w:p>
    <w:p w:rsidR="009223C1" w:rsidRDefault="009223C1" w:rsidP="009223C1">
      <w:pPr>
        <w:widowControl/>
        <w:numPr>
          <w:ilvl w:val="0"/>
          <w:numId w:val="17"/>
        </w:numPr>
        <w:tabs>
          <w:tab w:val="left" w:pos="800"/>
        </w:tabs>
        <w:autoSpaceDE/>
        <w:autoSpaceDN/>
        <w:spacing w:line="231" w:lineRule="auto"/>
        <w:ind w:left="800" w:hanging="499"/>
        <w:rPr>
          <w:sz w:val="15"/>
          <w:szCs w:val="15"/>
        </w:rPr>
      </w:pPr>
      <w:r>
        <w:rPr>
          <w:sz w:val="15"/>
          <w:szCs w:val="15"/>
        </w:rPr>
        <w:t>Xerox je oprávněn ve smyslu výše definovaných účelů poskytovat osobní data třetím stranám pro jiný účel, než je marketing a propagace. Kategorie příjemců osobních údajů je následující:</w:t>
      </w:r>
    </w:p>
    <w:p w:rsidR="009223C1" w:rsidRDefault="009223C1" w:rsidP="009223C1">
      <w:pPr>
        <w:spacing w:line="96" w:lineRule="exact"/>
        <w:rPr>
          <w:sz w:val="20"/>
          <w:szCs w:val="20"/>
        </w:rPr>
      </w:pPr>
    </w:p>
    <w:p w:rsidR="009223C1" w:rsidRDefault="009223C1" w:rsidP="009223C1">
      <w:pPr>
        <w:widowControl/>
        <w:numPr>
          <w:ilvl w:val="0"/>
          <w:numId w:val="18"/>
        </w:numPr>
        <w:tabs>
          <w:tab w:val="left" w:pos="800"/>
        </w:tabs>
        <w:autoSpaceDE/>
        <w:autoSpaceDN/>
        <w:ind w:left="800" w:hanging="426"/>
        <w:rPr>
          <w:sz w:val="15"/>
          <w:szCs w:val="15"/>
        </w:rPr>
      </w:pPr>
      <w:r>
        <w:rPr>
          <w:sz w:val="15"/>
          <w:szCs w:val="15"/>
        </w:rPr>
        <w:t>Prodejci, makléři, pojišťovny, akcionáři, subdodavatelé, ručitelé; a</w:t>
      </w:r>
    </w:p>
    <w:p w:rsidR="009223C1" w:rsidRDefault="009223C1" w:rsidP="009223C1">
      <w:pPr>
        <w:spacing w:line="101" w:lineRule="exact"/>
        <w:rPr>
          <w:sz w:val="15"/>
          <w:szCs w:val="15"/>
        </w:rPr>
      </w:pPr>
    </w:p>
    <w:p w:rsidR="009223C1" w:rsidRDefault="009223C1" w:rsidP="009223C1">
      <w:pPr>
        <w:widowControl/>
        <w:numPr>
          <w:ilvl w:val="0"/>
          <w:numId w:val="18"/>
        </w:numPr>
        <w:tabs>
          <w:tab w:val="left" w:pos="800"/>
        </w:tabs>
        <w:autoSpaceDE/>
        <w:autoSpaceDN/>
        <w:spacing w:line="231" w:lineRule="auto"/>
        <w:ind w:left="800" w:hanging="426"/>
        <w:rPr>
          <w:sz w:val="15"/>
          <w:szCs w:val="15"/>
        </w:rPr>
      </w:pPr>
      <w:r>
        <w:rPr>
          <w:sz w:val="15"/>
          <w:szCs w:val="15"/>
        </w:rPr>
        <w:t>Poskytovatelé služeb vystupující jako správci ve smyslu Nařízení (na základě požadavku zákazníka Xerox poskytne kontaktní údaje a identitu takového poskytovatele služeb;</w:t>
      </w:r>
    </w:p>
    <w:p w:rsidR="009223C1" w:rsidRDefault="009223C1" w:rsidP="009223C1">
      <w:pPr>
        <w:spacing w:line="96" w:lineRule="exact"/>
        <w:rPr>
          <w:sz w:val="15"/>
          <w:szCs w:val="15"/>
        </w:rPr>
      </w:pPr>
    </w:p>
    <w:p w:rsidR="009223C1" w:rsidRDefault="009223C1" w:rsidP="009223C1">
      <w:pPr>
        <w:widowControl/>
        <w:numPr>
          <w:ilvl w:val="0"/>
          <w:numId w:val="18"/>
        </w:numPr>
        <w:tabs>
          <w:tab w:val="left" w:pos="800"/>
        </w:tabs>
        <w:autoSpaceDE/>
        <w:autoSpaceDN/>
        <w:ind w:left="800" w:hanging="426"/>
        <w:rPr>
          <w:sz w:val="15"/>
          <w:szCs w:val="15"/>
        </w:rPr>
      </w:pPr>
      <w:r>
        <w:rPr>
          <w:sz w:val="15"/>
          <w:szCs w:val="15"/>
        </w:rPr>
        <w:t>Skupina Xerox a její obchodní partneři ve smyslu výkonu oprávněného zájmu; a</w:t>
      </w:r>
    </w:p>
    <w:p w:rsidR="009223C1" w:rsidRDefault="009223C1" w:rsidP="009223C1">
      <w:pPr>
        <w:spacing w:line="95" w:lineRule="exact"/>
        <w:rPr>
          <w:sz w:val="15"/>
          <w:szCs w:val="15"/>
        </w:rPr>
      </w:pPr>
    </w:p>
    <w:p w:rsidR="009223C1" w:rsidRDefault="009223C1" w:rsidP="009223C1">
      <w:pPr>
        <w:widowControl/>
        <w:numPr>
          <w:ilvl w:val="0"/>
          <w:numId w:val="18"/>
        </w:numPr>
        <w:tabs>
          <w:tab w:val="left" w:pos="800"/>
        </w:tabs>
        <w:autoSpaceDE/>
        <w:autoSpaceDN/>
        <w:ind w:left="800" w:hanging="426"/>
        <w:rPr>
          <w:sz w:val="15"/>
          <w:szCs w:val="15"/>
        </w:rPr>
      </w:pPr>
      <w:r>
        <w:rPr>
          <w:sz w:val="15"/>
          <w:szCs w:val="15"/>
        </w:rPr>
        <w:t>Národní/mezinárodní právní či regulatorní autorita se kterou je Xerox povinen sdílet údaje na základě právního předpisu; a</w:t>
      </w:r>
    </w:p>
    <w:p w:rsidR="009223C1" w:rsidRDefault="009223C1" w:rsidP="009223C1">
      <w:pPr>
        <w:spacing w:line="95" w:lineRule="exact"/>
        <w:rPr>
          <w:sz w:val="15"/>
          <w:szCs w:val="15"/>
        </w:rPr>
      </w:pPr>
    </w:p>
    <w:p w:rsidR="009223C1" w:rsidRDefault="009223C1" w:rsidP="009223C1">
      <w:pPr>
        <w:widowControl/>
        <w:numPr>
          <w:ilvl w:val="0"/>
          <w:numId w:val="18"/>
        </w:numPr>
        <w:tabs>
          <w:tab w:val="left" w:pos="800"/>
        </w:tabs>
        <w:autoSpaceDE/>
        <w:autoSpaceDN/>
        <w:ind w:left="800" w:hanging="426"/>
        <w:rPr>
          <w:sz w:val="15"/>
          <w:szCs w:val="15"/>
        </w:rPr>
      </w:pPr>
      <w:r>
        <w:rPr>
          <w:sz w:val="15"/>
          <w:szCs w:val="15"/>
        </w:rPr>
        <w:t>Osobní data mohou být odpovídajícím způsobem sdílena se společnostmi poskytující finanční nalýzu a pojištění rizik a úvěrů.</w:t>
      </w:r>
    </w:p>
    <w:p w:rsidR="009223C1" w:rsidRDefault="009223C1" w:rsidP="009223C1">
      <w:pPr>
        <w:spacing w:line="102" w:lineRule="exact"/>
        <w:rPr>
          <w:sz w:val="20"/>
          <w:szCs w:val="20"/>
        </w:rPr>
      </w:pPr>
    </w:p>
    <w:p w:rsidR="009223C1" w:rsidRDefault="009223C1" w:rsidP="009223C1">
      <w:pPr>
        <w:widowControl/>
        <w:numPr>
          <w:ilvl w:val="0"/>
          <w:numId w:val="19"/>
        </w:numPr>
        <w:tabs>
          <w:tab w:val="left" w:pos="800"/>
        </w:tabs>
        <w:autoSpaceDE/>
        <w:autoSpaceDN/>
        <w:spacing w:line="232" w:lineRule="auto"/>
        <w:ind w:left="800" w:hanging="504"/>
        <w:jc w:val="both"/>
        <w:rPr>
          <w:sz w:val="15"/>
          <w:szCs w:val="15"/>
        </w:rPr>
      </w:pPr>
      <w:r>
        <w:rPr>
          <w:sz w:val="15"/>
          <w:szCs w:val="15"/>
        </w:rPr>
        <w:t>Je výlučnou odpovědností zákazníka zabezpečit (a držet zabezpečeny) citlivá data (včetně osobních dat) permanentně mazat taková data z interních paměťových medií, pokud je požadováno (v každém případě před vrácením paměťového média, Zákazník uhradí Xeroxu škodu, kterou Xerox utrpí porušením povinností v tomto článku.</w:t>
      </w:r>
    </w:p>
    <w:p w:rsidR="009223C1" w:rsidRDefault="009223C1" w:rsidP="009223C1">
      <w:pPr>
        <w:spacing w:line="102" w:lineRule="exact"/>
        <w:rPr>
          <w:sz w:val="15"/>
          <w:szCs w:val="15"/>
        </w:rPr>
      </w:pPr>
    </w:p>
    <w:p w:rsidR="009223C1" w:rsidRDefault="009223C1" w:rsidP="009223C1">
      <w:pPr>
        <w:widowControl/>
        <w:numPr>
          <w:ilvl w:val="0"/>
          <w:numId w:val="19"/>
        </w:numPr>
        <w:tabs>
          <w:tab w:val="left" w:pos="800"/>
        </w:tabs>
        <w:autoSpaceDE/>
        <w:autoSpaceDN/>
        <w:spacing w:line="232" w:lineRule="auto"/>
        <w:ind w:left="800" w:hanging="504"/>
        <w:jc w:val="both"/>
        <w:rPr>
          <w:sz w:val="15"/>
          <w:szCs w:val="15"/>
        </w:rPr>
      </w:pPr>
      <w:r>
        <w:rPr>
          <w:sz w:val="15"/>
          <w:szCs w:val="15"/>
        </w:rPr>
        <w:t xml:space="preserve">Subjekt údajů, jehož údaje jsou zpracovávány Xeroxem jako správcem, má právo na přístup k osobním údajům, na opravu, na omezení zpracování, na výmaz, stejně jako na přenos osobních dat a právo na opt-out z marketingové komunikace. Kontaktní údaje pro uplatnění práv subjektu údajů jsou k dispozici na </w:t>
      </w:r>
      <w:r>
        <w:rPr>
          <w:color w:val="0000FF"/>
          <w:sz w:val="15"/>
          <w:szCs w:val="15"/>
          <w:u w:val="single"/>
        </w:rPr>
        <w:t>www.xerox.com/cs-cz/about/privacy-policy</w:t>
      </w:r>
      <w:r>
        <w:rPr>
          <w:sz w:val="15"/>
          <w:szCs w:val="15"/>
        </w:rPr>
        <w:t>. Subjekt údajů je oprávněn podat stížnost k Úřadu pro ochranu osobních údajů.</w:t>
      </w:r>
    </w:p>
    <w:p w:rsidR="009223C1" w:rsidRDefault="009223C1" w:rsidP="009223C1">
      <w:pPr>
        <w:spacing w:line="103" w:lineRule="exact"/>
        <w:rPr>
          <w:sz w:val="15"/>
          <w:szCs w:val="15"/>
        </w:rPr>
      </w:pPr>
    </w:p>
    <w:p w:rsidR="009223C1" w:rsidRDefault="009223C1" w:rsidP="009223C1">
      <w:pPr>
        <w:widowControl/>
        <w:numPr>
          <w:ilvl w:val="0"/>
          <w:numId w:val="19"/>
        </w:numPr>
        <w:tabs>
          <w:tab w:val="left" w:pos="800"/>
        </w:tabs>
        <w:autoSpaceDE/>
        <w:autoSpaceDN/>
        <w:spacing w:line="232" w:lineRule="auto"/>
        <w:ind w:left="800" w:hanging="504"/>
        <w:jc w:val="both"/>
        <w:rPr>
          <w:sz w:val="15"/>
          <w:szCs w:val="15"/>
        </w:rPr>
      </w:pPr>
      <w:r>
        <w:rPr>
          <w:sz w:val="15"/>
          <w:szCs w:val="15"/>
        </w:rPr>
        <w:t>Pro případ, kdy Xerox není schopen komunikovat přímo se Subjekty údajů, zmocňuje výslovně zákazníka, aby poskytl Subjektům údajů informace ve smyslu článku 14 Nařízení, a ten toto zmocnění přijímá. Na základě požadavku Xeroxu a v zájmu splnění požadavků stanovených nařízením se Zákazník zavazuje poskytnout takové dokumenty, které mohou být požadovány za účelem prokázání poskytnutí informací Subjektů údajů.</w:t>
      </w:r>
    </w:p>
    <w:p w:rsidR="009223C1" w:rsidRDefault="009223C1" w:rsidP="009223C1">
      <w:pPr>
        <w:spacing w:line="96" w:lineRule="exact"/>
        <w:rPr>
          <w:sz w:val="15"/>
          <w:szCs w:val="15"/>
        </w:rPr>
      </w:pPr>
    </w:p>
    <w:p w:rsidR="009223C1" w:rsidRDefault="009223C1" w:rsidP="009223C1">
      <w:pPr>
        <w:widowControl/>
        <w:numPr>
          <w:ilvl w:val="0"/>
          <w:numId w:val="19"/>
        </w:numPr>
        <w:tabs>
          <w:tab w:val="left" w:pos="800"/>
        </w:tabs>
        <w:autoSpaceDE/>
        <w:autoSpaceDN/>
        <w:ind w:left="800" w:hanging="504"/>
        <w:rPr>
          <w:sz w:val="15"/>
          <w:szCs w:val="15"/>
        </w:rPr>
      </w:pPr>
      <w:r>
        <w:rPr>
          <w:sz w:val="15"/>
          <w:szCs w:val="15"/>
        </w:rPr>
        <w:t>Osobní údaje jsou zpracovány po dobu nejdéle 5 let od skončení účinnosti Smlouvy nebo sporů souvisejících s touto Smlouvou.</w:t>
      </w:r>
    </w:p>
    <w:p w:rsidR="00763E93" w:rsidRDefault="00763E93" w:rsidP="00337FA7">
      <w:pPr>
        <w:pStyle w:val="Zkladntext"/>
        <w:rPr>
          <w:sz w:val="15"/>
        </w:rPr>
      </w:pPr>
      <w:bookmarkStart w:id="0" w:name="_GoBack"/>
      <w:bookmarkEnd w:id="0"/>
    </w:p>
    <w:sectPr w:rsidR="00763E93">
      <w:pgSz w:w="11800" w:h="16700"/>
      <w:pgMar w:top="1440" w:right="900" w:bottom="1440" w:left="500" w:header="0" w:footer="0" w:gutter="0"/>
      <w:cols w:space="708" w:equalWidth="0">
        <w:col w:w="104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111" w:rsidRDefault="00A33111">
      <w:r>
        <w:separator/>
      </w:r>
    </w:p>
  </w:endnote>
  <w:endnote w:type="continuationSeparator" w:id="0">
    <w:p w:rsidR="00A33111" w:rsidRDefault="00A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3" w:rsidRDefault="00A33111">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2.75pt;margin-top:809pt;width:44.45pt;height:10.4pt;z-index:-251656704;mso-position-horizontal-relative:page;mso-position-vertical-relative:page" filled="f" stroked="f">
          <v:textbox inset="0,0,0,0">
            <w:txbxContent>
              <w:p w:rsidR="00763E93" w:rsidRDefault="00A33111">
                <w:pPr>
                  <w:spacing w:before="15"/>
                  <w:ind w:left="20"/>
                  <w:rPr>
                    <w:sz w:val="15"/>
                  </w:rPr>
                </w:pPr>
                <w:r>
                  <w:rPr>
                    <w:sz w:val="15"/>
                  </w:rPr>
                  <w:t xml:space="preserve">Page </w:t>
                </w:r>
                <w:r>
                  <w:fldChar w:fldCharType="begin"/>
                </w:r>
                <w:r>
                  <w:rPr>
                    <w:sz w:val="15"/>
                  </w:rPr>
                  <w:instrText xml:space="preserve"> PAGE </w:instrText>
                </w:r>
                <w:r>
                  <w:fldChar w:fldCharType="separate"/>
                </w:r>
                <w:r w:rsidR="009223C1">
                  <w:rPr>
                    <w:noProof/>
                    <w:sz w:val="15"/>
                  </w:rPr>
                  <w:t>6</w:t>
                </w:r>
                <w:r>
                  <w:fldChar w:fldCharType="end"/>
                </w:r>
                <w:r>
                  <w:rPr>
                    <w:sz w:val="15"/>
                  </w:rPr>
                  <w:t xml:space="preserve"> of 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3" w:rsidRDefault="00763E93">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111" w:rsidRDefault="00A33111">
      <w:r>
        <w:separator/>
      </w:r>
    </w:p>
  </w:footnote>
  <w:footnote w:type="continuationSeparator" w:id="0">
    <w:p w:rsidR="00A33111" w:rsidRDefault="00A33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3" w:rsidRDefault="00A33111">
    <w:pPr>
      <w:pStyle w:val="Zkladntext"/>
      <w:spacing w:line="14" w:lineRule="auto"/>
      <w:rPr>
        <w:sz w:val="20"/>
      </w:rPr>
    </w:pPr>
    <w:r>
      <w:rPr>
        <w:noProof/>
        <w:lang w:eastAsia="cs-CZ"/>
      </w:rPr>
      <w:drawing>
        <wp:anchor distT="0" distB="0" distL="0" distR="0" simplePos="0" relativeHeight="251655680" behindDoc="1" locked="0" layoutInCell="1" allowOverlap="1">
          <wp:simplePos x="0" y="0"/>
          <wp:positionH relativeFrom="page">
            <wp:posOffset>5690108</wp:posOffset>
          </wp:positionH>
          <wp:positionV relativeFrom="page">
            <wp:posOffset>210042</wp:posOffset>
          </wp:positionV>
          <wp:extent cx="906783" cy="18999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06783" cy="18999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3" w:rsidRDefault="00A33111">
    <w:pPr>
      <w:pStyle w:val="Zkladntext"/>
      <w:spacing w:line="14" w:lineRule="auto"/>
      <w:rPr>
        <w:sz w:val="20"/>
      </w:rPr>
    </w:pPr>
    <w:r>
      <w:rPr>
        <w:noProof/>
        <w:lang w:eastAsia="cs-CZ"/>
      </w:rPr>
      <w:drawing>
        <wp:anchor distT="0" distB="0" distL="0" distR="0" simplePos="0" relativeHeight="251657728" behindDoc="1" locked="0" layoutInCell="1" allowOverlap="1">
          <wp:simplePos x="0" y="0"/>
          <wp:positionH relativeFrom="page">
            <wp:posOffset>5690108</wp:posOffset>
          </wp:positionH>
          <wp:positionV relativeFrom="page">
            <wp:posOffset>210042</wp:posOffset>
          </wp:positionV>
          <wp:extent cx="906783" cy="18999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906783" cy="1899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1D82"/>
    <w:multiLevelType w:val="hybridMultilevel"/>
    <w:tmpl w:val="9CE47A72"/>
    <w:lvl w:ilvl="0" w:tplc="080C17A6">
      <w:start w:val="12"/>
      <w:numFmt w:val="decimal"/>
      <w:lvlText w:val="%1."/>
      <w:lvlJc w:val="left"/>
    </w:lvl>
    <w:lvl w:ilvl="1" w:tplc="91F26824">
      <w:numFmt w:val="decimal"/>
      <w:lvlText w:val=""/>
      <w:lvlJc w:val="left"/>
    </w:lvl>
    <w:lvl w:ilvl="2" w:tplc="934C746E">
      <w:numFmt w:val="decimal"/>
      <w:lvlText w:val=""/>
      <w:lvlJc w:val="left"/>
    </w:lvl>
    <w:lvl w:ilvl="3" w:tplc="0470AC78">
      <w:numFmt w:val="decimal"/>
      <w:lvlText w:val=""/>
      <w:lvlJc w:val="left"/>
    </w:lvl>
    <w:lvl w:ilvl="4" w:tplc="25266E2C">
      <w:numFmt w:val="decimal"/>
      <w:lvlText w:val=""/>
      <w:lvlJc w:val="left"/>
    </w:lvl>
    <w:lvl w:ilvl="5" w:tplc="246E1590">
      <w:numFmt w:val="decimal"/>
      <w:lvlText w:val=""/>
      <w:lvlJc w:val="left"/>
    </w:lvl>
    <w:lvl w:ilvl="6" w:tplc="7CB0EE6E">
      <w:numFmt w:val="decimal"/>
      <w:lvlText w:val=""/>
      <w:lvlJc w:val="left"/>
    </w:lvl>
    <w:lvl w:ilvl="7" w:tplc="B5806A90">
      <w:numFmt w:val="decimal"/>
      <w:lvlText w:val=""/>
      <w:lvlJc w:val="left"/>
    </w:lvl>
    <w:lvl w:ilvl="8" w:tplc="74185B1E">
      <w:numFmt w:val="decimal"/>
      <w:lvlText w:val=""/>
      <w:lvlJc w:val="left"/>
    </w:lvl>
  </w:abstractNum>
  <w:abstractNum w:abstractNumId="1" w15:restartNumberingAfterBreak="0">
    <w:nsid w:val="0836C40E"/>
    <w:multiLevelType w:val="hybridMultilevel"/>
    <w:tmpl w:val="B3C4F820"/>
    <w:lvl w:ilvl="0" w:tplc="7B560544">
      <w:start w:val="1"/>
      <w:numFmt w:val="bullet"/>
      <w:lvlText w:val="•"/>
      <w:lvlJc w:val="left"/>
    </w:lvl>
    <w:lvl w:ilvl="1" w:tplc="4D7A8F7E">
      <w:numFmt w:val="decimal"/>
      <w:lvlText w:val=""/>
      <w:lvlJc w:val="left"/>
    </w:lvl>
    <w:lvl w:ilvl="2" w:tplc="6D7A5FC4">
      <w:numFmt w:val="decimal"/>
      <w:lvlText w:val=""/>
      <w:lvlJc w:val="left"/>
    </w:lvl>
    <w:lvl w:ilvl="3" w:tplc="4DE49882">
      <w:numFmt w:val="decimal"/>
      <w:lvlText w:val=""/>
      <w:lvlJc w:val="left"/>
    </w:lvl>
    <w:lvl w:ilvl="4" w:tplc="2AC8AD96">
      <w:numFmt w:val="decimal"/>
      <w:lvlText w:val=""/>
      <w:lvlJc w:val="left"/>
    </w:lvl>
    <w:lvl w:ilvl="5" w:tplc="CB3C4C04">
      <w:numFmt w:val="decimal"/>
      <w:lvlText w:val=""/>
      <w:lvlJc w:val="left"/>
    </w:lvl>
    <w:lvl w:ilvl="6" w:tplc="9566CF8E">
      <w:numFmt w:val="decimal"/>
      <w:lvlText w:val=""/>
      <w:lvlJc w:val="left"/>
    </w:lvl>
    <w:lvl w:ilvl="7" w:tplc="2CA292BA">
      <w:numFmt w:val="decimal"/>
      <w:lvlText w:val=""/>
      <w:lvlJc w:val="left"/>
    </w:lvl>
    <w:lvl w:ilvl="8" w:tplc="8890847A">
      <w:numFmt w:val="decimal"/>
      <w:lvlText w:val=""/>
      <w:lvlJc w:val="left"/>
    </w:lvl>
  </w:abstractNum>
  <w:abstractNum w:abstractNumId="2" w15:restartNumberingAfterBreak="0">
    <w:nsid w:val="0A54619A"/>
    <w:multiLevelType w:val="hybridMultilevel"/>
    <w:tmpl w:val="34086CF0"/>
    <w:lvl w:ilvl="0" w:tplc="8B548B3A">
      <w:start w:val="1"/>
      <w:numFmt w:val="lowerLetter"/>
      <w:lvlText w:val="%1)"/>
      <w:lvlJc w:val="left"/>
      <w:pPr>
        <w:ind w:left="795" w:hanging="276"/>
        <w:jc w:val="left"/>
      </w:pPr>
      <w:rPr>
        <w:rFonts w:ascii="Arial" w:eastAsia="Arial" w:hAnsi="Arial" w:cs="Arial" w:hint="default"/>
        <w:spacing w:val="-1"/>
        <w:w w:val="100"/>
        <w:sz w:val="16"/>
        <w:szCs w:val="16"/>
        <w:lang w:val="cs-CZ" w:eastAsia="en-US" w:bidi="ar-SA"/>
      </w:rPr>
    </w:lvl>
    <w:lvl w:ilvl="1" w:tplc="C79E8DC4">
      <w:numFmt w:val="bullet"/>
      <w:lvlText w:val="•"/>
      <w:lvlJc w:val="left"/>
      <w:pPr>
        <w:ind w:left="1236" w:hanging="276"/>
      </w:pPr>
      <w:rPr>
        <w:rFonts w:hint="default"/>
        <w:lang w:val="cs-CZ" w:eastAsia="en-US" w:bidi="ar-SA"/>
      </w:rPr>
    </w:lvl>
    <w:lvl w:ilvl="2" w:tplc="25021A3A">
      <w:numFmt w:val="bullet"/>
      <w:lvlText w:val="•"/>
      <w:lvlJc w:val="left"/>
      <w:pPr>
        <w:ind w:left="1672" w:hanging="276"/>
      </w:pPr>
      <w:rPr>
        <w:rFonts w:hint="default"/>
        <w:lang w:val="cs-CZ" w:eastAsia="en-US" w:bidi="ar-SA"/>
      </w:rPr>
    </w:lvl>
    <w:lvl w:ilvl="3" w:tplc="781668C2">
      <w:numFmt w:val="bullet"/>
      <w:lvlText w:val="•"/>
      <w:lvlJc w:val="left"/>
      <w:pPr>
        <w:ind w:left="2108" w:hanging="276"/>
      </w:pPr>
      <w:rPr>
        <w:rFonts w:hint="default"/>
        <w:lang w:val="cs-CZ" w:eastAsia="en-US" w:bidi="ar-SA"/>
      </w:rPr>
    </w:lvl>
    <w:lvl w:ilvl="4" w:tplc="3D0EAD26">
      <w:numFmt w:val="bullet"/>
      <w:lvlText w:val="•"/>
      <w:lvlJc w:val="left"/>
      <w:pPr>
        <w:ind w:left="2544" w:hanging="276"/>
      </w:pPr>
      <w:rPr>
        <w:rFonts w:hint="default"/>
        <w:lang w:val="cs-CZ" w:eastAsia="en-US" w:bidi="ar-SA"/>
      </w:rPr>
    </w:lvl>
    <w:lvl w:ilvl="5" w:tplc="3A20260A">
      <w:numFmt w:val="bullet"/>
      <w:lvlText w:val="•"/>
      <w:lvlJc w:val="left"/>
      <w:pPr>
        <w:ind w:left="2980" w:hanging="276"/>
      </w:pPr>
      <w:rPr>
        <w:rFonts w:hint="default"/>
        <w:lang w:val="cs-CZ" w:eastAsia="en-US" w:bidi="ar-SA"/>
      </w:rPr>
    </w:lvl>
    <w:lvl w:ilvl="6" w:tplc="B62C5532">
      <w:numFmt w:val="bullet"/>
      <w:lvlText w:val="•"/>
      <w:lvlJc w:val="left"/>
      <w:pPr>
        <w:ind w:left="3416" w:hanging="276"/>
      </w:pPr>
      <w:rPr>
        <w:rFonts w:hint="default"/>
        <w:lang w:val="cs-CZ" w:eastAsia="en-US" w:bidi="ar-SA"/>
      </w:rPr>
    </w:lvl>
    <w:lvl w:ilvl="7" w:tplc="DFDE056E">
      <w:numFmt w:val="bullet"/>
      <w:lvlText w:val="•"/>
      <w:lvlJc w:val="left"/>
      <w:pPr>
        <w:ind w:left="3852" w:hanging="276"/>
      </w:pPr>
      <w:rPr>
        <w:rFonts w:hint="default"/>
        <w:lang w:val="cs-CZ" w:eastAsia="en-US" w:bidi="ar-SA"/>
      </w:rPr>
    </w:lvl>
    <w:lvl w:ilvl="8" w:tplc="ABD23D76">
      <w:numFmt w:val="bullet"/>
      <w:lvlText w:val="•"/>
      <w:lvlJc w:val="left"/>
      <w:pPr>
        <w:ind w:left="4288" w:hanging="276"/>
      </w:pPr>
      <w:rPr>
        <w:rFonts w:hint="default"/>
        <w:lang w:val="cs-CZ" w:eastAsia="en-US" w:bidi="ar-SA"/>
      </w:rPr>
    </w:lvl>
  </w:abstractNum>
  <w:abstractNum w:abstractNumId="3" w15:restartNumberingAfterBreak="0">
    <w:nsid w:val="0A9B1DCA"/>
    <w:multiLevelType w:val="hybridMultilevel"/>
    <w:tmpl w:val="0DAA9E6C"/>
    <w:lvl w:ilvl="0" w:tplc="139CCF52">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36E44824">
      <w:numFmt w:val="bullet"/>
      <w:lvlText w:val="•"/>
      <w:lvlJc w:val="left"/>
      <w:pPr>
        <w:ind w:left="664" w:hanging="145"/>
      </w:pPr>
      <w:rPr>
        <w:rFonts w:ascii="Arial" w:eastAsia="Arial" w:hAnsi="Arial" w:cs="Arial" w:hint="default"/>
        <w:spacing w:val="-1"/>
        <w:w w:val="100"/>
        <w:sz w:val="16"/>
        <w:szCs w:val="16"/>
        <w:lang w:val="cs-CZ" w:eastAsia="en-US" w:bidi="ar-SA"/>
      </w:rPr>
    </w:lvl>
    <w:lvl w:ilvl="2" w:tplc="E3B41FA2">
      <w:numFmt w:val="bullet"/>
      <w:lvlText w:val="•"/>
      <w:lvlJc w:val="left"/>
      <w:pPr>
        <w:ind w:left="548" w:hanging="145"/>
      </w:pPr>
      <w:rPr>
        <w:rFonts w:hint="default"/>
        <w:lang w:val="cs-CZ" w:eastAsia="en-US" w:bidi="ar-SA"/>
      </w:rPr>
    </w:lvl>
    <w:lvl w:ilvl="3" w:tplc="CED8F06A">
      <w:numFmt w:val="bullet"/>
      <w:lvlText w:val="•"/>
      <w:lvlJc w:val="left"/>
      <w:pPr>
        <w:ind w:left="437" w:hanging="145"/>
      </w:pPr>
      <w:rPr>
        <w:rFonts w:hint="default"/>
        <w:lang w:val="cs-CZ" w:eastAsia="en-US" w:bidi="ar-SA"/>
      </w:rPr>
    </w:lvl>
    <w:lvl w:ilvl="4" w:tplc="9D5E94E0">
      <w:numFmt w:val="bullet"/>
      <w:lvlText w:val="•"/>
      <w:lvlJc w:val="left"/>
      <w:pPr>
        <w:ind w:left="326" w:hanging="145"/>
      </w:pPr>
      <w:rPr>
        <w:rFonts w:hint="default"/>
        <w:lang w:val="cs-CZ" w:eastAsia="en-US" w:bidi="ar-SA"/>
      </w:rPr>
    </w:lvl>
    <w:lvl w:ilvl="5" w:tplc="CD583564">
      <w:numFmt w:val="bullet"/>
      <w:lvlText w:val="•"/>
      <w:lvlJc w:val="left"/>
      <w:pPr>
        <w:ind w:left="215" w:hanging="145"/>
      </w:pPr>
      <w:rPr>
        <w:rFonts w:hint="default"/>
        <w:lang w:val="cs-CZ" w:eastAsia="en-US" w:bidi="ar-SA"/>
      </w:rPr>
    </w:lvl>
    <w:lvl w:ilvl="6" w:tplc="BABC2CE6">
      <w:numFmt w:val="bullet"/>
      <w:lvlText w:val="•"/>
      <w:lvlJc w:val="left"/>
      <w:pPr>
        <w:ind w:left="104" w:hanging="145"/>
      </w:pPr>
      <w:rPr>
        <w:rFonts w:hint="default"/>
        <w:lang w:val="cs-CZ" w:eastAsia="en-US" w:bidi="ar-SA"/>
      </w:rPr>
    </w:lvl>
    <w:lvl w:ilvl="7" w:tplc="FAC86B5E">
      <w:numFmt w:val="bullet"/>
      <w:lvlText w:val="•"/>
      <w:lvlJc w:val="left"/>
      <w:pPr>
        <w:ind w:left="-7" w:hanging="145"/>
      </w:pPr>
      <w:rPr>
        <w:rFonts w:hint="default"/>
        <w:lang w:val="cs-CZ" w:eastAsia="en-US" w:bidi="ar-SA"/>
      </w:rPr>
    </w:lvl>
    <w:lvl w:ilvl="8" w:tplc="7FF65EC6">
      <w:numFmt w:val="bullet"/>
      <w:lvlText w:val="•"/>
      <w:lvlJc w:val="left"/>
      <w:pPr>
        <w:ind w:left="-118" w:hanging="145"/>
      </w:pPr>
      <w:rPr>
        <w:rFonts w:hint="default"/>
        <w:lang w:val="cs-CZ" w:eastAsia="en-US" w:bidi="ar-SA"/>
      </w:rPr>
    </w:lvl>
  </w:abstractNum>
  <w:abstractNum w:abstractNumId="4" w15:restartNumberingAfterBreak="0">
    <w:nsid w:val="1D02149B"/>
    <w:multiLevelType w:val="hybridMultilevel"/>
    <w:tmpl w:val="4328D1BE"/>
    <w:lvl w:ilvl="0" w:tplc="1BF8749E">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402C65D0">
      <w:start w:val="1"/>
      <w:numFmt w:val="lowerLetter"/>
      <w:lvlText w:val="%2."/>
      <w:lvlJc w:val="left"/>
      <w:pPr>
        <w:ind w:left="820" w:hanging="300"/>
        <w:jc w:val="left"/>
      </w:pPr>
      <w:rPr>
        <w:rFonts w:ascii="Arial" w:eastAsia="Arial" w:hAnsi="Arial" w:cs="Arial" w:hint="default"/>
        <w:spacing w:val="-21"/>
        <w:w w:val="100"/>
        <w:sz w:val="16"/>
        <w:szCs w:val="16"/>
        <w:lang w:val="cs-CZ" w:eastAsia="en-US" w:bidi="ar-SA"/>
      </w:rPr>
    </w:lvl>
    <w:lvl w:ilvl="2" w:tplc="57467DF0">
      <w:numFmt w:val="bullet"/>
      <w:lvlText w:val="•"/>
      <w:lvlJc w:val="left"/>
      <w:pPr>
        <w:ind w:left="691" w:hanging="300"/>
      </w:pPr>
      <w:rPr>
        <w:rFonts w:hint="default"/>
        <w:lang w:val="cs-CZ" w:eastAsia="en-US" w:bidi="ar-SA"/>
      </w:rPr>
    </w:lvl>
    <w:lvl w:ilvl="3" w:tplc="F4AE6BE0">
      <w:numFmt w:val="bullet"/>
      <w:lvlText w:val="•"/>
      <w:lvlJc w:val="left"/>
      <w:pPr>
        <w:ind w:left="562" w:hanging="300"/>
      </w:pPr>
      <w:rPr>
        <w:rFonts w:hint="default"/>
        <w:lang w:val="cs-CZ" w:eastAsia="en-US" w:bidi="ar-SA"/>
      </w:rPr>
    </w:lvl>
    <w:lvl w:ilvl="4" w:tplc="130E4CEE">
      <w:numFmt w:val="bullet"/>
      <w:lvlText w:val="•"/>
      <w:lvlJc w:val="left"/>
      <w:pPr>
        <w:ind w:left="433" w:hanging="300"/>
      </w:pPr>
      <w:rPr>
        <w:rFonts w:hint="default"/>
        <w:lang w:val="cs-CZ" w:eastAsia="en-US" w:bidi="ar-SA"/>
      </w:rPr>
    </w:lvl>
    <w:lvl w:ilvl="5" w:tplc="C6D8CB04">
      <w:numFmt w:val="bullet"/>
      <w:lvlText w:val="•"/>
      <w:lvlJc w:val="left"/>
      <w:pPr>
        <w:ind w:left="304" w:hanging="300"/>
      </w:pPr>
      <w:rPr>
        <w:rFonts w:hint="default"/>
        <w:lang w:val="cs-CZ" w:eastAsia="en-US" w:bidi="ar-SA"/>
      </w:rPr>
    </w:lvl>
    <w:lvl w:ilvl="6" w:tplc="127A37A6">
      <w:numFmt w:val="bullet"/>
      <w:lvlText w:val="•"/>
      <w:lvlJc w:val="left"/>
      <w:pPr>
        <w:ind w:left="175" w:hanging="300"/>
      </w:pPr>
      <w:rPr>
        <w:rFonts w:hint="default"/>
        <w:lang w:val="cs-CZ" w:eastAsia="en-US" w:bidi="ar-SA"/>
      </w:rPr>
    </w:lvl>
    <w:lvl w:ilvl="7" w:tplc="42C61476">
      <w:numFmt w:val="bullet"/>
      <w:lvlText w:val="•"/>
      <w:lvlJc w:val="left"/>
      <w:pPr>
        <w:ind w:left="46" w:hanging="300"/>
      </w:pPr>
      <w:rPr>
        <w:rFonts w:hint="default"/>
        <w:lang w:val="cs-CZ" w:eastAsia="en-US" w:bidi="ar-SA"/>
      </w:rPr>
    </w:lvl>
    <w:lvl w:ilvl="8" w:tplc="64BAB8A2">
      <w:numFmt w:val="bullet"/>
      <w:lvlText w:val="•"/>
      <w:lvlJc w:val="left"/>
      <w:pPr>
        <w:ind w:left="-83" w:hanging="300"/>
      </w:pPr>
      <w:rPr>
        <w:rFonts w:hint="default"/>
        <w:lang w:val="cs-CZ" w:eastAsia="en-US" w:bidi="ar-SA"/>
      </w:rPr>
    </w:lvl>
  </w:abstractNum>
  <w:abstractNum w:abstractNumId="5" w15:restartNumberingAfterBreak="0">
    <w:nsid w:val="221D605A"/>
    <w:multiLevelType w:val="hybridMultilevel"/>
    <w:tmpl w:val="41FCCC64"/>
    <w:lvl w:ilvl="0" w:tplc="B7782002">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4A16BD5E">
      <w:numFmt w:val="bullet"/>
      <w:lvlText w:val="•"/>
      <w:lvlJc w:val="left"/>
      <w:pPr>
        <w:ind w:left="984" w:hanging="400"/>
      </w:pPr>
      <w:rPr>
        <w:rFonts w:hint="default"/>
        <w:lang w:val="cs-CZ" w:eastAsia="en-US" w:bidi="ar-SA"/>
      </w:rPr>
    </w:lvl>
    <w:lvl w:ilvl="2" w:tplc="79D2CE20">
      <w:numFmt w:val="bullet"/>
      <w:lvlText w:val="•"/>
      <w:lvlJc w:val="left"/>
      <w:pPr>
        <w:ind w:left="1448" w:hanging="400"/>
      </w:pPr>
      <w:rPr>
        <w:rFonts w:hint="default"/>
        <w:lang w:val="cs-CZ" w:eastAsia="en-US" w:bidi="ar-SA"/>
      </w:rPr>
    </w:lvl>
    <w:lvl w:ilvl="3" w:tplc="369EC738">
      <w:numFmt w:val="bullet"/>
      <w:lvlText w:val="•"/>
      <w:lvlJc w:val="left"/>
      <w:pPr>
        <w:ind w:left="1912" w:hanging="400"/>
      </w:pPr>
      <w:rPr>
        <w:rFonts w:hint="default"/>
        <w:lang w:val="cs-CZ" w:eastAsia="en-US" w:bidi="ar-SA"/>
      </w:rPr>
    </w:lvl>
    <w:lvl w:ilvl="4" w:tplc="2710FEE0">
      <w:numFmt w:val="bullet"/>
      <w:lvlText w:val="•"/>
      <w:lvlJc w:val="left"/>
      <w:pPr>
        <w:ind w:left="2376" w:hanging="400"/>
      </w:pPr>
      <w:rPr>
        <w:rFonts w:hint="default"/>
        <w:lang w:val="cs-CZ" w:eastAsia="en-US" w:bidi="ar-SA"/>
      </w:rPr>
    </w:lvl>
    <w:lvl w:ilvl="5" w:tplc="6B02C7CE">
      <w:numFmt w:val="bullet"/>
      <w:lvlText w:val="•"/>
      <w:lvlJc w:val="left"/>
      <w:pPr>
        <w:ind w:left="2840" w:hanging="400"/>
      </w:pPr>
      <w:rPr>
        <w:rFonts w:hint="default"/>
        <w:lang w:val="cs-CZ" w:eastAsia="en-US" w:bidi="ar-SA"/>
      </w:rPr>
    </w:lvl>
    <w:lvl w:ilvl="6" w:tplc="A90E1802">
      <w:numFmt w:val="bullet"/>
      <w:lvlText w:val="•"/>
      <w:lvlJc w:val="left"/>
      <w:pPr>
        <w:ind w:left="3304" w:hanging="400"/>
      </w:pPr>
      <w:rPr>
        <w:rFonts w:hint="default"/>
        <w:lang w:val="cs-CZ" w:eastAsia="en-US" w:bidi="ar-SA"/>
      </w:rPr>
    </w:lvl>
    <w:lvl w:ilvl="7" w:tplc="46801098">
      <w:numFmt w:val="bullet"/>
      <w:lvlText w:val="•"/>
      <w:lvlJc w:val="left"/>
      <w:pPr>
        <w:ind w:left="3768" w:hanging="400"/>
      </w:pPr>
      <w:rPr>
        <w:rFonts w:hint="default"/>
        <w:lang w:val="cs-CZ" w:eastAsia="en-US" w:bidi="ar-SA"/>
      </w:rPr>
    </w:lvl>
    <w:lvl w:ilvl="8" w:tplc="0380BE6E">
      <w:numFmt w:val="bullet"/>
      <w:lvlText w:val="•"/>
      <w:lvlJc w:val="left"/>
      <w:pPr>
        <w:ind w:left="4232" w:hanging="400"/>
      </w:pPr>
      <w:rPr>
        <w:rFonts w:hint="default"/>
        <w:lang w:val="cs-CZ" w:eastAsia="en-US" w:bidi="ar-SA"/>
      </w:rPr>
    </w:lvl>
  </w:abstractNum>
  <w:abstractNum w:abstractNumId="6" w15:restartNumberingAfterBreak="0">
    <w:nsid w:val="29F37891"/>
    <w:multiLevelType w:val="hybridMultilevel"/>
    <w:tmpl w:val="67F80A68"/>
    <w:lvl w:ilvl="0" w:tplc="7C6A4B90">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6A1880CA">
      <w:numFmt w:val="bullet"/>
      <w:lvlText w:val="•"/>
      <w:lvlJc w:val="left"/>
      <w:pPr>
        <w:ind w:left="1024" w:hanging="400"/>
      </w:pPr>
      <w:rPr>
        <w:rFonts w:hint="default"/>
        <w:lang w:val="cs-CZ" w:eastAsia="en-US" w:bidi="ar-SA"/>
      </w:rPr>
    </w:lvl>
    <w:lvl w:ilvl="2" w:tplc="45A42DCA">
      <w:numFmt w:val="bullet"/>
      <w:lvlText w:val="•"/>
      <w:lvlJc w:val="left"/>
      <w:pPr>
        <w:ind w:left="1528" w:hanging="400"/>
      </w:pPr>
      <w:rPr>
        <w:rFonts w:hint="default"/>
        <w:lang w:val="cs-CZ" w:eastAsia="en-US" w:bidi="ar-SA"/>
      </w:rPr>
    </w:lvl>
    <w:lvl w:ilvl="3" w:tplc="1EF4C3B6">
      <w:numFmt w:val="bullet"/>
      <w:lvlText w:val="•"/>
      <w:lvlJc w:val="left"/>
      <w:pPr>
        <w:ind w:left="2032" w:hanging="400"/>
      </w:pPr>
      <w:rPr>
        <w:rFonts w:hint="default"/>
        <w:lang w:val="cs-CZ" w:eastAsia="en-US" w:bidi="ar-SA"/>
      </w:rPr>
    </w:lvl>
    <w:lvl w:ilvl="4" w:tplc="A28656D8">
      <w:numFmt w:val="bullet"/>
      <w:lvlText w:val="•"/>
      <w:lvlJc w:val="left"/>
      <w:pPr>
        <w:ind w:left="2536" w:hanging="400"/>
      </w:pPr>
      <w:rPr>
        <w:rFonts w:hint="default"/>
        <w:lang w:val="cs-CZ" w:eastAsia="en-US" w:bidi="ar-SA"/>
      </w:rPr>
    </w:lvl>
    <w:lvl w:ilvl="5" w:tplc="0EA87F82">
      <w:numFmt w:val="bullet"/>
      <w:lvlText w:val="•"/>
      <w:lvlJc w:val="left"/>
      <w:pPr>
        <w:ind w:left="3040" w:hanging="400"/>
      </w:pPr>
      <w:rPr>
        <w:rFonts w:hint="default"/>
        <w:lang w:val="cs-CZ" w:eastAsia="en-US" w:bidi="ar-SA"/>
      </w:rPr>
    </w:lvl>
    <w:lvl w:ilvl="6" w:tplc="44ACD110">
      <w:numFmt w:val="bullet"/>
      <w:lvlText w:val="•"/>
      <w:lvlJc w:val="left"/>
      <w:pPr>
        <w:ind w:left="3544" w:hanging="400"/>
      </w:pPr>
      <w:rPr>
        <w:rFonts w:hint="default"/>
        <w:lang w:val="cs-CZ" w:eastAsia="en-US" w:bidi="ar-SA"/>
      </w:rPr>
    </w:lvl>
    <w:lvl w:ilvl="7" w:tplc="F7BA4FD4">
      <w:numFmt w:val="bullet"/>
      <w:lvlText w:val="•"/>
      <w:lvlJc w:val="left"/>
      <w:pPr>
        <w:ind w:left="4048" w:hanging="400"/>
      </w:pPr>
      <w:rPr>
        <w:rFonts w:hint="default"/>
        <w:lang w:val="cs-CZ" w:eastAsia="en-US" w:bidi="ar-SA"/>
      </w:rPr>
    </w:lvl>
    <w:lvl w:ilvl="8" w:tplc="C9B8163E">
      <w:numFmt w:val="bullet"/>
      <w:lvlText w:val="•"/>
      <w:lvlJc w:val="left"/>
      <w:pPr>
        <w:ind w:left="4552" w:hanging="400"/>
      </w:pPr>
      <w:rPr>
        <w:rFonts w:hint="default"/>
        <w:lang w:val="cs-CZ" w:eastAsia="en-US" w:bidi="ar-SA"/>
      </w:rPr>
    </w:lvl>
  </w:abstractNum>
  <w:abstractNum w:abstractNumId="7" w15:restartNumberingAfterBreak="0">
    <w:nsid w:val="2CA88611"/>
    <w:multiLevelType w:val="hybridMultilevel"/>
    <w:tmpl w:val="D9A2DE26"/>
    <w:lvl w:ilvl="0" w:tplc="03066C3E">
      <w:start w:val="10"/>
      <w:numFmt w:val="decimal"/>
      <w:lvlText w:val="%1."/>
      <w:lvlJc w:val="left"/>
    </w:lvl>
    <w:lvl w:ilvl="1" w:tplc="179AF83A">
      <w:start w:val="3"/>
      <w:numFmt w:val="lowerRoman"/>
      <w:lvlText w:val="(%2)"/>
      <w:lvlJc w:val="left"/>
    </w:lvl>
    <w:lvl w:ilvl="2" w:tplc="9474A5B2">
      <w:numFmt w:val="decimal"/>
      <w:lvlText w:val=""/>
      <w:lvlJc w:val="left"/>
    </w:lvl>
    <w:lvl w:ilvl="3" w:tplc="2B641162">
      <w:numFmt w:val="decimal"/>
      <w:lvlText w:val=""/>
      <w:lvlJc w:val="left"/>
    </w:lvl>
    <w:lvl w:ilvl="4" w:tplc="6228FAF4">
      <w:numFmt w:val="decimal"/>
      <w:lvlText w:val=""/>
      <w:lvlJc w:val="left"/>
    </w:lvl>
    <w:lvl w:ilvl="5" w:tplc="14E62B12">
      <w:numFmt w:val="decimal"/>
      <w:lvlText w:val=""/>
      <w:lvlJc w:val="left"/>
    </w:lvl>
    <w:lvl w:ilvl="6" w:tplc="CEECE9EC">
      <w:numFmt w:val="decimal"/>
      <w:lvlText w:val=""/>
      <w:lvlJc w:val="left"/>
    </w:lvl>
    <w:lvl w:ilvl="7" w:tplc="A2540A14">
      <w:numFmt w:val="decimal"/>
      <w:lvlText w:val=""/>
      <w:lvlJc w:val="left"/>
    </w:lvl>
    <w:lvl w:ilvl="8" w:tplc="082252CC">
      <w:numFmt w:val="decimal"/>
      <w:lvlText w:val=""/>
      <w:lvlJc w:val="left"/>
    </w:lvl>
  </w:abstractNum>
  <w:abstractNum w:abstractNumId="8" w15:restartNumberingAfterBreak="0">
    <w:nsid w:val="306A1AEE"/>
    <w:multiLevelType w:val="hybridMultilevel"/>
    <w:tmpl w:val="B2A605E8"/>
    <w:lvl w:ilvl="0" w:tplc="01C43A0A">
      <w:start w:val="1"/>
      <w:numFmt w:val="lowerLetter"/>
      <w:lvlText w:val="%1."/>
      <w:lvlJc w:val="left"/>
      <w:pPr>
        <w:ind w:left="741" w:hanging="222"/>
        <w:jc w:val="left"/>
      </w:pPr>
      <w:rPr>
        <w:rFonts w:ascii="Arial" w:eastAsia="Arial" w:hAnsi="Arial" w:cs="Arial" w:hint="default"/>
        <w:spacing w:val="-12"/>
        <w:w w:val="100"/>
        <w:sz w:val="16"/>
        <w:szCs w:val="16"/>
        <w:lang w:val="cs-CZ" w:eastAsia="en-US" w:bidi="ar-SA"/>
      </w:rPr>
    </w:lvl>
    <w:lvl w:ilvl="1" w:tplc="1234BFCE">
      <w:numFmt w:val="bullet"/>
      <w:lvlText w:val="•"/>
      <w:lvlJc w:val="left"/>
      <w:pPr>
        <w:ind w:left="1182" w:hanging="222"/>
      </w:pPr>
      <w:rPr>
        <w:rFonts w:hint="default"/>
        <w:lang w:val="cs-CZ" w:eastAsia="en-US" w:bidi="ar-SA"/>
      </w:rPr>
    </w:lvl>
    <w:lvl w:ilvl="2" w:tplc="C5A01D3C">
      <w:numFmt w:val="bullet"/>
      <w:lvlText w:val="•"/>
      <w:lvlJc w:val="left"/>
      <w:pPr>
        <w:ind w:left="1624" w:hanging="222"/>
      </w:pPr>
      <w:rPr>
        <w:rFonts w:hint="default"/>
        <w:lang w:val="cs-CZ" w:eastAsia="en-US" w:bidi="ar-SA"/>
      </w:rPr>
    </w:lvl>
    <w:lvl w:ilvl="3" w:tplc="F14A3AD4">
      <w:numFmt w:val="bullet"/>
      <w:lvlText w:val="•"/>
      <w:lvlJc w:val="left"/>
      <w:pPr>
        <w:ind w:left="2066" w:hanging="222"/>
      </w:pPr>
      <w:rPr>
        <w:rFonts w:hint="default"/>
        <w:lang w:val="cs-CZ" w:eastAsia="en-US" w:bidi="ar-SA"/>
      </w:rPr>
    </w:lvl>
    <w:lvl w:ilvl="4" w:tplc="52E6D610">
      <w:numFmt w:val="bullet"/>
      <w:lvlText w:val="•"/>
      <w:lvlJc w:val="left"/>
      <w:pPr>
        <w:ind w:left="2508" w:hanging="222"/>
      </w:pPr>
      <w:rPr>
        <w:rFonts w:hint="default"/>
        <w:lang w:val="cs-CZ" w:eastAsia="en-US" w:bidi="ar-SA"/>
      </w:rPr>
    </w:lvl>
    <w:lvl w:ilvl="5" w:tplc="C53AE34A">
      <w:numFmt w:val="bullet"/>
      <w:lvlText w:val="•"/>
      <w:lvlJc w:val="left"/>
      <w:pPr>
        <w:ind w:left="2950" w:hanging="222"/>
      </w:pPr>
      <w:rPr>
        <w:rFonts w:hint="default"/>
        <w:lang w:val="cs-CZ" w:eastAsia="en-US" w:bidi="ar-SA"/>
      </w:rPr>
    </w:lvl>
    <w:lvl w:ilvl="6" w:tplc="1EA60BDE">
      <w:numFmt w:val="bullet"/>
      <w:lvlText w:val="•"/>
      <w:lvlJc w:val="left"/>
      <w:pPr>
        <w:ind w:left="3392" w:hanging="222"/>
      </w:pPr>
      <w:rPr>
        <w:rFonts w:hint="default"/>
        <w:lang w:val="cs-CZ" w:eastAsia="en-US" w:bidi="ar-SA"/>
      </w:rPr>
    </w:lvl>
    <w:lvl w:ilvl="7" w:tplc="9D5ECD72">
      <w:numFmt w:val="bullet"/>
      <w:lvlText w:val="•"/>
      <w:lvlJc w:val="left"/>
      <w:pPr>
        <w:ind w:left="3834" w:hanging="222"/>
      </w:pPr>
      <w:rPr>
        <w:rFonts w:hint="default"/>
        <w:lang w:val="cs-CZ" w:eastAsia="en-US" w:bidi="ar-SA"/>
      </w:rPr>
    </w:lvl>
    <w:lvl w:ilvl="8" w:tplc="2236C00C">
      <w:numFmt w:val="bullet"/>
      <w:lvlText w:val="•"/>
      <w:lvlJc w:val="left"/>
      <w:pPr>
        <w:ind w:left="4276" w:hanging="222"/>
      </w:pPr>
      <w:rPr>
        <w:rFonts w:hint="default"/>
        <w:lang w:val="cs-CZ" w:eastAsia="en-US" w:bidi="ar-SA"/>
      </w:rPr>
    </w:lvl>
  </w:abstractNum>
  <w:abstractNum w:abstractNumId="9" w15:restartNumberingAfterBreak="0">
    <w:nsid w:val="345A0E56"/>
    <w:multiLevelType w:val="hybridMultilevel"/>
    <w:tmpl w:val="60FC0654"/>
    <w:lvl w:ilvl="0" w:tplc="22B4C28E">
      <w:start w:val="1"/>
      <w:numFmt w:val="decimal"/>
      <w:lvlText w:val="%1."/>
      <w:lvlJc w:val="left"/>
      <w:pPr>
        <w:ind w:left="520" w:hanging="400"/>
        <w:jc w:val="left"/>
      </w:pPr>
      <w:rPr>
        <w:rFonts w:ascii="Arial" w:eastAsia="Arial" w:hAnsi="Arial" w:cs="Arial" w:hint="default"/>
        <w:spacing w:val="-23"/>
        <w:w w:val="100"/>
        <w:sz w:val="16"/>
        <w:szCs w:val="16"/>
        <w:lang w:val="cs-CZ" w:eastAsia="en-US" w:bidi="ar-SA"/>
      </w:rPr>
    </w:lvl>
    <w:lvl w:ilvl="1" w:tplc="3A9A7158">
      <w:numFmt w:val="bullet"/>
      <w:lvlText w:val="•"/>
      <w:lvlJc w:val="left"/>
      <w:pPr>
        <w:ind w:left="984" w:hanging="400"/>
      </w:pPr>
      <w:rPr>
        <w:rFonts w:hint="default"/>
        <w:lang w:val="cs-CZ" w:eastAsia="en-US" w:bidi="ar-SA"/>
      </w:rPr>
    </w:lvl>
    <w:lvl w:ilvl="2" w:tplc="BE8A5B88">
      <w:numFmt w:val="bullet"/>
      <w:lvlText w:val="•"/>
      <w:lvlJc w:val="left"/>
      <w:pPr>
        <w:ind w:left="1448" w:hanging="400"/>
      </w:pPr>
      <w:rPr>
        <w:rFonts w:hint="default"/>
        <w:lang w:val="cs-CZ" w:eastAsia="en-US" w:bidi="ar-SA"/>
      </w:rPr>
    </w:lvl>
    <w:lvl w:ilvl="3" w:tplc="DC288BCA">
      <w:numFmt w:val="bullet"/>
      <w:lvlText w:val="•"/>
      <w:lvlJc w:val="left"/>
      <w:pPr>
        <w:ind w:left="1912" w:hanging="400"/>
      </w:pPr>
      <w:rPr>
        <w:rFonts w:hint="default"/>
        <w:lang w:val="cs-CZ" w:eastAsia="en-US" w:bidi="ar-SA"/>
      </w:rPr>
    </w:lvl>
    <w:lvl w:ilvl="4" w:tplc="5DA27FF8">
      <w:numFmt w:val="bullet"/>
      <w:lvlText w:val="•"/>
      <w:lvlJc w:val="left"/>
      <w:pPr>
        <w:ind w:left="2376" w:hanging="400"/>
      </w:pPr>
      <w:rPr>
        <w:rFonts w:hint="default"/>
        <w:lang w:val="cs-CZ" w:eastAsia="en-US" w:bidi="ar-SA"/>
      </w:rPr>
    </w:lvl>
    <w:lvl w:ilvl="5" w:tplc="B8FC0DFE">
      <w:numFmt w:val="bullet"/>
      <w:lvlText w:val="•"/>
      <w:lvlJc w:val="left"/>
      <w:pPr>
        <w:ind w:left="2840" w:hanging="400"/>
      </w:pPr>
      <w:rPr>
        <w:rFonts w:hint="default"/>
        <w:lang w:val="cs-CZ" w:eastAsia="en-US" w:bidi="ar-SA"/>
      </w:rPr>
    </w:lvl>
    <w:lvl w:ilvl="6" w:tplc="27DA31D8">
      <w:numFmt w:val="bullet"/>
      <w:lvlText w:val="•"/>
      <w:lvlJc w:val="left"/>
      <w:pPr>
        <w:ind w:left="3304" w:hanging="400"/>
      </w:pPr>
      <w:rPr>
        <w:rFonts w:hint="default"/>
        <w:lang w:val="cs-CZ" w:eastAsia="en-US" w:bidi="ar-SA"/>
      </w:rPr>
    </w:lvl>
    <w:lvl w:ilvl="7" w:tplc="A5925A94">
      <w:numFmt w:val="bullet"/>
      <w:lvlText w:val="•"/>
      <w:lvlJc w:val="left"/>
      <w:pPr>
        <w:ind w:left="3768" w:hanging="400"/>
      </w:pPr>
      <w:rPr>
        <w:rFonts w:hint="default"/>
        <w:lang w:val="cs-CZ" w:eastAsia="en-US" w:bidi="ar-SA"/>
      </w:rPr>
    </w:lvl>
    <w:lvl w:ilvl="8" w:tplc="5E5ECACC">
      <w:numFmt w:val="bullet"/>
      <w:lvlText w:val="•"/>
      <w:lvlJc w:val="left"/>
      <w:pPr>
        <w:ind w:left="4232" w:hanging="400"/>
      </w:pPr>
      <w:rPr>
        <w:rFonts w:hint="default"/>
        <w:lang w:val="cs-CZ" w:eastAsia="en-US" w:bidi="ar-SA"/>
      </w:rPr>
    </w:lvl>
  </w:abstractNum>
  <w:abstractNum w:abstractNumId="10" w15:restartNumberingAfterBreak="0">
    <w:nsid w:val="3CEB4288"/>
    <w:multiLevelType w:val="hybridMultilevel"/>
    <w:tmpl w:val="1CFE9368"/>
    <w:lvl w:ilvl="0" w:tplc="6A16331A">
      <w:start w:val="1"/>
      <w:numFmt w:val="decimal"/>
      <w:lvlText w:val="%1."/>
      <w:lvlJc w:val="left"/>
      <w:pPr>
        <w:ind w:left="920" w:hanging="463"/>
        <w:jc w:val="left"/>
      </w:pPr>
      <w:rPr>
        <w:rFonts w:ascii="Arial" w:eastAsia="Arial" w:hAnsi="Arial" w:cs="Arial" w:hint="default"/>
        <w:spacing w:val="-1"/>
        <w:w w:val="100"/>
        <w:sz w:val="15"/>
        <w:szCs w:val="15"/>
        <w:lang w:val="cs-CZ" w:eastAsia="en-US" w:bidi="ar-SA"/>
      </w:rPr>
    </w:lvl>
    <w:lvl w:ilvl="1" w:tplc="F2E6E3B6">
      <w:start w:val="1"/>
      <w:numFmt w:val="lowerRoman"/>
      <w:lvlText w:val="(%2)"/>
      <w:lvlJc w:val="left"/>
      <w:pPr>
        <w:ind w:left="920" w:hanging="183"/>
        <w:jc w:val="left"/>
      </w:pPr>
      <w:rPr>
        <w:rFonts w:ascii="Arial" w:eastAsia="Arial" w:hAnsi="Arial" w:cs="Arial" w:hint="default"/>
        <w:w w:val="100"/>
        <w:sz w:val="15"/>
        <w:szCs w:val="15"/>
        <w:lang w:val="cs-CZ" w:eastAsia="en-US" w:bidi="ar-SA"/>
      </w:rPr>
    </w:lvl>
    <w:lvl w:ilvl="2" w:tplc="4C98FC22">
      <w:numFmt w:val="bullet"/>
      <w:lvlText w:val="•"/>
      <w:lvlJc w:val="left"/>
      <w:pPr>
        <w:ind w:left="2948" w:hanging="183"/>
      </w:pPr>
      <w:rPr>
        <w:rFonts w:hint="default"/>
        <w:lang w:val="cs-CZ" w:eastAsia="en-US" w:bidi="ar-SA"/>
      </w:rPr>
    </w:lvl>
    <w:lvl w:ilvl="3" w:tplc="6100956C">
      <w:numFmt w:val="bullet"/>
      <w:lvlText w:val="•"/>
      <w:lvlJc w:val="left"/>
      <w:pPr>
        <w:ind w:left="3962" w:hanging="183"/>
      </w:pPr>
      <w:rPr>
        <w:rFonts w:hint="default"/>
        <w:lang w:val="cs-CZ" w:eastAsia="en-US" w:bidi="ar-SA"/>
      </w:rPr>
    </w:lvl>
    <w:lvl w:ilvl="4" w:tplc="B63CB0DC">
      <w:numFmt w:val="bullet"/>
      <w:lvlText w:val="•"/>
      <w:lvlJc w:val="left"/>
      <w:pPr>
        <w:ind w:left="4976" w:hanging="183"/>
      </w:pPr>
      <w:rPr>
        <w:rFonts w:hint="default"/>
        <w:lang w:val="cs-CZ" w:eastAsia="en-US" w:bidi="ar-SA"/>
      </w:rPr>
    </w:lvl>
    <w:lvl w:ilvl="5" w:tplc="6C9ADC20">
      <w:numFmt w:val="bullet"/>
      <w:lvlText w:val="•"/>
      <w:lvlJc w:val="left"/>
      <w:pPr>
        <w:ind w:left="5990" w:hanging="183"/>
      </w:pPr>
      <w:rPr>
        <w:rFonts w:hint="default"/>
        <w:lang w:val="cs-CZ" w:eastAsia="en-US" w:bidi="ar-SA"/>
      </w:rPr>
    </w:lvl>
    <w:lvl w:ilvl="6" w:tplc="39B89BA0">
      <w:numFmt w:val="bullet"/>
      <w:lvlText w:val="•"/>
      <w:lvlJc w:val="left"/>
      <w:pPr>
        <w:ind w:left="7004" w:hanging="183"/>
      </w:pPr>
      <w:rPr>
        <w:rFonts w:hint="default"/>
        <w:lang w:val="cs-CZ" w:eastAsia="en-US" w:bidi="ar-SA"/>
      </w:rPr>
    </w:lvl>
    <w:lvl w:ilvl="7" w:tplc="E40C3950">
      <w:numFmt w:val="bullet"/>
      <w:lvlText w:val="•"/>
      <w:lvlJc w:val="left"/>
      <w:pPr>
        <w:ind w:left="8018" w:hanging="183"/>
      </w:pPr>
      <w:rPr>
        <w:rFonts w:hint="default"/>
        <w:lang w:val="cs-CZ" w:eastAsia="en-US" w:bidi="ar-SA"/>
      </w:rPr>
    </w:lvl>
    <w:lvl w:ilvl="8" w:tplc="384C1B46">
      <w:numFmt w:val="bullet"/>
      <w:lvlText w:val="•"/>
      <w:lvlJc w:val="left"/>
      <w:pPr>
        <w:ind w:left="9032" w:hanging="183"/>
      </w:pPr>
      <w:rPr>
        <w:rFonts w:hint="default"/>
        <w:lang w:val="cs-CZ" w:eastAsia="en-US" w:bidi="ar-SA"/>
      </w:rPr>
    </w:lvl>
  </w:abstractNum>
  <w:abstractNum w:abstractNumId="11" w15:restartNumberingAfterBreak="0">
    <w:nsid w:val="4A347E54"/>
    <w:multiLevelType w:val="hybridMultilevel"/>
    <w:tmpl w:val="5F42BE46"/>
    <w:lvl w:ilvl="0" w:tplc="FD28843C">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5EB23966">
      <w:start w:val="1"/>
      <w:numFmt w:val="lowerLetter"/>
      <w:lvlText w:val="%2."/>
      <w:lvlJc w:val="left"/>
      <w:pPr>
        <w:ind w:left="820" w:hanging="300"/>
        <w:jc w:val="left"/>
      </w:pPr>
      <w:rPr>
        <w:rFonts w:ascii="Arial" w:eastAsia="Arial" w:hAnsi="Arial" w:cs="Arial" w:hint="default"/>
        <w:spacing w:val="-12"/>
        <w:w w:val="100"/>
        <w:sz w:val="16"/>
        <w:szCs w:val="16"/>
        <w:lang w:val="cs-CZ" w:eastAsia="en-US" w:bidi="ar-SA"/>
      </w:rPr>
    </w:lvl>
    <w:lvl w:ilvl="2" w:tplc="6512EB76">
      <w:numFmt w:val="bullet"/>
      <w:lvlText w:val="•"/>
      <w:lvlJc w:val="left"/>
      <w:pPr>
        <w:ind w:left="1302" w:hanging="300"/>
      </w:pPr>
      <w:rPr>
        <w:rFonts w:hint="default"/>
        <w:lang w:val="cs-CZ" w:eastAsia="en-US" w:bidi="ar-SA"/>
      </w:rPr>
    </w:lvl>
    <w:lvl w:ilvl="3" w:tplc="A8E29862">
      <w:numFmt w:val="bullet"/>
      <w:lvlText w:val="•"/>
      <w:lvlJc w:val="left"/>
      <w:pPr>
        <w:ind w:left="1784" w:hanging="300"/>
      </w:pPr>
      <w:rPr>
        <w:rFonts w:hint="default"/>
        <w:lang w:val="cs-CZ" w:eastAsia="en-US" w:bidi="ar-SA"/>
      </w:rPr>
    </w:lvl>
    <w:lvl w:ilvl="4" w:tplc="61D6B586">
      <w:numFmt w:val="bullet"/>
      <w:lvlText w:val="•"/>
      <w:lvlJc w:val="left"/>
      <w:pPr>
        <w:ind w:left="2266" w:hanging="300"/>
      </w:pPr>
      <w:rPr>
        <w:rFonts w:hint="default"/>
        <w:lang w:val="cs-CZ" w:eastAsia="en-US" w:bidi="ar-SA"/>
      </w:rPr>
    </w:lvl>
    <w:lvl w:ilvl="5" w:tplc="578ADDBA">
      <w:numFmt w:val="bullet"/>
      <w:lvlText w:val="•"/>
      <w:lvlJc w:val="left"/>
      <w:pPr>
        <w:ind w:left="2748" w:hanging="300"/>
      </w:pPr>
      <w:rPr>
        <w:rFonts w:hint="default"/>
        <w:lang w:val="cs-CZ" w:eastAsia="en-US" w:bidi="ar-SA"/>
      </w:rPr>
    </w:lvl>
    <w:lvl w:ilvl="6" w:tplc="B5C8620E">
      <w:numFmt w:val="bullet"/>
      <w:lvlText w:val="•"/>
      <w:lvlJc w:val="left"/>
      <w:pPr>
        <w:ind w:left="3231" w:hanging="300"/>
      </w:pPr>
      <w:rPr>
        <w:rFonts w:hint="default"/>
        <w:lang w:val="cs-CZ" w:eastAsia="en-US" w:bidi="ar-SA"/>
      </w:rPr>
    </w:lvl>
    <w:lvl w:ilvl="7" w:tplc="14D47DFE">
      <w:numFmt w:val="bullet"/>
      <w:lvlText w:val="•"/>
      <w:lvlJc w:val="left"/>
      <w:pPr>
        <w:ind w:left="3713" w:hanging="300"/>
      </w:pPr>
      <w:rPr>
        <w:rFonts w:hint="default"/>
        <w:lang w:val="cs-CZ" w:eastAsia="en-US" w:bidi="ar-SA"/>
      </w:rPr>
    </w:lvl>
    <w:lvl w:ilvl="8" w:tplc="F5740A7A">
      <w:numFmt w:val="bullet"/>
      <w:lvlText w:val="•"/>
      <w:lvlJc w:val="left"/>
      <w:pPr>
        <w:ind w:left="4195" w:hanging="300"/>
      </w:pPr>
      <w:rPr>
        <w:rFonts w:hint="default"/>
        <w:lang w:val="cs-CZ" w:eastAsia="en-US" w:bidi="ar-SA"/>
      </w:rPr>
    </w:lvl>
  </w:abstractNum>
  <w:abstractNum w:abstractNumId="12" w15:restartNumberingAfterBreak="0">
    <w:nsid w:val="505F219A"/>
    <w:multiLevelType w:val="hybridMultilevel"/>
    <w:tmpl w:val="844E4608"/>
    <w:lvl w:ilvl="0" w:tplc="2B2A5514">
      <w:start w:val="1"/>
      <w:numFmt w:val="decimal"/>
      <w:lvlText w:val="%1."/>
      <w:lvlJc w:val="left"/>
      <w:pPr>
        <w:ind w:left="520" w:hanging="400"/>
        <w:jc w:val="left"/>
      </w:pPr>
      <w:rPr>
        <w:rFonts w:ascii="Arial" w:eastAsia="Arial" w:hAnsi="Arial" w:cs="Arial" w:hint="default"/>
        <w:spacing w:val="-18"/>
        <w:w w:val="100"/>
        <w:sz w:val="16"/>
        <w:szCs w:val="16"/>
        <w:lang w:val="cs-CZ" w:eastAsia="en-US" w:bidi="ar-SA"/>
      </w:rPr>
    </w:lvl>
    <w:lvl w:ilvl="1" w:tplc="3D22B89C">
      <w:start w:val="1"/>
      <w:numFmt w:val="decimal"/>
      <w:lvlText w:val="%2)"/>
      <w:lvlJc w:val="left"/>
      <w:pPr>
        <w:ind w:left="1570" w:hanging="734"/>
        <w:jc w:val="left"/>
      </w:pPr>
      <w:rPr>
        <w:rFonts w:ascii="Arial" w:eastAsia="Arial" w:hAnsi="Arial" w:cs="Arial" w:hint="default"/>
        <w:spacing w:val="-1"/>
        <w:w w:val="100"/>
        <w:sz w:val="15"/>
        <w:szCs w:val="15"/>
        <w:lang w:val="cs-CZ" w:eastAsia="en-US" w:bidi="ar-SA"/>
      </w:rPr>
    </w:lvl>
    <w:lvl w:ilvl="2" w:tplc="BC20965C">
      <w:numFmt w:val="bullet"/>
      <w:lvlText w:val="•"/>
      <w:lvlJc w:val="left"/>
      <w:pPr>
        <w:ind w:left="2022" w:hanging="734"/>
      </w:pPr>
      <w:rPr>
        <w:rFonts w:hint="default"/>
        <w:lang w:val="cs-CZ" w:eastAsia="en-US" w:bidi="ar-SA"/>
      </w:rPr>
    </w:lvl>
    <w:lvl w:ilvl="3" w:tplc="C282804A">
      <w:numFmt w:val="bullet"/>
      <w:lvlText w:val="•"/>
      <w:lvlJc w:val="left"/>
      <w:pPr>
        <w:ind w:left="2464" w:hanging="734"/>
      </w:pPr>
      <w:rPr>
        <w:rFonts w:hint="default"/>
        <w:lang w:val="cs-CZ" w:eastAsia="en-US" w:bidi="ar-SA"/>
      </w:rPr>
    </w:lvl>
    <w:lvl w:ilvl="4" w:tplc="130613A4">
      <w:numFmt w:val="bullet"/>
      <w:lvlText w:val="•"/>
      <w:lvlJc w:val="left"/>
      <w:pPr>
        <w:ind w:left="2906" w:hanging="734"/>
      </w:pPr>
      <w:rPr>
        <w:rFonts w:hint="default"/>
        <w:lang w:val="cs-CZ" w:eastAsia="en-US" w:bidi="ar-SA"/>
      </w:rPr>
    </w:lvl>
    <w:lvl w:ilvl="5" w:tplc="BFC69E54">
      <w:numFmt w:val="bullet"/>
      <w:lvlText w:val="•"/>
      <w:lvlJc w:val="left"/>
      <w:pPr>
        <w:ind w:left="3348" w:hanging="734"/>
      </w:pPr>
      <w:rPr>
        <w:rFonts w:hint="default"/>
        <w:lang w:val="cs-CZ" w:eastAsia="en-US" w:bidi="ar-SA"/>
      </w:rPr>
    </w:lvl>
    <w:lvl w:ilvl="6" w:tplc="910E5B14">
      <w:numFmt w:val="bullet"/>
      <w:lvlText w:val="•"/>
      <w:lvlJc w:val="left"/>
      <w:pPr>
        <w:ind w:left="3791" w:hanging="734"/>
      </w:pPr>
      <w:rPr>
        <w:rFonts w:hint="default"/>
        <w:lang w:val="cs-CZ" w:eastAsia="en-US" w:bidi="ar-SA"/>
      </w:rPr>
    </w:lvl>
    <w:lvl w:ilvl="7" w:tplc="75FCD55C">
      <w:numFmt w:val="bullet"/>
      <w:lvlText w:val="•"/>
      <w:lvlJc w:val="left"/>
      <w:pPr>
        <w:ind w:left="4233" w:hanging="734"/>
      </w:pPr>
      <w:rPr>
        <w:rFonts w:hint="default"/>
        <w:lang w:val="cs-CZ" w:eastAsia="en-US" w:bidi="ar-SA"/>
      </w:rPr>
    </w:lvl>
    <w:lvl w:ilvl="8" w:tplc="D59450B8">
      <w:numFmt w:val="bullet"/>
      <w:lvlText w:val="•"/>
      <w:lvlJc w:val="left"/>
      <w:pPr>
        <w:ind w:left="4675" w:hanging="734"/>
      </w:pPr>
      <w:rPr>
        <w:rFonts w:hint="default"/>
        <w:lang w:val="cs-CZ" w:eastAsia="en-US" w:bidi="ar-SA"/>
      </w:rPr>
    </w:lvl>
  </w:abstractNum>
  <w:abstractNum w:abstractNumId="13" w15:restartNumberingAfterBreak="0">
    <w:nsid w:val="5DCE7308"/>
    <w:multiLevelType w:val="hybridMultilevel"/>
    <w:tmpl w:val="B61621EC"/>
    <w:lvl w:ilvl="0" w:tplc="9B28F9CE">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ECDEA874">
      <w:numFmt w:val="bullet"/>
      <w:lvlText w:val="•"/>
      <w:lvlJc w:val="left"/>
      <w:pPr>
        <w:ind w:left="1024" w:hanging="400"/>
      </w:pPr>
      <w:rPr>
        <w:rFonts w:hint="default"/>
        <w:lang w:val="cs-CZ" w:eastAsia="en-US" w:bidi="ar-SA"/>
      </w:rPr>
    </w:lvl>
    <w:lvl w:ilvl="2" w:tplc="E56E29B4">
      <w:numFmt w:val="bullet"/>
      <w:lvlText w:val="•"/>
      <w:lvlJc w:val="left"/>
      <w:pPr>
        <w:ind w:left="1528" w:hanging="400"/>
      </w:pPr>
      <w:rPr>
        <w:rFonts w:hint="default"/>
        <w:lang w:val="cs-CZ" w:eastAsia="en-US" w:bidi="ar-SA"/>
      </w:rPr>
    </w:lvl>
    <w:lvl w:ilvl="3" w:tplc="6994F252">
      <w:numFmt w:val="bullet"/>
      <w:lvlText w:val="•"/>
      <w:lvlJc w:val="left"/>
      <w:pPr>
        <w:ind w:left="2032" w:hanging="400"/>
      </w:pPr>
      <w:rPr>
        <w:rFonts w:hint="default"/>
        <w:lang w:val="cs-CZ" w:eastAsia="en-US" w:bidi="ar-SA"/>
      </w:rPr>
    </w:lvl>
    <w:lvl w:ilvl="4" w:tplc="D7404B8A">
      <w:numFmt w:val="bullet"/>
      <w:lvlText w:val="•"/>
      <w:lvlJc w:val="left"/>
      <w:pPr>
        <w:ind w:left="2536" w:hanging="400"/>
      </w:pPr>
      <w:rPr>
        <w:rFonts w:hint="default"/>
        <w:lang w:val="cs-CZ" w:eastAsia="en-US" w:bidi="ar-SA"/>
      </w:rPr>
    </w:lvl>
    <w:lvl w:ilvl="5" w:tplc="550E56FE">
      <w:numFmt w:val="bullet"/>
      <w:lvlText w:val="•"/>
      <w:lvlJc w:val="left"/>
      <w:pPr>
        <w:ind w:left="3040" w:hanging="400"/>
      </w:pPr>
      <w:rPr>
        <w:rFonts w:hint="default"/>
        <w:lang w:val="cs-CZ" w:eastAsia="en-US" w:bidi="ar-SA"/>
      </w:rPr>
    </w:lvl>
    <w:lvl w:ilvl="6" w:tplc="C31A6A10">
      <w:numFmt w:val="bullet"/>
      <w:lvlText w:val="•"/>
      <w:lvlJc w:val="left"/>
      <w:pPr>
        <w:ind w:left="3544" w:hanging="400"/>
      </w:pPr>
      <w:rPr>
        <w:rFonts w:hint="default"/>
        <w:lang w:val="cs-CZ" w:eastAsia="en-US" w:bidi="ar-SA"/>
      </w:rPr>
    </w:lvl>
    <w:lvl w:ilvl="7" w:tplc="89EA5B46">
      <w:numFmt w:val="bullet"/>
      <w:lvlText w:val="•"/>
      <w:lvlJc w:val="left"/>
      <w:pPr>
        <w:ind w:left="4048" w:hanging="400"/>
      </w:pPr>
      <w:rPr>
        <w:rFonts w:hint="default"/>
        <w:lang w:val="cs-CZ" w:eastAsia="en-US" w:bidi="ar-SA"/>
      </w:rPr>
    </w:lvl>
    <w:lvl w:ilvl="8" w:tplc="0952E268">
      <w:numFmt w:val="bullet"/>
      <w:lvlText w:val="•"/>
      <w:lvlJc w:val="left"/>
      <w:pPr>
        <w:ind w:left="4552" w:hanging="400"/>
      </w:pPr>
      <w:rPr>
        <w:rFonts w:hint="default"/>
        <w:lang w:val="cs-CZ" w:eastAsia="en-US" w:bidi="ar-SA"/>
      </w:rPr>
    </w:lvl>
  </w:abstractNum>
  <w:abstractNum w:abstractNumId="14" w15:restartNumberingAfterBreak="0">
    <w:nsid w:val="620808B4"/>
    <w:multiLevelType w:val="hybridMultilevel"/>
    <w:tmpl w:val="21DC6830"/>
    <w:lvl w:ilvl="0" w:tplc="60C00714">
      <w:start w:val="1"/>
      <w:numFmt w:val="decimal"/>
      <w:lvlText w:val="%1."/>
      <w:lvlJc w:val="left"/>
      <w:pPr>
        <w:ind w:left="520" w:hanging="400"/>
        <w:jc w:val="left"/>
      </w:pPr>
      <w:rPr>
        <w:rFonts w:ascii="Arial" w:eastAsia="Arial" w:hAnsi="Arial" w:cs="Arial" w:hint="default"/>
        <w:spacing w:val="-1"/>
        <w:w w:val="100"/>
        <w:sz w:val="16"/>
        <w:szCs w:val="16"/>
        <w:lang w:val="cs-CZ" w:eastAsia="en-US" w:bidi="ar-SA"/>
      </w:rPr>
    </w:lvl>
    <w:lvl w:ilvl="1" w:tplc="EE140D5E">
      <w:numFmt w:val="bullet"/>
      <w:lvlText w:val="-"/>
      <w:lvlJc w:val="left"/>
      <w:pPr>
        <w:ind w:left="820" w:hanging="300"/>
      </w:pPr>
      <w:rPr>
        <w:rFonts w:ascii="Arial" w:eastAsia="Arial" w:hAnsi="Arial" w:cs="Arial" w:hint="default"/>
        <w:spacing w:val="-20"/>
        <w:w w:val="100"/>
        <w:sz w:val="16"/>
        <w:szCs w:val="16"/>
        <w:lang w:val="cs-CZ" w:eastAsia="en-US" w:bidi="ar-SA"/>
      </w:rPr>
    </w:lvl>
    <w:lvl w:ilvl="2" w:tplc="20D85988">
      <w:numFmt w:val="bullet"/>
      <w:lvlText w:val="•"/>
      <w:lvlJc w:val="left"/>
      <w:pPr>
        <w:ind w:left="691" w:hanging="300"/>
      </w:pPr>
      <w:rPr>
        <w:rFonts w:hint="default"/>
        <w:lang w:val="cs-CZ" w:eastAsia="en-US" w:bidi="ar-SA"/>
      </w:rPr>
    </w:lvl>
    <w:lvl w:ilvl="3" w:tplc="3E4696B4">
      <w:numFmt w:val="bullet"/>
      <w:lvlText w:val="•"/>
      <w:lvlJc w:val="left"/>
      <w:pPr>
        <w:ind w:left="562" w:hanging="300"/>
      </w:pPr>
      <w:rPr>
        <w:rFonts w:hint="default"/>
        <w:lang w:val="cs-CZ" w:eastAsia="en-US" w:bidi="ar-SA"/>
      </w:rPr>
    </w:lvl>
    <w:lvl w:ilvl="4" w:tplc="208E51CC">
      <w:numFmt w:val="bullet"/>
      <w:lvlText w:val="•"/>
      <w:lvlJc w:val="left"/>
      <w:pPr>
        <w:ind w:left="433" w:hanging="300"/>
      </w:pPr>
      <w:rPr>
        <w:rFonts w:hint="default"/>
        <w:lang w:val="cs-CZ" w:eastAsia="en-US" w:bidi="ar-SA"/>
      </w:rPr>
    </w:lvl>
    <w:lvl w:ilvl="5" w:tplc="808289F2">
      <w:numFmt w:val="bullet"/>
      <w:lvlText w:val="•"/>
      <w:lvlJc w:val="left"/>
      <w:pPr>
        <w:ind w:left="304" w:hanging="300"/>
      </w:pPr>
      <w:rPr>
        <w:rFonts w:hint="default"/>
        <w:lang w:val="cs-CZ" w:eastAsia="en-US" w:bidi="ar-SA"/>
      </w:rPr>
    </w:lvl>
    <w:lvl w:ilvl="6" w:tplc="9D1A6A14">
      <w:numFmt w:val="bullet"/>
      <w:lvlText w:val="•"/>
      <w:lvlJc w:val="left"/>
      <w:pPr>
        <w:ind w:left="175" w:hanging="300"/>
      </w:pPr>
      <w:rPr>
        <w:rFonts w:hint="default"/>
        <w:lang w:val="cs-CZ" w:eastAsia="en-US" w:bidi="ar-SA"/>
      </w:rPr>
    </w:lvl>
    <w:lvl w:ilvl="7" w:tplc="21C62AA8">
      <w:numFmt w:val="bullet"/>
      <w:lvlText w:val="•"/>
      <w:lvlJc w:val="left"/>
      <w:pPr>
        <w:ind w:left="46" w:hanging="300"/>
      </w:pPr>
      <w:rPr>
        <w:rFonts w:hint="default"/>
        <w:lang w:val="cs-CZ" w:eastAsia="en-US" w:bidi="ar-SA"/>
      </w:rPr>
    </w:lvl>
    <w:lvl w:ilvl="8" w:tplc="F9EC9E1A">
      <w:numFmt w:val="bullet"/>
      <w:lvlText w:val="•"/>
      <w:lvlJc w:val="left"/>
      <w:pPr>
        <w:ind w:left="-83" w:hanging="300"/>
      </w:pPr>
      <w:rPr>
        <w:rFonts w:hint="default"/>
        <w:lang w:val="cs-CZ" w:eastAsia="en-US" w:bidi="ar-SA"/>
      </w:rPr>
    </w:lvl>
  </w:abstractNum>
  <w:abstractNum w:abstractNumId="15" w15:restartNumberingAfterBreak="0">
    <w:nsid w:val="68321E85"/>
    <w:multiLevelType w:val="hybridMultilevel"/>
    <w:tmpl w:val="0D8649F6"/>
    <w:lvl w:ilvl="0" w:tplc="AF56147C">
      <w:start w:val="1"/>
      <w:numFmt w:val="decimal"/>
      <w:lvlText w:val="%1."/>
      <w:lvlJc w:val="left"/>
      <w:pPr>
        <w:ind w:left="520" w:hanging="400"/>
        <w:jc w:val="left"/>
      </w:pPr>
      <w:rPr>
        <w:rFonts w:ascii="Arial" w:eastAsia="Arial" w:hAnsi="Arial" w:cs="Arial" w:hint="default"/>
        <w:spacing w:val="-12"/>
        <w:w w:val="100"/>
        <w:sz w:val="16"/>
        <w:szCs w:val="16"/>
        <w:lang w:val="cs-CZ" w:eastAsia="en-US" w:bidi="ar-SA"/>
      </w:rPr>
    </w:lvl>
    <w:lvl w:ilvl="1" w:tplc="24C607F8">
      <w:start w:val="1"/>
      <w:numFmt w:val="lowerLetter"/>
      <w:lvlText w:val="%2."/>
      <w:lvlJc w:val="left"/>
      <w:pPr>
        <w:ind w:left="520" w:hanging="178"/>
        <w:jc w:val="left"/>
      </w:pPr>
      <w:rPr>
        <w:rFonts w:ascii="Arial" w:eastAsia="Arial" w:hAnsi="Arial" w:cs="Arial" w:hint="default"/>
        <w:spacing w:val="-1"/>
        <w:w w:val="100"/>
        <w:sz w:val="16"/>
        <w:szCs w:val="16"/>
        <w:lang w:val="cs-CZ" w:eastAsia="en-US" w:bidi="ar-SA"/>
      </w:rPr>
    </w:lvl>
    <w:lvl w:ilvl="2" w:tplc="0A360EC8">
      <w:start w:val="1"/>
      <w:numFmt w:val="lowerRoman"/>
      <w:lvlText w:val="%3."/>
      <w:lvlJc w:val="left"/>
      <w:pPr>
        <w:ind w:left="720" w:hanging="125"/>
        <w:jc w:val="left"/>
      </w:pPr>
      <w:rPr>
        <w:rFonts w:ascii="Arial" w:eastAsia="Arial" w:hAnsi="Arial" w:cs="Arial" w:hint="default"/>
        <w:spacing w:val="-1"/>
        <w:w w:val="100"/>
        <w:sz w:val="16"/>
        <w:szCs w:val="16"/>
        <w:lang w:val="cs-CZ" w:eastAsia="en-US" w:bidi="ar-SA"/>
      </w:rPr>
    </w:lvl>
    <w:lvl w:ilvl="3" w:tplc="5512080C">
      <w:numFmt w:val="bullet"/>
      <w:lvlText w:val="•"/>
      <w:lvlJc w:val="left"/>
      <w:pPr>
        <w:ind w:left="675" w:hanging="125"/>
      </w:pPr>
      <w:rPr>
        <w:rFonts w:hint="default"/>
        <w:lang w:val="cs-CZ" w:eastAsia="en-US" w:bidi="ar-SA"/>
      </w:rPr>
    </w:lvl>
    <w:lvl w:ilvl="4" w:tplc="17043C94">
      <w:numFmt w:val="bullet"/>
      <w:lvlText w:val="•"/>
      <w:lvlJc w:val="left"/>
      <w:pPr>
        <w:ind w:left="530" w:hanging="125"/>
      </w:pPr>
      <w:rPr>
        <w:rFonts w:hint="default"/>
        <w:lang w:val="cs-CZ" w:eastAsia="en-US" w:bidi="ar-SA"/>
      </w:rPr>
    </w:lvl>
    <w:lvl w:ilvl="5" w:tplc="718A3574">
      <w:numFmt w:val="bullet"/>
      <w:lvlText w:val="•"/>
      <w:lvlJc w:val="left"/>
      <w:pPr>
        <w:ind w:left="385" w:hanging="125"/>
      </w:pPr>
      <w:rPr>
        <w:rFonts w:hint="default"/>
        <w:lang w:val="cs-CZ" w:eastAsia="en-US" w:bidi="ar-SA"/>
      </w:rPr>
    </w:lvl>
    <w:lvl w:ilvl="6" w:tplc="2E84E818">
      <w:numFmt w:val="bullet"/>
      <w:lvlText w:val="•"/>
      <w:lvlJc w:val="left"/>
      <w:pPr>
        <w:ind w:left="240" w:hanging="125"/>
      </w:pPr>
      <w:rPr>
        <w:rFonts w:hint="default"/>
        <w:lang w:val="cs-CZ" w:eastAsia="en-US" w:bidi="ar-SA"/>
      </w:rPr>
    </w:lvl>
    <w:lvl w:ilvl="7" w:tplc="997CA88A">
      <w:numFmt w:val="bullet"/>
      <w:lvlText w:val="•"/>
      <w:lvlJc w:val="left"/>
      <w:pPr>
        <w:ind w:left="95" w:hanging="125"/>
      </w:pPr>
      <w:rPr>
        <w:rFonts w:hint="default"/>
        <w:lang w:val="cs-CZ" w:eastAsia="en-US" w:bidi="ar-SA"/>
      </w:rPr>
    </w:lvl>
    <w:lvl w:ilvl="8" w:tplc="361C367A">
      <w:numFmt w:val="bullet"/>
      <w:lvlText w:val="•"/>
      <w:lvlJc w:val="left"/>
      <w:pPr>
        <w:ind w:left="-50" w:hanging="125"/>
      </w:pPr>
      <w:rPr>
        <w:rFonts w:hint="default"/>
        <w:lang w:val="cs-CZ" w:eastAsia="en-US" w:bidi="ar-SA"/>
      </w:rPr>
    </w:lvl>
  </w:abstractNum>
  <w:abstractNum w:abstractNumId="16" w15:restartNumberingAfterBreak="0">
    <w:nsid w:val="71F32454"/>
    <w:multiLevelType w:val="hybridMultilevel"/>
    <w:tmpl w:val="B3F06D2C"/>
    <w:lvl w:ilvl="0" w:tplc="C524713A">
      <w:start w:val="1"/>
      <w:numFmt w:val="decimal"/>
      <w:lvlText w:val="%1."/>
      <w:lvlJc w:val="left"/>
    </w:lvl>
    <w:lvl w:ilvl="1" w:tplc="580C5242">
      <w:numFmt w:val="decimal"/>
      <w:lvlText w:val=""/>
      <w:lvlJc w:val="left"/>
    </w:lvl>
    <w:lvl w:ilvl="2" w:tplc="1EAAB730">
      <w:numFmt w:val="decimal"/>
      <w:lvlText w:val=""/>
      <w:lvlJc w:val="left"/>
    </w:lvl>
    <w:lvl w:ilvl="3" w:tplc="5F22382C">
      <w:numFmt w:val="decimal"/>
      <w:lvlText w:val=""/>
      <w:lvlJc w:val="left"/>
    </w:lvl>
    <w:lvl w:ilvl="4" w:tplc="6980DCD2">
      <w:numFmt w:val="decimal"/>
      <w:lvlText w:val=""/>
      <w:lvlJc w:val="left"/>
    </w:lvl>
    <w:lvl w:ilvl="5" w:tplc="17382598">
      <w:numFmt w:val="decimal"/>
      <w:lvlText w:val=""/>
      <w:lvlJc w:val="left"/>
    </w:lvl>
    <w:lvl w:ilvl="6" w:tplc="ADBE04F0">
      <w:numFmt w:val="decimal"/>
      <w:lvlText w:val=""/>
      <w:lvlJc w:val="left"/>
    </w:lvl>
    <w:lvl w:ilvl="7" w:tplc="CB7C09AE">
      <w:numFmt w:val="decimal"/>
      <w:lvlText w:val=""/>
      <w:lvlJc w:val="left"/>
    </w:lvl>
    <w:lvl w:ilvl="8" w:tplc="C93EF71E">
      <w:numFmt w:val="decimal"/>
      <w:lvlText w:val=""/>
      <w:lvlJc w:val="left"/>
    </w:lvl>
  </w:abstractNum>
  <w:abstractNum w:abstractNumId="17" w15:restartNumberingAfterBreak="0">
    <w:nsid w:val="7B023EC1"/>
    <w:multiLevelType w:val="hybridMultilevel"/>
    <w:tmpl w:val="84A071CC"/>
    <w:lvl w:ilvl="0" w:tplc="F9B07EDC">
      <w:start w:val="1"/>
      <w:numFmt w:val="decimal"/>
      <w:lvlText w:val="%1."/>
      <w:lvlJc w:val="left"/>
      <w:pPr>
        <w:ind w:left="520" w:hanging="400"/>
        <w:jc w:val="left"/>
      </w:pPr>
      <w:rPr>
        <w:rFonts w:ascii="Arial" w:eastAsia="Arial" w:hAnsi="Arial" w:cs="Arial" w:hint="default"/>
        <w:spacing w:val="-12"/>
        <w:w w:val="100"/>
        <w:sz w:val="16"/>
        <w:szCs w:val="16"/>
        <w:lang w:val="cs-CZ" w:eastAsia="en-US" w:bidi="ar-SA"/>
      </w:rPr>
    </w:lvl>
    <w:lvl w:ilvl="1" w:tplc="20EC61A6">
      <w:numFmt w:val="bullet"/>
      <w:lvlText w:val="•"/>
      <w:lvlJc w:val="left"/>
      <w:pPr>
        <w:ind w:left="1024" w:hanging="400"/>
      </w:pPr>
      <w:rPr>
        <w:rFonts w:hint="default"/>
        <w:lang w:val="cs-CZ" w:eastAsia="en-US" w:bidi="ar-SA"/>
      </w:rPr>
    </w:lvl>
    <w:lvl w:ilvl="2" w:tplc="B62641BE">
      <w:numFmt w:val="bullet"/>
      <w:lvlText w:val="•"/>
      <w:lvlJc w:val="left"/>
      <w:pPr>
        <w:ind w:left="1528" w:hanging="400"/>
      </w:pPr>
      <w:rPr>
        <w:rFonts w:hint="default"/>
        <w:lang w:val="cs-CZ" w:eastAsia="en-US" w:bidi="ar-SA"/>
      </w:rPr>
    </w:lvl>
    <w:lvl w:ilvl="3" w:tplc="A54284A2">
      <w:numFmt w:val="bullet"/>
      <w:lvlText w:val="•"/>
      <w:lvlJc w:val="left"/>
      <w:pPr>
        <w:ind w:left="2032" w:hanging="400"/>
      </w:pPr>
      <w:rPr>
        <w:rFonts w:hint="default"/>
        <w:lang w:val="cs-CZ" w:eastAsia="en-US" w:bidi="ar-SA"/>
      </w:rPr>
    </w:lvl>
    <w:lvl w:ilvl="4" w:tplc="E3DAC314">
      <w:numFmt w:val="bullet"/>
      <w:lvlText w:val="•"/>
      <w:lvlJc w:val="left"/>
      <w:pPr>
        <w:ind w:left="2536" w:hanging="400"/>
      </w:pPr>
      <w:rPr>
        <w:rFonts w:hint="default"/>
        <w:lang w:val="cs-CZ" w:eastAsia="en-US" w:bidi="ar-SA"/>
      </w:rPr>
    </w:lvl>
    <w:lvl w:ilvl="5" w:tplc="6C14926A">
      <w:numFmt w:val="bullet"/>
      <w:lvlText w:val="•"/>
      <w:lvlJc w:val="left"/>
      <w:pPr>
        <w:ind w:left="3040" w:hanging="400"/>
      </w:pPr>
      <w:rPr>
        <w:rFonts w:hint="default"/>
        <w:lang w:val="cs-CZ" w:eastAsia="en-US" w:bidi="ar-SA"/>
      </w:rPr>
    </w:lvl>
    <w:lvl w:ilvl="6" w:tplc="585E9634">
      <w:numFmt w:val="bullet"/>
      <w:lvlText w:val="•"/>
      <w:lvlJc w:val="left"/>
      <w:pPr>
        <w:ind w:left="3544" w:hanging="400"/>
      </w:pPr>
      <w:rPr>
        <w:rFonts w:hint="default"/>
        <w:lang w:val="cs-CZ" w:eastAsia="en-US" w:bidi="ar-SA"/>
      </w:rPr>
    </w:lvl>
    <w:lvl w:ilvl="7" w:tplc="C784C8D2">
      <w:numFmt w:val="bullet"/>
      <w:lvlText w:val="•"/>
      <w:lvlJc w:val="left"/>
      <w:pPr>
        <w:ind w:left="4048" w:hanging="400"/>
      </w:pPr>
      <w:rPr>
        <w:rFonts w:hint="default"/>
        <w:lang w:val="cs-CZ" w:eastAsia="en-US" w:bidi="ar-SA"/>
      </w:rPr>
    </w:lvl>
    <w:lvl w:ilvl="8" w:tplc="959C2246">
      <w:numFmt w:val="bullet"/>
      <w:lvlText w:val="•"/>
      <w:lvlJc w:val="left"/>
      <w:pPr>
        <w:ind w:left="4552" w:hanging="400"/>
      </w:pPr>
      <w:rPr>
        <w:rFonts w:hint="default"/>
        <w:lang w:val="cs-CZ" w:eastAsia="en-US" w:bidi="ar-SA"/>
      </w:rPr>
    </w:lvl>
  </w:abstractNum>
  <w:abstractNum w:abstractNumId="18" w15:restartNumberingAfterBreak="0">
    <w:nsid w:val="7F024828"/>
    <w:multiLevelType w:val="hybridMultilevel"/>
    <w:tmpl w:val="D556C33C"/>
    <w:lvl w:ilvl="0" w:tplc="674AFAF6">
      <w:numFmt w:val="bullet"/>
      <w:lvlText w:val="•"/>
      <w:lvlJc w:val="left"/>
      <w:pPr>
        <w:ind w:left="920" w:hanging="427"/>
      </w:pPr>
      <w:rPr>
        <w:rFonts w:ascii="Arial" w:eastAsia="Arial" w:hAnsi="Arial" w:cs="Arial" w:hint="default"/>
        <w:spacing w:val="-12"/>
        <w:w w:val="100"/>
        <w:sz w:val="15"/>
        <w:szCs w:val="15"/>
        <w:lang w:val="cs-CZ" w:eastAsia="en-US" w:bidi="ar-SA"/>
      </w:rPr>
    </w:lvl>
    <w:lvl w:ilvl="1" w:tplc="576E8404">
      <w:numFmt w:val="bullet"/>
      <w:lvlText w:val="•"/>
      <w:lvlJc w:val="left"/>
      <w:pPr>
        <w:ind w:left="1934" w:hanging="427"/>
      </w:pPr>
      <w:rPr>
        <w:rFonts w:hint="default"/>
        <w:lang w:val="cs-CZ" w:eastAsia="en-US" w:bidi="ar-SA"/>
      </w:rPr>
    </w:lvl>
    <w:lvl w:ilvl="2" w:tplc="12D25946">
      <w:numFmt w:val="bullet"/>
      <w:lvlText w:val="•"/>
      <w:lvlJc w:val="left"/>
      <w:pPr>
        <w:ind w:left="2948" w:hanging="427"/>
      </w:pPr>
      <w:rPr>
        <w:rFonts w:hint="default"/>
        <w:lang w:val="cs-CZ" w:eastAsia="en-US" w:bidi="ar-SA"/>
      </w:rPr>
    </w:lvl>
    <w:lvl w:ilvl="3" w:tplc="45E00042">
      <w:numFmt w:val="bullet"/>
      <w:lvlText w:val="•"/>
      <w:lvlJc w:val="left"/>
      <w:pPr>
        <w:ind w:left="3962" w:hanging="427"/>
      </w:pPr>
      <w:rPr>
        <w:rFonts w:hint="default"/>
        <w:lang w:val="cs-CZ" w:eastAsia="en-US" w:bidi="ar-SA"/>
      </w:rPr>
    </w:lvl>
    <w:lvl w:ilvl="4" w:tplc="5992C59E">
      <w:numFmt w:val="bullet"/>
      <w:lvlText w:val="•"/>
      <w:lvlJc w:val="left"/>
      <w:pPr>
        <w:ind w:left="4976" w:hanging="427"/>
      </w:pPr>
      <w:rPr>
        <w:rFonts w:hint="default"/>
        <w:lang w:val="cs-CZ" w:eastAsia="en-US" w:bidi="ar-SA"/>
      </w:rPr>
    </w:lvl>
    <w:lvl w:ilvl="5" w:tplc="B2B8BB70">
      <w:numFmt w:val="bullet"/>
      <w:lvlText w:val="•"/>
      <w:lvlJc w:val="left"/>
      <w:pPr>
        <w:ind w:left="5990" w:hanging="427"/>
      </w:pPr>
      <w:rPr>
        <w:rFonts w:hint="default"/>
        <w:lang w:val="cs-CZ" w:eastAsia="en-US" w:bidi="ar-SA"/>
      </w:rPr>
    </w:lvl>
    <w:lvl w:ilvl="6" w:tplc="5002EA7E">
      <w:numFmt w:val="bullet"/>
      <w:lvlText w:val="•"/>
      <w:lvlJc w:val="left"/>
      <w:pPr>
        <w:ind w:left="7004" w:hanging="427"/>
      </w:pPr>
      <w:rPr>
        <w:rFonts w:hint="default"/>
        <w:lang w:val="cs-CZ" w:eastAsia="en-US" w:bidi="ar-SA"/>
      </w:rPr>
    </w:lvl>
    <w:lvl w:ilvl="7" w:tplc="7DCEC874">
      <w:numFmt w:val="bullet"/>
      <w:lvlText w:val="•"/>
      <w:lvlJc w:val="left"/>
      <w:pPr>
        <w:ind w:left="8018" w:hanging="427"/>
      </w:pPr>
      <w:rPr>
        <w:rFonts w:hint="default"/>
        <w:lang w:val="cs-CZ" w:eastAsia="en-US" w:bidi="ar-SA"/>
      </w:rPr>
    </w:lvl>
    <w:lvl w:ilvl="8" w:tplc="A844CD1E">
      <w:numFmt w:val="bullet"/>
      <w:lvlText w:val="•"/>
      <w:lvlJc w:val="left"/>
      <w:pPr>
        <w:ind w:left="9032" w:hanging="427"/>
      </w:pPr>
      <w:rPr>
        <w:rFonts w:hint="default"/>
        <w:lang w:val="cs-CZ" w:eastAsia="en-US" w:bidi="ar-SA"/>
      </w:rPr>
    </w:lvl>
  </w:abstractNum>
  <w:num w:numId="1">
    <w:abstractNumId w:val="18"/>
  </w:num>
  <w:num w:numId="2">
    <w:abstractNumId w:val="10"/>
  </w:num>
  <w:num w:numId="3">
    <w:abstractNumId w:val="12"/>
  </w:num>
  <w:num w:numId="4">
    <w:abstractNumId w:val="17"/>
  </w:num>
  <w:num w:numId="5">
    <w:abstractNumId w:val="5"/>
  </w:num>
  <w:num w:numId="6">
    <w:abstractNumId w:val="2"/>
  </w:num>
  <w:num w:numId="7">
    <w:abstractNumId w:val="4"/>
  </w:num>
  <w:num w:numId="8">
    <w:abstractNumId w:val="14"/>
  </w:num>
  <w:num w:numId="9">
    <w:abstractNumId w:val="15"/>
  </w:num>
  <w:num w:numId="10">
    <w:abstractNumId w:val="8"/>
  </w:num>
  <w:num w:numId="11">
    <w:abstractNumId w:val="3"/>
  </w:num>
  <w:num w:numId="12">
    <w:abstractNumId w:val="6"/>
  </w:num>
  <w:num w:numId="13">
    <w:abstractNumId w:val="13"/>
  </w:num>
  <w:num w:numId="14">
    <w:abstractNumId w:val="9"/>
  </w:num>
  <w:num w:numId="15">
    <w:abstractNumId w:val="11"/>
  </w:num>
  <w:num w:numId="16">
    <w:abstractNumId w:val="16"/>
  </w:num>
  <w:num w:numId="17">
    <w:abstractNumId w:val="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63E93"/>
    <w:rsid w:val="002868DF"/>
    <w:rsid w:val="00337FA7"/>
    <w:rsid w:val="00763E93"/>
    <w:rsid w:val="00824474"/>
    <w:rsid w:val="009223C1"/>
    <w:rsid w:val="00A33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C49E96-5AF5-4684-8922-BAB7A294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92"/>
      <w:ind w:left="720"/>
      <w:outlineLvl w:val="0"/>
    </w:pPr>
    <w:rPr>
      <w:sz w:val="24"/>
      <w:szCs w:val="24"/>
    </w:rPr>
  </w:style>
  <w:style w:type="paragraph" w:styleId="Nadpis2">
    <w:name w:val="heading 2"/>
    <w:basedOn w:val="Normln"/>
    <w:uiPriority w:val="1"/>
    <w:qFormat/>
    <w:pPr>
      <w:spacing w:line="181" w:lineRule="exact"/>
      <w:ind w:left="2458"/>
      <w:jc w:val="center"/>
      <w:outlineLvl w:val="1"/>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spacing w:before="41"/>
      <w:ind w:left="520" w:right="38" w:hanging="40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xerox.cz/" TargetMode="External"/><Relationship Id="rId13" Type="http://schemas.openxmlformats.org/officeDocument/2006/relationships/hyperlink" Target="mailto:namestek@kis-prerov.cz" TargetMode="External"/><Relationship Id="rId18" Type="http://schemas.openxmlformats.org/officeDocument/2006/relationships/hyperlink" Target="http://www.xerox.cz/"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uctarna@kis-prerov.cz" TargetMode="External"/><Relationship Id="rId17" Type="http://schemas.openxmlformats.org/officeDocument/2006/relationships/hyperlink" Target="http://www.xerox.com/" TargetMode="External"/><Relationship Id="rId2" Type="http://schemas.openxmlformats.org/officeDocument/2006/relationships/styles" Target="styles.xml"/><Relationship Id="rId16" Type="http://schemas.openxmlformats.org/officeDocument/2006/relationships/hyperlink" Target="http://www.xerox.c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e.credit.control@xerox.co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cze.credit.control@xerox.com" TargetMode="External"/><Relationship Id="rId19" Type="http://schemas.openxmlformats.org/officeDocument/2006/relationships/hyperlink" Target="http://www.chester.xerox.com/" TargetMode="External"/><Relationship Id="rId4" Type="http://schemas.openxmlformats.org/officeDocument/2006/relationships/webSettings" Target="webSettings.xml"/><Relationship Id="rId9" Type="http://schemas.openxmlformats.org/officeDocument/2006/relationships/hyperlink" Target="http://www.chester.xerox.cz/"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5805</Words>
  <Characters>34254</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Holasova</dc:creator>
  <cp:lastModifiedBy>Holasova</cp:lastModifiedBy>
  <cp:revision>3</cp:revision>
  <dcterms:created xsi:type="dcterms:W3CDTF">2020-10-19T12:05:00Z</dcterms:created>
  <dcterms:modified xsi:type="dcterms:W3CDTF">2020-10-19T12:26:00Z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LastSaved">
    <vt:filetime>2020-10-19T00:00:00Z</vt:filetime>
  </property>
</Properties>
</file>