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pict>
          <v:shape id="_x0000_s3" type="#_x0000_t202" style="position:absolute;left:155.04pt;top:56.88pt;width:289.44pt;height:33.36pt;z-index:100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2092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23232"/>
                      <w:spacing w:val="3"/>
                    </w:rPr>
                    <w:t>DODATEK č.10</w:t>
                  </w:r>
                </w:p>
                <w:p>
                  <w:pPr>
                    <w:autoSpaceDE w:val="0"/>
                    <w:autoSpaceDN w:val="0"/>
                    <w:ind w:left="4" w:firstLine="72"/>
                    <w:spacing w:before="63" w:line="189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ke smlouvě č.2037/Ts o zajištění sluŽby svozu a zneškodnění odpadu ze Živností, úřadů apocl., uzaťené dle z.č.89/2012 občanského zákoníku</w:t>
                  </w:r>
                </w:p>
              </w:txbxContent>
            </v:textbox>
          </v:shape>
        </w:pict>
      </w:r>
      <w:r>
        <w:pict>
          <v:shape id="_x0000_s4" type="#_x0000_t202" style="position:absolute;left:73.92pt;top:105.84pt;width:72.68pt;height:7.68pt;z-index:100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13"/>
                    </w:rPr>
                    <w:t>PROVOZCE:</w:t>
                  </w:r>
                </w:p>
              </w:txbxContent>
            </v:textbox>
          </v:shape>
        </w:pict>
      </w:r>
      <w:r>
        <w:pict>
          <v:shape id="_x0000_s5" type="#_x0000_t202" style="position:absolute;left:175.44pt;top:106.32pt;width:288.68pt;height:11.28pt;z-index:100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1"/>
                    </w:rPr>
                    <w:t>Technické služby města Chomutova, příspěvková organizace</w:t>
                  </w:r>
                </w:p>
              </w:txbxContent>
            </v:textbox>
          </v:shape>
        </w:pict>
      </w:r>
      <w:r>
        <w:pict>
          <v:shape id="_x0000_s6" type="#_x0000_t202" style="position:absolute;left:172.56pt;top:150.24pt;width:335.28pt;height:87.60pt;z-index:100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52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náměstí l. máje 89,430 0l Chomutov</w:t>
                  </w:r>
                </w:p>
                <w:p>
                  <w:pPr>
                    <w:autoSpaceDE w:val="0"/>
                    <w:autoSpaceDN w:val="0"/>
                    <w:ind w:firstLine="28"/>
                    <w:spacing w:before="43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5"/>
                    </w:rPr>
                    <w:t>ICo:000790ó5     DIC: CZ000790ó5</w:t>
                  </w:r>
                </w:p>
                <w:p>
                  <w:pPr>
                    <w:autoSpaceDE w:val="0"/>
                    <w:autoSpaceDN w:val="0"/>
                    <w:ind w:firstLine="14"/>
                    <w:spacing w:before="62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Zastoupené: ředitelem Danem Ing. Zbyikem K ob 1 í žke m</w:t>
                  </w:r>
                </w:p>
                <w:p>
                  <w:pPr>
                    <w:autoSpaceDE w:val="0"/>
                    <w:autoSpaceDN w:val="0"/>
                    <w:ind w:firstLine="14"/>
                    <w:spacing w:before="28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Bankovní sp^.;"l'</w:t>
                  </w:r>
                </w:p>
                <w:p>
                  <w:pPr>
                    <w:autoSpaceDE w:val="0"/>
                    <w:autoSpaceDN w:val="0"/>
                    <w:ind w:firstLine="19"/>
                    <w:spacing w:before="38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Císlo účtu: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81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Telefon:</w:t>
                  </w:r>
                </w:p>
                <w:p>
                  <w:pPr>
                    <w:autoSpaceDE w:val="0"/>
                    <w:autoSpaceDN w:val="0"/>
                    <w:ind w:left="4" w:firstLine="15"/>
                    <w:spacing w:before="58" w:line="194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-4"/>
                    </w:rPr>
                    <w:t>Příspěvková organizaceje zapsánav obchodnlm reJsmKu veQclrtrlr . 'iraJsKeho soudu v Ústí nad Labem v oddílu Pr., vloŽce číslo ó30.</w:t>
                  </w:r>
                </w:p>
              </w:txbxContent>
            </v:textbox>
          </v:shape>
        </w:pict>
      </w:r>
      <w:r>
        <w:pict>
          <v:shape id="_x0000_s7" type="#_x0000_t202" style="position:absolute;left:72.96pt;top:252.24pt;width:81.80pt;height:8.16pt;z-index:100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11"/>
                    </w:rPr>
                    <w:t>oBJEDNÁTEL:</w:t>
                  </w:r>
                </w:p>
              </w:txbxContent>
            </v:textbox>
          </v:shape>
        </w:pict>
      </w:r>
      <w:r>
        <w:pict>
          <v:shape id="_x0000_s8" type="#_x0000_t202" style="position:absolute;left:169.92pt;top:252.96pt;width:184.76pt;height:34.08pt;z-index:100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0"/>
                    </w:rPr>
                    <w:t>MILENILIM 3000 spol. s r.o.</w:t>
                  </w:r>
                </w:p>
                <w:p>
                  <w:pPr>
                    <w:autoSpaceDE w:val="0"/>
                    <w:autoSpaceDN w:val="0"/>
                    <w:ind w:firstLine="33"/>
                    <w:spacing w:before="33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0"/>
                    </w:rPr>
                    <w:t>Huťská 229,272 01 Kladno</w:t>
                  </w:r>
                </w:p>
                <w:p>
                  <w:pPr>
                    <w:autoSpaceDE w:val="0"/>
                    <w:autoSpaceDN w:val="0"/>
                    <w:ind w:firstLine="43"/>
                    <w:spacing w:before="9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1"/>
                    </w:rPr>
                    <w:t>IČ:254a22O0      DIČ:CZ254a2200</w:t>
                  </w:r>
                </w:p>
              </w:txbxContent>
            </v:textbox>
          </v:shape>
        </w:pict>
      </w:r>
      <w:r>
        <w:pict>
          <v:shape id="_x0000_s9" type="#_x0000_t202" style="position:absolute;left:72.00pt;top:300.33pt;width:443.52pt;height:23.91pt;z-index:100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 w:firstLine="514"/>
                    <w:spacing w:before="0" w:line="204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0"/>
                    </w:rPr>
                    <w:t>Důvodenl uzavření dodatku č. 10 ke snilouvě č. 2037ftSje navýšení sntlouvy o nové sianoviště nódoby na kotttutólní odpad v ul. Palackého 5625, ChonluÍoy.</w:t>
                  </w:r>
                </w:p>
              </w:txbxContent>
            </v:textbox>
          </v:shape>
        </w:pict>
      </w:r>
      <w:r>
        <w:pict>
          <v:shape id="_x0000_s10" type="#_x0000_t202" style="position:absolute;left:290.64pt;top:337.92pt;width:17.24pt;height:7.68pt;z-index:101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-22"/>
                    </w:rPr>
                    <w:t>TV</w:t>
                  </w:r>
                </w:p>
              </w:txbxContent>
            </v:textbox>
          </v:shape>
        </w:pict>
      </w:r>
      <w:r>
        <w:pict>
          <v:shape id="_x0000_s11" type="#_x0000_t202" style="position:absolute;left:71.52pt;top:375.36pt;width:38.60pt;height:7.68pt;z-index:101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Cenové</w:t>
                  </w:r>
                </w:p>
              </w:txbxContent>
            </v:textbox>
          </v:shape>
        </w:pict>
      </w:r>
      <w:r>
        <w:pict>
          <v:shape id="_x0000_s12" type="#_x0000_t202" style="position:absolute;left:113.52pt;top:375.36pt;width:27.08pt;height:7.92pt;z-index:101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-7"/>
                    </w:rPr>
                    <w:t>odmí</w:t>
                  </w:r>
                </w:p>
              </w:txbxContent>
            </v:textbox>
          </v:shape>
        </w:pict>
      </w:r>
      <w:r>
        <w:pict>
          <v:shape id="_x0000_s13" type="#_x0000_t202" style="position:absolute;left:160.56pt;top:375.84pt;width:101.96pt;height:8.40pt;z-index:101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-3"/>
                    </w:rPr>
                    <w:t>ro období od 1.1.2020</w:t>
                  </w:r>
                </w:p>
              </w:txbxContent>
            </v:textbox>
          </v:shape>
        </w:pict>
      </w:r>
      <w:r>
        <w:pict>
          <v:shape id="_x0000_s14" type="#_x0000_t202" style="position:absolute;left:266.16pt;top:376.56pt;width:42.20pt;height:7.92pt;z-index:101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-7"/>
                    </w:rPr>
                    <w:t>ředstavu</w:t>
                  </w:r>
                </w:p>
              </w:txbxContent>
            </v:textbox>
          </v:shape>
        </w:pict>
      </w:r>
      <w:r>
        <w:pict>
          <v:shape id="_x0000_s15" type="#_x0000_t202" style="position:absolute;left:306.72pt;top:377.04pt;width:10.04pt;height:7.44pt;z-index:101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43" w:line="140" w:lineRule="exact" w:after="0"/>
                  </w:pPr>
                  <w:r>
                    <w:rPr>
                      <w:lang w:val=""/>
                      <w:sz w:val="14"/>
                      <w:color w:val="323232"/>
                      <w:spacing w:val="-14"/>
                    </w:rPr>
                    <w:t>1:</w:t>
                  </w:r>
                </w:p>
              </w:txbxContent>
            </v:textbox>
          </v:shape>
        </w:pict>
      </w:r>
      <w:r>
        <w:pict>
          <v:shape id="_x0000_s16" type="#_x0000_t202" style="position:absolute;left:65.52pt;top:385.68pt;width:437.04pt;height:57.72pt;z-index:1016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8740" w:type="dxa"/>
                    <w:tblLook w:val="04A0"/>
                    <w:tblBorders>
                      <w:top w:space="0" w:val="single" w:sz="4" w:color="373737"/>
                      <w:left w:space="0" w:val="single" w:sz="4" w:color="373737"/>
                      <w:right w:space="0" w:val="single" w:sz="4" w:color="373737"/>
                      <w:bottom w:space="0" w:val="single" w:sz="4" w:color="373737"/>
                      <w:insideH w:space="0" w:val="single" w:sz="4" w:color="373737"/>
                      <w:insideV w:space="0" w:val="single" w:sz="4" w:color="373737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3705"/>
                    <w:gridCol w:w="1329"/>
                    <w:gridCol w:w="825"/>
                    <w:gridCol w:w="1257"/>
                    <w:gridCol w:w="1617"/>
                  </w:tblGrid>
                  <w:tr>
                    <w:trPr>
                      <w:trHeight w:val="648" w:hRule="exact"/>
                    </w:trPr>
                    <w:tc>
                      <w:tcPr>
                        <w:tcW w:w="3705" w:type="dxa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132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54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6"/>
                          </w:rPr>
                          <w:t>CENAZA JEDNOTKU BEZ DPH - Kč</w:t>
                        </w:r>
                      </w:p>
                    </w:tc>
                    <w:tc>
                      <w:tcPr>
                        <w:tcW w:w="825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54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0"/>
                          </w:rPr>
                          <w:t>SAZBA DPH: %</w:t>
                        </w:r>
                      </w:p>
                    </w:tc>
                    <w:tc>
                      <w:tcPr>
                        <w:tcW w:w="125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38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8"/>
                          </w:rPr>
                          <w:t xml:space="preserve">POCET </w:t>
                        </w:r>
                        <w:r>
                          <w:rPr>
                            <w:lang w:val=""/>
                            <w:sz w:val="22"/>
                            <w:color w:val="323232"/>
                            <w:spacing w:val="-15"/>
                          </w:rPr>
                          <w:t>SVozÚ</w:t>
                        </w:r>
                      </w:p>
                    </w:tc>
                    <w:tc>
                      <w:tcPr>
                        <w:tcW w:w="161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13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2"/>
                          </w:rPr>
                          <w:t>CENA ZAROK VČ. DPH</w:t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3705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114" w:firstLine="5" w:right="57"/>
                          <w:spacing w:before="0" w:line="242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0"/>
                          </w:rPr>
                          <w:t>KONTEJNER - Na Moráni 4878 KONTEJNER - Palackého 5625</w:t>
                        </w:r>
                      </w:p>
                    </w:tc>
                    <w:tc>
                      <w:tcPr>
                        <w:tcW w:w="132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8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5"/>
                          </w:rPr>
                          <w:t>10.221,60 5.637,32</w:t>
                        </w:r>
                      </w:p>
                    </w:tc>
                    <w:tc>
                      <w:tcPr>
                        <w:tcW w:w="825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56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8"/>
                          </w:rPr>
                          <w:t>21 21</w:t>
                        </w:r>
                      </w:p>
                    </w:tc>
                    <w:tc>
                      <w:tcPr>
                        <w:tcW w:w="125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56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8"/>
                          </w:rPr>
                          <w:t>52 26</w:t>
                        </w:r>
                      </w:p>
                    </w:tc>
                    <w:tc>
                      <w:tcPr>
                        <w:tcW w:w="161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32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"/>
                          </w:rPr>
                          <w:t>12.368,6.821,-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17" type="#_x0000_t202" style="position:absolute;left:71.52pt;top:387.84pt;width:55.64pt;height:6.72pt;z-index:101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CENOVAPO</w:t>
                  </w:r>
                </w:p>
              </w:txbxContent>
            </v:textbox>
          </v:shape>
        </w:pict>
      </w:r>
      <w:r>
        <w:pict>
          <v:shape id="_x0000_s18" type="#_x0000_t202" style="position:absolute;left:122.88pt;top:388.32pt;width:112.52pt;height:6.96pt;z-index:101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LOZKA PRO NADOBU NA</w:t>
                  </w:r>
                </w:p>
              </w:txbxContent>
            </v:textbox>
          </v:shape>
        </w:pict>
      </w:r>
      <w:r>
        <w:pict>
          <v:shape id="_x0000_s19" type="#_x0000_t202" style="position:absolute;left:71.28pt;top:397.20pt;width:131.24pt;height:8.40pt;z-index:101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oDPAD o oBJEMU l100 LITRŮ</w:t>
                  </w:r>
                </w:p>
              </w:txbxContent>
            </v:textbox>
          </v:shape>
        </w:pict>
      </w:r>
      <w:r>
        <w:pict>
          <v:shape id="_x0000_s20" type="#_x0000_t202" style="position:absolute;left:70.56pt;top:462.48pt;width:20.84pt;height:6.24pt;z-index:102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23232"/>
                      <w:spacing w:val="-11"/>
                    </w:rPr>
                    <w:t>Nas</w:t>
                  </w:r>
                </w:p>
              </w:txbxContent>
            </v:textbox>
          </v:shape>
        </w:pict>
      </w:r>
      <w:r>
        <w:pict>
          <v:shape id="_x0000_s21" type="#_x0000_t202" style="position:absolute;left:93.60pt;top:462.48pt;width:9.08pt;height:6.24pt;z-index:102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40" w:lineRule="exact" w:after="0"/>
                  </w:pPr>
                  <w:r>
                    <w:rPr>
                      <w:lang w:val=""/>
                      <w:sz w:val="14"/>
                      <w:color w:val="323232"/>
                      <w:spacing w:val="0"/>
                    </w:rPr>
                    <w:t>d</w:t>
                  </w:r>
                </w:p>
              </w:txbxContent>
            </v:textbox>
          </v:shape>
        </w:pict>
      </w:r>
      <w:r>
        <w:pict>
          <v:shape id="_x0000_s22" type="#_x0000_t202" style="position:absolute;left:117.84pt;top:462.72pt;width:27.80pt;height:6.48pt;z-index:102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23232"/>
                      <w:spacing w:val="-7"/>
                    </w:rPr>
                    <w:t>rozsah</w:t>
                  </w:r>
                </w:p>
              </w:txbxContent>
            </v:textbox>
          </v:shape>
        </w:pict>
      </w:r>
      <w:r>
        <w:pict>
          <v:shape id="_x0000_s23" type="#_x0000_t202" style="position:absolute;left:148.08pt;top:462.96pt;width:22.28pt;height:6.48pt;z-index:102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23232"/>
                      <w:spacing w:val="-11"/>
                    </w:rPr>
                    <w:t>lnění</w:t>
                  </w:r>
                </w:p>
              </w:txbxContent>
            </v:textbox>
          </v:shape>
        </w:pict>
      </w:r>
      <w:r>
        <w:pict>
          <v:shape id="_x0000_s24" type="#_x0000_t202" style="position:absolute;left:170.88pt;top:462.96pt;width:223.40pt;height:7.68pt;z-index:102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60" w:lineRule="exact" w:after="0"/>
                  </w:pPr>
                  <w:r>
                    <w:rPr>
                      <w:lang w:val=""/>
                      <w:sz w:val="16"/>
                      <w:color w:val="323232"/>
                      <w:spacing w:val="0"/>
                    </w:rPr>
                    <w:t>de za celoroční období o futo cenu zA svoz a odstraňování od</w:t>
                  </w:r>
                </w:p>
              </w:txbxContent>
            </v:textbox>
          </v:shape>
        </w:pict>
      </w:r>
      <w:r>
        <w:pict>
          <v:shape id="_x0000_s25" type="#_x0000_t202" style="position:absolute;left:394.32pt;top:464.40pt;width:19.40pt;height:6.24pt;z-index:102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40" w:lineRule="exact" w:after="0"/>
                  </w:pPr>
                  <w:r>
                    <w:rPr>
                      <w:lang w:val=""/>
                      <w:sz w:val="14"/>
                      <w:color w:val="323232"/>
                      <w:spacing w:val="0"/>
                    </w:rPr>
                    <w:t>adu:</w:t>
                  </w:r>
                </w:p>
              </w:txbxContent>
            </v:textbox>
          </v:shape>
        </w:pict>
      </w:r>
      <w:r>
        <w:pict>
          <v:shape id="_x0000_s26" type="#_x0000_t202" style="position:absolute;left:64.56pt;top:471.12pt;width:437.52pt;height:78.12pt;z-index:1026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8750" w:type="dxa"/>
                    <w:tblLook w:val="04A0"/>
                    <w:tblBorders>
                      <w:top w:space="0" w:val="single" w:sz="4" w:color="363636"/>
                      <w:left w:space="0" w:val="single" w:sz="4" w:color="363636"/>
                      <w:right w:space="0" w:val="single" w:sz="4" w:color="363636"/>
                      <w:bottom w:space="0" w:val="single" w:sz="4" w:color="363636"/>
                      <w:insideH w:space="0" w:val="single" w:sz="4" w:color="363636"/>
                      <w:insideV w:space="0" w:val="single" w:sz="4" w:color="363636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3710"/>
                    <w:gridCol w:w="1329"/>
                    <w:gridCol w:w="830"/>
                    <w:gridCol w:w="1257"/>
                    <w:gridCol w:w="1617"/>
                  </w:tblGrid>
                  <w:tr>
                    <w:trPr>
                      <w:trHeight w:val="648" w:hRule="exact"/>
                    </w:trPr>
                    <w:tc>
                      <w:tcPr>
                        <w:tcW w:w="5040" w:type="dxa"/>
                        <w:gridSpan w:val="2"/>
                        <w:shd w:val="clear" w:fill="fafafa"/>
                        <w:vAlign w:val="center"/>
                      </w:tcPr>
                      <w:p/>
                    </w:tc>
                    <w:tc>
                      <w:tcPr>
                        <w:tcW w:w="3705" w:type="dxa"/>
                        <w:gridSpan w:val="3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124" w:firstLine="5" w:right="57"/>
                          <w:spacing w:before="0" w:line="208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0"/>
                          </w:rPr>
                          <w:t>CETNOST SVoZU: lx týdně CETNOST SVoZU: lx 14 dnů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10" w:type="dxa"/>
                        <w:shd w:val="clear" w:fill="fafafa"/>
                        <w:vMerge w:val="restart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120" w:firstLine="4" w:right="62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23232"/>
                            <w:spacing w:val="3"/>
                          </w:rPr>
                          <w:t>CENoVÁ PoLoŽKÁ:</w:t>
                        </w:r>
                      </w:p>
                    </w:tc>
                    <w:tc>
                      <w:tcPr>
                        <w:tcW w:w="1329" w:type="dxa"/>
                        <w:shd w:val="clear" w:fill="fafafa"/>
                        <w:vMerge w:val="restart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36" w:lineRule="exact" w:after="0"/>
                        </w:pPr>
                        <w:r>
                          <w:rPr>
                            <w:lang w:val=""/>
                            <w:sz w:val="16"/>
                            <w:color w:val="323232"/>
                            <w:spacing w:val="5"/>
                          </w:rPr>
                          <w:t>Cena bez DPH _Kč</w:t>
                        </w:r>
                      </w:p>
                    </w:tc>
                    <w:tc>
                      <w:tcPr>
                        <w:tcW w:w="2088" w:type="dxa"/>
                        <w:gridSpan w:val="2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23232"/>
                            <w:spacing w:val="-3"/>
                          </w:rPr>
                          <w:t>DPH</w:t>
                        </w:r>
                      </w:p>
                    </w:tc>
                    <w:tc>
                      <w:tcPr>
                        <w:tcW w:w="1617" w:type="dxa"/>
                        <w:shd w:val="clear" w:fill="fafafa"/>
                        <w:vMerge w:val="restart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53" w:hanging="629" w:right="52"/>
                          <w:spacing w:before="0" w:line="236" w:lineRule="exact" w:after="0"/>
                        </w:pPr>
                        <w:r>
                          <w:rPr>
                            <w:lang w:val=""/>
                            <w:sz w:val="16"/>
                            <w:color w:val="323232"/>
                            <w:spacing w:val="7"/>
                          </w:rPr>
                          <w:t>Cena vč. DPH Kč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3710" w:type="dxa"/>
                        <w:vMerge w:val="continue"/>
                        <w:vAlign w:val="center"/>
                      </w:tcPr>
                      <w:p/>
                    </w:tc>
                    <w:tc>
                      <w:tcPr>
                        <w:tcW w:w="1329" w:type="dxa"/>
                        <w:vMerge w:val="continue"/>
                        <w:vAlign w:val="center"/>
                      </w:tcPr>
                      <w:p/>
                    </w:tc>
                    <w:tc>
                      <w:tcPr>
                        <w:tcW w:w="830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50" w:lineRule="exact" w:after="0"/>
                        </w:pPr>
                        <w:r>
                          <w:rPr>
                            <w:lang w:val=""/>
                            <w:sz w:val="10"/>
                            <w:color w:val="323232"/>
                            <w:spacing w:val="4"/>
                          </w:rPr>
                          <w:t xml:space="preserve">o/ </w:t>
                        </w:r>
                      </w:p>
                    </w:tc>
                    <w:tc>
                      <w:tcPr>
                        <w:tcW w:w="125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8"/>
                          </w:rPr>
                          <w:t>Kč</w:t>
                        </w:r>
                      </w:p>
                    </w:tc>
                    <w:tc>
                      <w:tcPr>
                        <w:tcW w:w="1617" w:type="dxa"/>
                        <w:vMerge w:val="continue"/>
                        <w:vAlign w:val="center"/>
                      </w:tcPr>
                      <w:p/>
                    </w:tc>
                  </w:tr>
                  <w:tr>
                    <w:trPr>
                      <w:trHeight w:val="412" w:hRule="exact"/>
                    </w:trPr>
                    <w:tc>
                      <w:tcPr>
                        <w:tcW w:w="3710" w:type="dxa"/>
                        <w:shd w:val="clear" w:fill="fafafa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110" w:firstLine="4" w:right="57"/>
                          <w:spacing w:before="24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5"/>
                          </w:rPr>
                          <w:t>ZA CELKOVY POCET NADOB</w:t>
                        </w:r>
                      </w:p>
                    </w:tc>
                    <w:tc>
                      <w:tcPr>
                        <w:tcW w:w="1329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7"/>
                          </w:rPr>
                          <w:t>36.302,24</w:t>
                        </w:r>
                      </w:p>
                    </w:tc>
                    <w:tc>
                      <w:tcPr>
                        <w:tcW w:w="830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8"/>
                          </w:rPr>
                          <w:t>2l</w:t>
                        </w:r>
                      </w:p>
                    </w:tc>
                    <w:tc>
                      <w:tcPr>
                        <w:tcW w:w="125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11"/>
                          </w:rPr>
                          <w:t>7,623,47</w:t>
                        </w:r>
                      </w:p>
                    </w:tc>
                    <w:tc>
                      <w:tcPr>
                        <w:tcW w:w="1617" w:type="dxa"/>
                        <w:shd w:val="clear" w:fill="fafafa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23232"/>
                            <w:spacing w:val="-3"/>
                          </w:rPr>
                          <w:t>43.926,-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27" type="#_x0000_t202" style="position:absolute;left:70.32pt;top:473.28pt;width:76.52pt;height:6.72pt;z-index:102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POCETNADOB O</w:t>
                  </w:r>
                </w:p>
              </w:txbxContent>
            </v:textbox>
          </v:shape>
        </w:pict>
      </w:r>
      <w:r>
        <w:pict>
          <v:shape id="_x0000_s28" type="#_x0000_t202" style="position:absolute;left:144.72pt;top:473.76pt;width:94.04pt;height:6.96pt;z-index:102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OBJEMU 11OO LITRU:</w:t>
                  </w:r>
                </w:p>
              </w:txbxContent>
            </v:textbox>
          </v:shape>
        </w:pict>
      </w:r>
      <w:r>
        <w:pict>
          <v:shape id="_x0000_s29" type="#_x0000_t202" style="position:absolute;left:243.36pt;top:471.48pt;width:4.08pt;height:19.56pt;z-index:102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9" w:hanging="15"/>
                    <w:spacing w:before="0" w:line="261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3 I</w:t>
                  </w:r>
                </w:p>
              </w:txbxContent>
            </v:textbox>
          </v:shape>
        </w:pict>
      </w:r>
      <w:r>
        <w:pict>
          <v:shape id="_x0000_s30" type="#_x0000_t202" style="position:absolute;left:70.32pt;top:481.92pt;width:168.20pt;height:9.12pt;z-index:103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3"/>
                    </w:rPr>
                    <w:t>PoČET NÁDoB o oBJEMU l l00 LITRÚ:</w:t>
                  </w:r>
                </w:p>
              </w:txbxContent>
            </v:textbox>
          </v:shape>
        </w:pict>
      </w:r>
      <w:r>
        <w:pict>
          <v:shape id="_x0000_s31" type="#_x0000_t202" style="position:absolute;left:69.12pt;top:559.05pt;width:451.68pt;height:90.63pt;z-index:103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4" w:firstLine="10"/>
                    <w:spacing w:before="0" w:line="184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Snrlur'rrí strany jsou si plně vědony zákoruré pol'innosti od 1. 7. 2016 ur'eřejrrit dle zákona č. 340/2015Sb', o zvláštních podmínkách účinnosti někteých snrluv, uveřejňování těchto smluv a o registru smluv (zákon o</w:t>
                  </w:r>
                </w:p>
                <w:p>
                  <w:pPr>
                    <w:autoSpaceDE w:val="0"/>
                    <w:autoSpaceDN w:val="0"/>
                    <w:ind w:firstLine="9"/>
                    <w:spacing w:before="4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registru smlur') všechny případné dohody, kteými se smlouva doplňuje' mění, nahrazuje nebo ruší, včetně</w:t>
                  </w:r>
                </w:p>
                <w:p>
                  <w:pPr>
                    <w:autoSpaceDE w:val="0"/>
                    <w:autoSpaceDN w:val="0"/>
                    <w:ind w:firstLine="14"/>
                    <w:spacing w:before="4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smlouvy samotné a to prostřednictvím registru smluv. Uveřejněním smlouvy dle tohoto odstavce se rozumí</w:t>
                  </w:r>
                </w:p>
                <w:p>
                  <w:pPr>
                    <w:autoSpaceDE w:val="0"/>
                    <w:autoSpaceDN w:val="0"/>
                    <w:ind w:left="4"/>
                    <w:spacing w:before="5" w:line="184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vloŽení elektronického obrazu textového obsahu smloury a metadat podle $ 5 odst. 5 zákota o registru smluv do registru smluv.</w:t>
                  </w:r>
                </w:p>
                <w:p>
                  <w:pPr>
                    <w:autoSpaceDE w:val="0"/>
                    <w:autoSpaceDN w:val="0"/>
                    <w:ind w:left="4" w:firstLine="5"/>
                    <w:spacing w:before="43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Smluvní strany berou na vědomí' že smlour'a nab;ivá platnosti podpisem snrluvních Stran a účinnost smlouvy nastár'á dnem zveřejnění v registru smluv.</w:t>
                  </w:r>
                </w:p>
              </w:txbxContent>
            </v:textbox>
          </v:shape>
        </w:pict>
      </w:r>
      <w:r>
        <w:pict>
          <v:shape id="_x0000_s32" type="#_x0000_t202" style="position:absolute;left:68.88pt;top:663.12pt;width:181.64pt;height:9.84pt;z-index:103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ostatní ěásti smlouvy zůstlvají beze změty.</w:t>
                  </w:r>
                </w:p>
              </w:txbxContent>
            </v:textbox>
          </v:shape>
        </w:pict>
      </w:r>
      <w:r>
        <w:pict>
          <v:shape id="_x0000_s33" type="#_x0000_t202" style="position:absolute;left:69.12pt;top:685.92pt;width:80.12pt;height:7.20pt;z-index:103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V Chonrutově dne:</w:t>
                  </w:r>
                </w:p>
              </w:txbxContent>
            </v:textbox>
          </v:shape>
        </w:pict>
      </w:r>
      <w:r>
        <w:pict>
          <v:shape id="_x0000_s34" type="#_x0000_t202" style="position:absolute;left:335.76pt;top:687.36pt;width:122.60pt;height:7.44pt;z-index:103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V Chomutové dne 2.10.2020</w:t>
                  </w:r>
                </w:p>
              </w:txbxContent>
            </v:textbox>
          </v:shape>
        </w:pict>
      </w:r>
      <w:r>
        <w:pict>
          <v:shape id="_x0000_s35" type="#_x0000_t202" style="position:absolute;left:68.40pt;top:708.72pt;width:60.68pt;height:8.88pt;z-index:103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Objednavatel;</w:t>
                  </w:r>
                </w:p>
              </w:txbxContent>
            </v:textbox>
          </v:shape>
        </w:pict>
      </w:r>
      <w:r>
        <w:pict>
          <v:shape id="_x0000_s36" type="#_x0000_t202" style="position:absolute;left:351.84pt;top:710.64pt;width:141.12pt;height:95.52pt;z-index:103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1123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0"/>
                    </w:rPr>
                    <w:t>Pro    .e'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81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Technické sluŽb</w:t>
                  </w:r>
                </w:p>
                <w:p>
                  <w:pPr>
                    <w:autoSpaceDE w:val="0"/>
                    <w:autoSpaceDN w:val="0"/>
                    <w:ind w:firstLine="547"/>
                    <w:spacing w:before="81" w:line="140" w:lineRule="exact" w:after="0"/>
                  </w:pPr>
                  <w:r>
                    <w:rPr>
                      <w:lang w:val=""/>
                      <w:sz w:val="14"/>
                      <w:color w:val="323232"/>
                      <w:spacing w:val="5"/>
                    </w:rPr>
                    <w:t>příspěvl     --64|LrLavý</w:t>
                  </w:r>
                </w:p>
                <w:p>
                  <w:pPr>
                    <w:autoSpaceDE w:val="0"/>
                    <w:autoSpaceDN w:val="0"/>
                    <w:ind w:firstLine="499"/>
                    <w:spacing w:before="38" w:line="180" w:lineRule="exact" w:after="0"/>
                  </w:pPr>
                  <w:r>
                    <w:rPr>
                      <w:lang w:val=""/>
                      <w:sz w:val="18"/>
                      <w:color w:val="323232"/>
                      <w:spacing w:val="1"/>
                    </w:rPr>
                    <w:t>Ing. Zb'   . KoblíŽek</w:t>
                  </w:r>
                </w:p>
                <w:p>
                  <w:pPr>
                    <w:autoSpaceDE w:val="0"/>
                    <w:autoSpaceDN w:val="0"/>
                    <w:ind w:left="566" w:hanging="130"/>
                    <w:spacing w:before="19" w:line="680" w:lineRule="exact" w:after="0"/>
                  </w:pPr>
                  <w:r>
                    <w:rPr>
                      <w:lang w:val=""/>
                      <w:sz w:val="122"/>
                      <w:color w:val="323232"/>
                      <w:spacing w:val="-120"/>
                    </w:rPr>
                    <w:t xml:space="preserve">:-,ffi </w:t>
                  </w:r>
                  <w:r>
                    <w:rPr>
                      <w:lang w:val=""/>
                      <w:sz w:val="14"/>
                      <w:color w:val="323232"/>
                      <w:spacing w:val="1"/>
                    </w:rPr>
                    <w:t>lČ'Q: l'fifl7rr'vi' ' '''</w:t>
                  </w:r>
                </w:p>
              </w:txbxContent>
            </v:textbox>
          </v:shape>
        </w:pict>
      </w:r>
      <w:r>
        <w:pict>
          <v:shape id="_x0000_s37" type="#_x0000_t202" style="position:absolute;left:84.48pt;top:738.96pt;width:68.16pt;height:52.56pt;z-index:103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398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23232"/>
                      <w:spacing w:val="3"/>
                    </w:rPr>
                    <w:t>MItE-</w:t>
                  </w:r>
                </w:p>
                <w:p>
                  <w:pPr>
                    <w:autoSpaceDE w:val="0"/>
                    <w:autoSpaceDN w:val="0"/>
                    <w:ind w:left="24" w:firstLine="595"/>
                    <w:spacing w:before="24" w:line="233" w:lineRule="exact" w:after="0"/>
                  </w:pPr>
                  <w:r>
                    <w:rPr>
                      <w:lang w:val=""/>
                      <w:sz w:val="20"/>
                      <w:color w:val="323232"/>
                      <w:spacing w:val="-9"/>
                    </w:rPr>
                    <w:t>Huť-Kontakt, a&amp;em: hi*r" TeL 4'14 652891 IČ:25402200</w:t>
                  </w:r>
                </w:p>
              </w:txbxContent>
            </v:textbox>
          </v:shape>
        </w:pict>
      </w:r>
      <w:r>
        <w:pict>
          <v:shape id="_x0000_s38" type="#_x0000_t202" style="position:absolute;left:204.00pt;top:756.75pt;width:40.32pt;height:29.97pt;z-index:103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28" w:firstLine="135"/>
                    <w:spacing w:before="0" w:line="211" w:lineRule="exact" w:after="0"/>
                  </w:pPr>
                  <w:r>
                    <w:rPr>
                      <w:lang w:val=""/>
                      <w:sz w:val="14"/>
                      <w:color w:val="323232"/>
                      <w:spacing w:val="-8"/>
                    </w:rPr>
                    <w:t xml:space="preserve">, -lrÍUtoY </w:t>
                  </w:r>
                  <w:r>
                    <w:rPr>
                      <w:lang w:val=""/>
                      <w:sz w:val="18"/>
                      <w:color w:val="323232"/>
                      <w:spacing w:val="-18"/>
                    </w:rPr>
                    <w:t>4'14 652891 -Z254Ízzffi</w:t>
                  </w:r>
                </w:p>
              </w:txbxContent>
            </v:textbox>
          </v:shape>
        </w:pict>
      </w:r>
      <w:r>
        <w:pict>
          <v:shape id="_x0000_s39" type="#_x0000_t202" style="position:absolute;left:242.64pt;top:350.88pt;width:108.44pt;height:7.92pt;z-index:103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23232"/>
                      <w:spacing w:val="3"/>
                    </w:rPr>
                    <w:t>CENOVE PODMINK</w:t>
                  </w:r>
                </w:p>
              </w:txbxContent>
            </v:textbox>
          </v:shape>
        </w:pict>
      </w:r>
      <w:r>
        <w:drawing>
          <wp:anchor simplePos="0" relativeHeight="0" behindDoc="1" locked="0" layoutInCell="0" allowOverlap="1">
            <wp:simplePos x="0" y="0"/>
            <wp:positionH relativeFrom="page">
              <wp:posOffset>3066288</wp:posOffset>
            </wp:positionH>
            <wp:positionV relativeFrom="page">
              <wp:posOffset>4413504</wp:posOffset>
            </wp:positionV>
            <wp:extent cx="1438656" cy="188976"/>
            <wp:wrapNone/>
            <wp:docPr id="40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1" name="PICTURE" descr="PICTUR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8897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2304288</wp:posOffset>
            </wp:positionH>
            <wp:positionV relativeFrom="page">
              <wp:posOffset>1499616</wp:posOffset>
            </wp:positionV>
            <wp:extent cx="414528" cy="371856"/>
            <wp:wrapNone/>
            <wp:docPr id="4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3" name="PICTURE" descr="PICTUR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37185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2743200</wp:posOffset>
            </wp:positionH>
            <wp:positionV relativeFrom="page">
              <wp:posOffset>1499616</wp:posOffset>
            </wp:positionV>
            <wp:extent cx="1292352" cy="384048"/>
            <wp:wrapNone/>
            <wp:docPr id="44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5" name="PICTURE" descr="PICTURE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384048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Relationship TargetMode="Internal" Type="http://schemas.openxmlformats.org/officeDocument/2006/relationships/image" Target="/word/media/image2.jpeg" Id="rId102" /><Relationship TargetMode="Internal" Type="http://schemas.openxmlformats.org/officeDocument/2006/relationships/image" Target="/word/media/image3.jpeg" Id="rId103" /><Relationship TargetMode="Internal" Type="http://schemas.openxmlformats.org/officeDocument/2006/relationships/image" Target="/word/media/image4.jpeg" Id="rId104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2020-10-19T14:04:51Z</dcterms:created>
  <dc:creator>Canon iR-ADV C3325</dc:creator>
</cp:coreProperties>
</file>