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45" w:rsidRPr="00276607" w:rsidRDefault="00683FC3" w:rsidP="0027660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DODATEK č. </w:t>
      </w:r>
      <w:r w:rsidR="00414249">
        <w:rPr>
          <w:b/>
          <w:sz w:val="32"/>
          <w:szCs w:val="32"/>
        </w:rPr>
        <w:t>1</w:t>
      </w:r>
    </w:p>
    <w:p w:rsidR="00276607" w:rsidRPr="00EE3553" w:rsidRDefault="00EE3553" w:rsidP="00EE3553">
      <w:pPr>
        <w:pStyle w:val="Nzev"/>
        <w:rPr>
          <w:b w:val="0"/>
          <w:sz w:val="24"/>
          <w:szCs w:val="24"/>
          <w:lang w:val="cs-CZ" w:eastAsia="cs-CZ"/>
        </w:rPr>
      </w:pPr>
      <w:r w:rsidRPr="00EE3553">
        <w:rPr>
          <w:b w:val="0"/>
          <w:sz w:val="24"/>
          <w:szCs w:val="24"/>
          <w:lang w:val="cs-CZ" w:eastAsia="cs-CZ"/>
        </w:rPr>
        <w:t>Ke Smlouvě o nájmu prostor (dle § 2201 a násl. zákona č. 89/2012 Sb., občanský zákoník, v platném znění)</w:t>
      </w:r>
      <w:r w:rsidR="000C3F85" w:rsidRPr="00EE3553">
        <w:rPr>
          <w:b w:val="0"/>
          <w:sz w:val="24"/>
          <w:szCs w:val="24"/>
          <w:lang w:val="cs-CZ" w:eastAsia="cs-CZ"/>
        </w:rPr>
        <w:t xml:space="preserve">, </w:t>
      </w:r>
      <w:r w:rsidR="003F2F15" w:rsidRPr="00EE3553">
        <w:rPr>
          <w:b w:val="0"/>
          <w:sz w:val="24"/>
          <w:szCs w:val="24"/>
          <w:lang w:val="cs-CZ" w:eastAsia="cs-CZ"/>
        </w:rPr>
        <w:t>uzavřené dne 2</w:t>
      </w:r>
      <w:r w:rsidR="00D07ECE">
        <w:rPr>
          <w:b w:val="0"/>
          <w:sz w:val="24"/>
          <w:szCs w:val="24"/>
          <w:lang w:val="cs-CZ" w:eastAsia="cs-CZ"/>
        </w:rPr>
        <w:t>5</w:t>
      </w:r>
      <w:r w:rsidR="003F2F15" w:rsidRPr="00EE3553">
        <w:rPr>
          <w:b w:val="0"/>
          <w:sz w:val="24"/>
          <w:szCs w:val="24"/>
          <w:lang w:val="cs-CZ" w:eastAsia="cs-CZ"/>
        </w:rPr>
        <w:t>.</w:t>
      </w:r>
      <w:r w:rsidR="00D07ECE">
        <w:rPr>
          <w:b w:val="0"/>
          <w:sz w:val="24"/>
          <w:szCs w:val="24"/>
          <w:lang w:val="cs-CZ" w:eastAsia="cs-CZ"/>
        </w:rPr>
        <w:t>6</w:t>
      </w:r>
      <w:r w:rsidR="003F2F15" w:rsidRPr="00EE3553">
        <w:rPr>
          <w:b w:val="0"/>
          <w:sz w:val="24"/>
          <w:szCs w:val="24"/>
          <w:lang w:val="cs-CZ" w:eastAsia="cs-CZ"/>
        </w:rPr>
        <w:t>.20</w:t>
      </w:r>
      <w:r w:rsidR="00D07ECE">
        <w:rPr>
          <w:b w:val="0"/>
          <w:sz w:val="24"/>
          <w:szCs w:val="24"/>
          <w:lang w:val="cs-CZ" w:eastAsia="cs-CZ"/>
        </w:rPr>
        <w:t>20</w:t>
      </w:r>
      <w:r w:rsidR="00276607" w:rsidRPr="00EE3553">
        <w:rPr>
          <w:b w:val="0"/>
          <w:sz w:val="24"/>
          <w:szCs w:val="24"/>
          <w:lang w:val="cs-CZ" w:eastAsia="cs-CZ"/>
        </w:rPr>
        <w:t xml:space="preserve"> mezi:</w:t>
      </w:r>
    </w:p>
    <w:p w:rsidR="00AF62E4" w:rsidRDefault="00AF62E4" w:rsidP="00414249">
      <w:pPr>
        <w:widowControl w:val="0"/>
        <w:tabs>
          <w:tab w:val="left" w:pos="283"/>
          <w:tab w:val="left" w:pos="567"/>
          <w:tab w:val="left" w:pos="1134"/>
          <w:tab w:val="left" w:pos="2835"/>
          <w:tab w:val="left" w:pos="3118"/>
          <w:tab w:val="left" w:pos="3685"/>
        </w:tabs>
        <w:spacing w:line="240" w:lineRule="atLeast"/>
        <w:rPr>
          <w:b/>
          <w:snapToGrid w:val="0"/>
          <w:sz w:val="24"/>
        </w:rPr>
      </w:pPr>
    </w:p>
    <w:p w:rsidR="00EE3553" w:rsidRPr="005F663E" w:rsidRDefault="00EE3553" w:rsidP="00EE3553">
      <w:pPr>
        <w:pStyle w:val="Zkladntext"/>
        <w:numPr>
          <w:ilvl w:val="0"/>
          <w:numId w:val="2"/>
        </w:numPr>
        <w:ind w:hanging="720"/>
        <w:rPr>
          <w:rFonts w:ascii="Times New Roman" w:hAnsi="Times New Roman"/>
          <w:b/>
          <w:bCs/>
        </w:rPr>
      </w:pPr>
      <w:r w:rsidRPr="005F663E">
        <w:rPr>
          <w:rFonts w:ascii="Times New Roman" w:hAnsi="Times New Roman"/>
          <w:b/>
          <w:bCs/>
        </w:rPr>
        <w:t>Technická univerzita v Liberci</w:t>
      </w:r>
    </w:p>
    <w:p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Se sídlem v: Studentská 2, Liberec 1, 46117</w:t>
      </w:r>
    </w:p>
    <w:p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IČ: 46747885</w:t>
      </w:r>
    </w:p>
    <w:p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DIČ: CZ46747885</w:t>
      </w:r>
    </w:p>
    <w:p w:rsidR="00EE3553" w:rsidRPr="00FF6A8C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Bankovní spojení: </w:t>
      </w:r>
      <w:proofErr w:type="spellStart"/>
      <w:r w:rsidR="00FF6A8C">
        <w:rPr>
          <w:rFonts w:ascii="Times New Roman" w:hAnsi="Times New Roman"/>
          <w:lang w:val="cs-CZ"/>
        </w:rPr>
        <w:t>xxxxxxxx</w:t>
      </w:r>
      <w:proofErr w:type="spellEnd"/>
    </w:p>
    <w:p w:rsidR="00EE3553" w:rsidRPr="00FF6A8C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Účet číslo: </w:t>
      </w:r>
      <w:proofErr w:type="spellStart"/>
      <w:r w:rsidR="00FF6A8C">
        <w:rPr>
          <w:rFonts w:ascii="Times New Roman" w:hAnsi="Times New Roman"/>
          <w:lang w:val="cs-CZ"/>
        </w:rPr>
        <w:t>xxxxxxx</w:t>
      </w:r>
      <w:proofErr w:type="spellEnd"/>
    </w:p>
    <w:p w:rsidR="00EE3553" w:rsidRPr="005F663E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Zastoupena: </w:t>
      </w:r>
      <w:r w:rsidRPr="005F663E">
        <w:rPr>
          <w:rFonts w:ascii="Times New Roman" w:hAnsi="Times New Roman"/>
          <w:lang w:val="cs-CZ"/>
        </w:rPr>
        <w:t>Ing. Vladimírem Stachem, kvestorem</w:t>
      </w:r>
    </w:p>
    <w:p w:rsidR="00EE3553" w:rsidRPr="005F663E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Osoba zodpovědná za smluvní vztah: </w:t>
      </w:r>
      <w:proofErr w:type="spellStart"/>
      <w:r w:rsidR="00FF6A8C">
        <w:rPr>
          <w:rFonts w:ascii="Times New Roman" w:hAnsi="Times New Roman"/>
          <w:lang w:val="cs-CZ"/>
        </w:rPr>
        <w:t>xxxxxxxxxx</w:t>
      </w:r>
      <w:proofErr w:type="spellEnd"/>
    </w:p>
    <w:p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 xml:space="preserve">Interní číslo smlouvy: </w:t>
      </w:r>
      <w:r w:rsidRPr="005F663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F663E">
        <w:rPr>
          <w:rFonts w:ascii="Times New Roman" w:hAnsi="Times New Roman"/>
        </w:rPr>
        <w:instrText xml:space="preserve"> FORMTEXT </w:instrText>
      </w:r>
      <w:r w:rsidRPr="005F663E">
        <w:rPr>
          <w:rFonts w:ascii="Times New Roman" w:hAnsi="Times New Roman"/>
        </w:rPr>
      </w:r>
      <w:r w:rsidRPr="005F663E">
        <w:rPr>
          <w:rFonts w:ascii="Times New Roman" w:hAnsi="Times New Roman"/>
        </w:rPr>
        <w:fldChar w:fldCharType="separate"/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</w:rPr>
        <w:fldChar w:fldCharType="end"/>
      </w:r>
      <w:bookmarkEnd w:id="1"/>
    </w:p>
    <w:p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pronajímatel“)</w:t>
      </w:r>
    </w:p>
    <w:p w:rsidR="00414249" w:rsidRPr="00414249" w:rsidRDefault="00414249" w:rsidP="00414249">
      <w:pPr>
        <w:jc w:val="both"/>
        <w:rPr>
          <w:sz w:val="24"/>
          <w:szCs w:val="24"/>
        </w:rPr>
      </w:pPr>
    </w:p>
    <w:p w:rsidR="00414249" w:rsidRPr="00414249" w:rsidRDefault="00414249" w:rsidP="00414249">
      <w:pPr>
        <w:suppressAutoHyphens/>
        <w:jc w:val="center"/>
        <w:rPr>
          <w:sz w:val="24"/>
          <w:szCs w:val="24"/>
        </w:rPr>
      </w:pPr>
      <w:r w:rsidRPr="00414249">
        <w:rPr>
          <w:sz w:val="24"/>
          <w:szCs w:val="24"/>
        </w:rPr>
        <w:t>a</w:t>
      </w:r>
    </w:p>
    <w:p w:rsidR="00414249" w:rsidRPr="00414249" w:rsidRDefault="00414249" w:rsidP="00414249">
      <w:pPr>
        <w:jc w:val="both"/>
        <w:rPr>
          <w:sz w:val="24"/>
          <w:szCs w:val="24"/>
        </w:rPr>
      </w:pPr>
    </w:p>
    <w:p w:rsidR="00D07ECE" w:rsidRPr="00390A14" w:rsidRDefault="00D07ECE" w:rsidP="00D07ECE">
      <w:pPr>
        <w:pStyle w:val="Zkladntext"/>
        <w:numPr>
          <w:ilvl w:val="0"/>
          <w:numId w:val="1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cs-CZ"/>
        </w:rPr>
        <w:t xml:space="preserve">Základní škola, Liberec, Kaplického 384, příspěvková organizace </w:t>
      </w:r>
    </w:p>
    <w:p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Se sídlem v: </w:t>
      </w:r>
      <w:r>
        <w:rPr>
          <w:rFonts w:ascii="Times New Roman" w:hAnsi="Times New Roman"/>
          <w:bCs/>
          <w:lang w:val="cs-CZ"/>
        </w:rPr>
        <w:t xml:space="preserve">Kaplického 384, Liberec 25, 463 12 </w:t>
      </w:r>
    </w:p>
    <w:p w:rsidR="00D07ECE" w:rsidRPr="001D5422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Zapsaná: </w:t>
      </w:r>
      <w:r>
        <w:rPr>
          <w:rFonts w:ascii="Times New Roman" w:hAnsi="Times New Roman"/>
          <w:bCs/>
          <w:lang w:val="cs-CZ"/>
        </w:rPr>
        <w:t xml:space="preserve">v obchodním rejstříku, vedeného Krajským soudem v Ústí nad Labem oddíl </w:t>
      </w:r>
      <w:proofErr w:type="spellStart"/>
      <w:r>
        <w:rPr>
          <w:rFonts w:ascii="Times New Roman" w:hAnsi="Times New Roman"/>
          <w:bCs/>
          <w:lang w:val="cs-CZ"/>
        </w:rPr>
        <w:t>Pr</w:t>
      </w:r>
      <w:proofErr w:type="spellEnd"/>
      <w:r>
        <w:rPr>
          <w:rFonts w:ascii="Times New Roman" w:hAnsi="Times New Roman"/>
          <w:bCs/>
          <w:lang w:val="cs-CZ"/>
        </w:rPr>
        <w:t>, vložka 535</w:t>
      </w:r>
    </w:p>
    <w:p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IČ: </w:t>
      </w:r>
      <w:r>
        <w:rPr>
          <w:rFonts w:ascii="Times New Roman" w:hAnsi="Times New Roman"/>
          <w:bCs/>
          <w:lang w:val="cs-CZ"/>
        </w:rPr>
        <w:t>72743379</w:t>
      </w:r>
    </w:p>
    <w:p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Bankovní spojení: </w:t>
      </w:r>
      <w:proofErr w:type="spellStart"/>
      <w:r w:rsidR="00FF6A8C">
        <w:rPr>
          <w:rFonts w:ascii="Times New Roman" w:hAnsi="Times New Roman"/>
          <w:bCs/>
          <w:lang w:val="cs-CZ"/>
        </w:rPr>
        <w:t>xxxxxxx</w:t>
      </w:r>
      <w:proofErr w:type="spellEnd"/>
      <w:r>
        <w:rPr>
          <w:rFonts w:ascii="Times New Roman" w:hAnsi="Times New Roman"/>
          <w:bCs/>
          <w:lang w:val="cs-CZ"/>
        </w:rPr>
        <w:t xml:space="preserve">. </w:t>
      </w:r>
    </w:p>
    <w:p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Účet číslo: </w:t>
      </w:r>
      <w:proofErr w:type="spellStart"/>
      <w:r w:rsidR="00FF6A8C">
        <w:rPr>
          <w:rFonts w:ascii="Times New Roman" w:hAnsi="Times New Roman"/>
          <w:bCs/>
          <w:lang w:val="cs-CZ"/>
        </w:rPr>
        <w:t>xxxxxxxx</w:t>
      </w:r>
      <w:proofErr w:type="spellEnd"/>
    </w:p>
    <w:p w:rsidR="00D07ECE" w:rsidRPr="00241BD5" w:rsidRDefault="00D07ECE" w:rsidP="00D07ECE">
      <w:pPr>
        <w:pStyle w:val="Zkladntext"/>
        <w:ind w:left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  <w:bCs/>
        </w:rPr>
        <w:t xml:space="preserve">zastoupena: </w:t>
      </w:r>
      <w:r>
        <w:rPr>
          <w:rFonts w:ascii="Times New Roman" w:hAnsi="Times New Roman"/>
          <w:bCs/>
          <w:lang w:val="cs-CZ"/>
        </w:rPr>
        <w:t xml:space="preserve">Mgr. Pavlem </w:t>
      </w:r>
      <w:proofErr w:type="spellStart"/>
      <w:r>
        <w:rPr>
          <w:rFonts w:ascii="Times New Roman" w:hAnsi="Times New Roman"/>
          <w:bCs/>
          <w:lang w:val="cs-CZ"/>
        </w:rPr>
        <w:t>Zeronikem</w:t>
      </w:r>
      <w:proofErr w:type="spellEnd"/>
      <w:r>
        <w:rPr>
          <w:rFonts w:ascii="Times New Roman" w:hAnsi="Times New Roman"/>
          <w:bCs/>
          <w:lang w:val="cs-CZ"/>
        </w:rPr>
        <w:t>, ředitelem školy</w:t>
      </w:r>
    </w:p>
    <w:p w:rsidR="00D07ECE" w:rsidRPr="005F663E" w:rsidRDefault="00D07ECE" w:rsidP="00D07ECE">
      <w:pPr>
        <w:pStyle w:val="Zkladntext"/>
        <w:ind w:left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nájemce“)</w:t>
      </w:r>
    </w:p>
    <w:p w:rsidR="00960264" w:rsidRDefault="00960264">
      <w:pPr>
        <w:rPr>
          <w:sz w:val="24"/>
          <w:szCs w:val="24"/>
        </w:rPr>
      </w:pPr>
    </w:p>
    <w:p w:rsidR="00276607" w:rsidRDefault="00960264">
      <w:pPr>
        <w:rPr>
          <w:sz w:val="24"/>
          <w:szCs w:val="24"/>
        </w:rPr>
      </w:pPr>
      <w:r w:rsidRPr="00DB719A">
        <w:rPr>
          <w:sz w:val="24"/>
          <w:szCs w:val="24"/>
        </w:rPr>
        <w:t>Obě smluvní strany se vzájemně dohodly na následující</w:t>
      </w:r>
      <w:r>
        <w:rPr>
          <w:sz w:val="24"/>
          <w:szCs w:val="24"/>
        </w:rPr>
        <w:t>ch</w:t>
      </w:r>
      <w:r w:rsidRPr="00DB719A">
        <w:rPr>
          <w:sz w:val="24"/>
          <w:szCs w:val="24"/>
        </w:rPr>
        <w:t xml:space="preserve"> změn</w:t>
      </w:r>
      <w:r>
        <w:rPr>
          <w:sz w:val="24"/>
          <w:szCs w:val="24"/>
        </w:rPr>
        <w:t>ách</w:t>
      </w:r>
      <w:r w:rsidRPr="00DB719A">
        <w:rPr>
          <w:sz w:val="24"/>
          <w:szCs w:val="24"/>
        </w:rPr>
        <w:t xml:space="preserve"> ve výše uvedené smlouvě</w:t>
      </w:r>
      <w:r>
        <w:rPr>
          <w:sz w:val="24"/>
          <w:szCs w:val="24"/>
        </w:rPr>
        <w:t>.</w:t>
      </w:r>
    </w:p>
    <w:p w:rsidR="00414249" w:rsidRDefault="00414249">
      <w:pPr>
        <w:rPr>
          <w:sz w:val="24"/>
          <w:szCs w:val="24"/>
        </w:rPr>
      </w:pPr>
    </w:p>
    <w:p w:rsidR="00E11D1C" w:rsidRPr="00E11D1C" w:rsidRDefault="00E11D1C" w:rsidP="00960264">
      <w:pPr>
        <w:numPr>
          <w:ilvl w:val="0"/>
          <w:numId w:val="11"/>
        </w:numPr>
        <w:tabs>
          <w:tab w:val="left" w:pos="-1985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Rozši</w:t>
      </w:r>
      <w:r w:rsidR="001A5ACB">
        <w:rPr>
          <w:sz w:val="24"/>
          <w:szCs w:val="24"/>
        </w:rPr>
        <w:t>ř</w:t>
      </w:r>
      <w:r>
        <w:rPr>
          <w:sz w:val="24"/>
          <w:szCs w:val="24"/>
        </w:rPr>
        <w:t>uje se</w:t>
      </w:r>
      <w:r w:rsidR="00D07ECE">
        <w:rPr>
          <w:sz w:val="24"/>
          <w:szCs w:val="24"/>
        </w:rPr>
        <w:t xml:space="preserve"> </w:t>
      </w:r>
      <w:r w:rsidR="00D07ECE" w:rsidRPr="00D07ECE">
        <w:rPr>
          <w:b/>
          <w:sz w:val="24"/>
          <w:szCs w:val="24"/>
        </w:rPr>
        <w:t>Článek I. Předmět nájmu</w:t>
      </w:r>
      <w:r w:rsidR="00D07ECE">
        <w:rPr>
          <w:sz w:val="24"/>
          <w:szCs w:val="24"/>
        </w:rPr>
        <w:t xml:space="preserve">, bod 2 </w:t>
      </w:r>
      <w:r w:rsidRPr="00E11D1C">
        <w:rPr>
          <w:sz w:val="24"/>
          <w:szCs w:val="24"/>
        </w:rPr>
        <w:t xml:space="preserve">o místnosti </w:t>
      </w:r>
      <w:r w:rsidR="00D07ECE">
        <w:rPr>
          <w:sz w:val="24"/>
          <w:szCs w:val="24"/>
        </w:rPr>
        <w:t>3021 a 3022</w:t>
      </w:r>
      <w:r w:rsidRPr="00E11D1C">
        <w:rPr>
          <w:sz w:val="24"/>
          <w:szCs w:val="24"/>
        </w:rPr>
        <w:t xml:space="preserve"> budovy uvedené ve Smlouvě:</w:t>
      </w:r>
    </w:p>
    <w:p w:rsidR="00E11D1C" w:rsidRDefault="00E11D1C" w:rsidP="00E11D1C">
      <w:pPr>
        <w:pStyle w:val="Prosttext"/>
        <w:ind w:left="720"/>
      </w:pPr>
    </w:p>
    <w:tbl>
      <w:tblPr>
        <w:tblW w:w="5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2127"/>
        <w:gridCol w:w="1417"/>
      </w:tblGrid>
      <w:tr w:rsidR="00D07ECE" w:rsidRPr="00776EC2" w:rsidTr="00E10FAE">
        <w:trPr>
          <w:trHeight w:val="315"/>
          <w:jc w:val="center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rPr>
                <w:b/>
                <w:sz w:val="24"/>
                <w:szCs w:val="24"/>
                <w:lang w:eastAsia="x-none"/>
              </w:rPr>
            </w:pPr>
            <w:r w:rsidRPr="00076A6C">
              <w:rPr>
                <w:b/>
                <w:sz w:val="24"/>
                <w:szCs w:val="24"/>
                <w:lang w:eastAsia="x-none"/>
              </w:rPr>
              <w:t>číslo místnosti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rPr>
                <w:b/>
                <w:sz w:val="24"/>
                <w:szCs w:val="24"/>
                <w:lang w:eastAsia="x-none"/>
              </w:rPr>
            </w:pPr>
            <w:r w:rsidRPr="00076A6C">
              <w:rPr>
                <w:b/>
                <w:sz w:val="24"/>
                <w:szCs w:val="24"/>
                <w:lang w:eastAsia="x-none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rPr>
                <w:b/>
                <w:sz w:val="24"/>
                <w:szCs w:val="24"/>
                <w:lang w:eastAsia="x-none"/>
              </w:rPr>
            </w:pPr>
            <w:r w:rsidRPr="00076A6C">
              <w:rPr>
                <w:b/>
                <w:sz w:val="24"/>
                <w:szCs w:val="24"/>
                <w:lang w:eastAsia="x-none"/>
              </w:rPr>
              <w:t>plocha m2</w:t>
            </w:r>
          </w:p>
        </w:tc>
      </w:tr>
      <w:tr w:rsidR="00D07ECE" w:rsidRPr="00776EC2" w:rsidTr="00E10FAE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bez určení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56,20</w:t>
            </w:r>
          </w:p>
        </w:tc>
      </w:tr>
      <w:tr w:rsidR="00D07ECE" w:rsidRPr="00776EC2" w:rsidTr="00E10FAE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bez určení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58,92</w:t>
            </w:r>
          </w:p>
        </w:tc>
      </w:tr>
      <w:tr w:rsidR="00D07ECE" w:rsidRPr="00776EC2" w:rsidTr="00D07ECE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bez určení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64,82</w:t>
            </w:r>
          </w:p>
        </w:tc>
      </w:tr>
      <w:tr w:rsidR="00D07ECE" w:rsidRPr="00776EC2" w:rsidTr="00D07ECE">
        <w:trPr>
          <w:trHeight w:val="31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2061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Celoškolská učebna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53,19</w:t>
            </w:r>
          </w:p>
        </w:tc>
      </w:tr>
      <w:tr w:rsidR="00D07ECE" w:rsidRPr="00776EC2" w:rsidTr="00D07ECE">
        <w:trPr>
          <w:trHeight w:val="31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3021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CE" w:rsidRPr="00076A6C" w:rsidRDefault="00D07ECE" w:rsidP="00E10FAE">
            <w:pPr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Bez určení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10,00</w:t>
            </w:r>
          </w:p>
        </w:tc>
      </w:tr>
      <w:tr w:rsidR="00D07ECE" w:rsidRPr="00776EC2" w:rsidTr="00D07ECE">
        <w:trPr>
          <w:trHeight w:val="31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3022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CE" w:rsidRPr="00076A6C" w:rsidRDefault="00D07ECE" w:rsidP="00E10FAE">
            <w:pPr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Bez určení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CE" w:rsidRPr="00076A6C" w:rsidRDefault="00D07ECE" w:rsidP="00E10FAE">
            <w:pPr>
              <w:jc w:val="center"/>
              <w:rPr>
                <w:sz w:val="24"/>
                <w:szCs w:val="24"/>
                <w:lang w:eastAsia="x-none"/>
              </w:rPr>
            </w:pPr>
            <w:r w:rsidRPr="00076A6C">
              <w:rPr>
                <w:sz w:val="24"/>
                <w:szCs w:val="24"/>
                <w:lang w:eastAsia="x-none"/>
              </w:rPr>
              <w:t>26,45</w:t>
            </w:r>
          </w:p>
        </w:tc>
      </w:tr>
      <w:tr w:rsidR="00D07ECE" w:rsidRPr="00776EC2" w:rsidTr="00D07ECE">
        <w:trPr>
          <w:trHeight w:val="315"/>
          <w:jc w:val="center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rPr>
                <w:b/>
                <w:sz w:val="24"/>
                <w:szCs w:val="24"/>
                <w:lang w:eastAsia="x-none"/>
              </w:rPr>
            </w:pPr>
            <w:r w:rsidRPr="00076A6C">
              <w:rPr>
                <w:b/>
                <w:sz w:val="24"/>
                <w:szCs w:val="24"/>
                <w:lang w:eastAsia="x-none"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E" w:rsidRPr="00076A6C" w:rsidRDefault="00D07ECE" w:rsidP="00E10FAE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076A6C">
              <w:rPr>
                <w:b/>
                <w:sz w:val="24"/>
                <w:szCs w:val="24"/>
                <w:lang w:eastAsia="x-none"/>
              </w:rPr>
              <w:t>269,58</w:t>
            </w:r>
          </w:p>
        </w:tc>
      </w:tr>
    </w:tbl>
    <w:p w:rsidR="00360AB8" w:rsidRDefault="00360AB8" w:rsidP="00E11D1C">
      <w:pPr>
        <w:pStyle w:val="Prosttext"/>
        <w:ind w:left="720"/>
      </w:pPr>
    </w:p>
    <w:p w:rsidR="00E11D1C" w:rsidRPr="00E11D1C" w:rsidRDefault="00E11D1C" w:rsidP="00E11D1C">
      <w:pPr>
        <w:tabs>
          <w:tab w:val="left" w:pos="-1985"/>
        </w:tabs>
        <w:suppressAutoHyphens/>
        <w:ind w:left="720"/>
        <w:contextualSpacing/>
        <w:jc w:val="both"/>
        <w:rPr>
          <w:b/>
          <w:sz w:val="24"/>
          <w:szCs w:val="24"/>
        </w:rPr>
      </w:pPr>
    </w:p>
    <w:p w:rsidR="00076A6C" w:rsidRDefault="00D07ECE" w:rsidP="00076A6C">
      <w:pPr>
        <w:numPr>
          <w:ilvl w:val="0"/>
          <w:numId w:val="11"/>
        </w:numPr>
        <w:tabs>
          <w:tab w:val="left" w:pos="-1985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Doplňuje se </w:t>
      </w:r>
      <w:r w:rsidRPr="00D07ECE">
        <w:rPr>
          <w:b/>
          <w:sz w:val="24"/>
          <w:szCs w:val="24"/>
        </w:rPr>
        <w:t xml:space="preserve">Příloha 1 – </w:t>
      </w:r>
      <w:r>
        <w:rPr>
          <w:b/>
          <w:sz w:val="24"/>
          <w:szCs w:val="24"/>
        </w:rPr>
        <w:t>S</w:t>
      </w:r>
      <w:r w:rsidRPr="00D07ECE">
        <w:rPr>
          <w:b/>
          <w:sz w:val="24"/>
          <w:szCs w:val="24"/>
        </w:rPr>
        <w:t>eznam vybavení</w:t>
      </w:r>
      <w:r>
        <w:rPr>
          <w:sz w:val="24"/>
          <w:szCs w:val="24"/>
        </w:rPr>
        <w:t>, která je součástí tohoto dodatku.</w:t>
      </w:r>
    </w:p>
    <w:p w:rsidR="00076A6C" w:rsidRDefault="00076A6C" w:rsidP="00076A6C">
      <w:pPr>
        <w:tabs>
          <w:tab w:val="left" w:pos="-1985"/>
        </w:tabs>
        <w:suppressAutoHyphens/>
        <w:ind w:left="720"/>
        <w:contextualSpacing/>
        <w:jc w:val="both"/>
        <w:rPr>
          <w:sz w:val="24"/>
          <w:szCs w:val="24"/>
        </w:rPr>
      </w:pPr>
    </w:p>
    <w:p w:rsidR="00076A6C" w:rsidRDefault="00076A6C" w:rsidP="00076A6C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Mění se </w:t>
      </w:r>
      <w:r w:rsidRPr="0093146B">
        <w:rPr>
          <w:b/>
          <w:sz w:val="24"/>
          <w:szCs w:val="24"/>
        </w:rPr>
        <w:t>Článek III. Nájemné</w:t>
      </w:r>
      <w:r>
        <w:rPr>
          <w:sz w:val="24"/>
          <w:szCs w:val="24"/>
        </w:rPr>
        <w:t>, který nově zní takto:</w:t>
      </w:r>
    </w:p>
    <w:p w:rsidR="00076A6C" w:rsidRDefault="00076A6C" w:rsidP="00076A6C">
      <w:pPr>
        <w:numPr>
          <w:ilvl w:val="0"/>
          <w:numId w:val="13"/>
        </w:numPr>
        <w:ind w:left="709" w:hanging="709"/>
        <w:jc w:val="both"/>
        <w:rPr>
          <w:sz w:val="24"/>
          <w:szCs w:val="24"/>
        </w:rPr>
      </w:pPr>
      <w:r w:rsidRPr="00A54EC6">
        <w:rPr>
          <w:b/>
          <w:sz w:val="24"/>
          <w:szCs w:val="24"/>
        </w:rPr>
        <w:t>Výše nájemného</w:t>
      </w:r>
      <w:r w:rsidRPr="00076A6C">
        <w:rPr>
          <w:sz w:val="24"/>
          <w:szCs w:val="24"/>
        </w:rPr>
        <w:t xml:space="preserve"> za dobu užívání předmětu nájmu se sjednává </w:t>
      </w:r>
      <w:r w:rsidRPr="00076A6C">
        <w:rPr>
          <w:sz w:val="24"/>
          <w:szCs w:val="24"/>
          <w:lang w:eastAsia="ar-SA"/>
        </w:rPr>
        <w:t xml:space="preserve">na částku </w:t>
      </w:r>
      <w:r w:rsidRPr="00076A6C">
        <w:rPr>
          <w:b/>
          <w:sz w:val="24"/>
          <w:szCs w:val="24"/>
          <w:lang w:eastAsia="ar-SA"/>
        </w:rPr>
        <w:t>80.000,- Kč</w:t>
      </w:r>
      <w:r w:rsidRPr="00076A6C">
        <w:rPr>
          <w:sz w:val="24"/>
          <w:szCs w:val="24"/>
          <w:lang w:eastAsia="ar-SA"/>
        </w:rPr>
        <w:t xml:space="preserve"> (slovy: </w:t>
      </w:r>
      <w:proofErr w:type="spellStart"/>
      <w:r w:rsidRPr="00076A6C">
        <w:rPr>
          <w:sz w:val="24"/>
          <w:szCs w:val="24"/>
          <w:lang w:eastAsia="ar-SA"/>
        </w:rPr>
        <w:t>osmdesáttisíckorunčeských</w:t>
      </w:r>
      <w:proofErr w:type="spellEnd"/>
      <w:r w:rsidRPr="00076A6C">
        <w:rPr>
          <w:sz w:val="24"/>
          <w:szCs w:val="24"/>
          <w:lang w:eastAsia="ar-SA"/>
        </w:rPr>
        <w:t xml:space="preserve">). </w:t>
      </w:r>
    </w:p>
    <w:p w:rsidR="00076A6C" w:rsidRPr="00076A6C" w:rsidRDefault="00076A6C" w:rsidP="00076A6C">
      <w:pPr>
        <w:numPr>
          <w:ilvl w:val="0"/>
          <w:numId w:val="13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Kromě nájemného je nájemce povinen hradit </w:t>
      </w:r>
      <w:r w:rsidRPr="00076A6C">
        <w:rPr>
          <w:b/>
          <w:sz w:val="24"/>
          <w:szCs w:val="24"/>
        </w:rPr>
        <w:t xml:space="preserve">náklady </w:t>
      </w:r>
      <w:r>
        <w:rPr>
          <w:b/>
          <w:sz w:val="24"/>
          <w:szCs w:val="24"/>
        </w:rPr>
        <w:t>n</w:t>
      </w:r>
      <w:r w:rsidRPr="00076A6C">
        <w:rPr>
          <w:b/>
          <w:sz w:val="24"/>
          <w:szCs w:val="24"/>
        </w:rPr>
        <w:t>a úklid</w:t>
      </w:r>
      <w:r>
        <w:rPr>
          <w:sz w:val="24"/>
          <w:szCs w:val="24"/>
        </w:rPr>
        <w:t xml:space="preserve"> prostor ve výši </w:t>
      </w:r>
      <w:r w:rsidRPr="00A54EC6">
        <w:rPr>
          <w:b/>
          <w:sz w:val="24"/>
          <w:szCs w:val="24"/>
        </w:rPr>
        <w:t>10.600,- Kč/ měsíc</w:t>
      </w:r>
      <w:r>
        <w:rPr>
          <w:sz w:val="24"/>
          <w:szCs w:val="24"/>
        </w:rPr>
        <w:t>.</w:t>
      </w:r>
      <w:r w:rsidR="00A54EC6">
        <w:rPr>
          <w:sz w:val="24"/>
          <w:szCs w:val="24"/>
        </w:rPr>
        <w:t xml:space="preserve"> </w:t>
      </w:r>
    </w:p>
    <w:p w:rsidR="00076A6C" w:rsidRPr="00A54EC6" w:rsidRDefault="00076A6C" w:rsidP="00A54EC6">
      <w:pPr>
        <w:numPr>
          <w:ilvl w:val="0"/>
          <w:numId w:val="13"/>
        </w:numPr>
        <w:ind w:left="709" w:hanging="709"/>
        <w:jc w:val="both"/>
        <w:rPr>
          <w:sz w:val="24"/>
          <w:szCs w:val="24"/>
        </w:rPr>
      </w:pPr>
      <w:r w:rsidRPr="00076A6C">
        <w:rPr>
          <w:sz w:val="24"/>
          <w:szCs w:val="24"/>
        </w:rPr>
        <w:lastRenderedPageBreak/>
        <w:t xml:space="preserve">Nájemné </w:t>
      </w:r>
      <w:r>
        <w:rPr>
          <w:sz w:val="24"/>
          <w:szCs w:val="24"/>
        </w:rPr>
        <w:t xml:space="preserve">a náklady na úklid </w:t>
      </w:r>
      <w:r w:rsidRPr="00076A6C">
        <w:rPr>
          <w:sz w:val="24"/>
          <w:szCs w:val="24"/>
        </w:rPr>
        <w:t>podle bodu 1.</w:t>
      </w:r>
      <w:r>
        <w:rPr>
          <w:sz w:val="24"/>
          <w:szCs w:val="24"/>
        </w:rPr>
        <w:t xml:space="preserve"> a 2.</w:t>
      </w:r>
      <w:r w:rsidRPr="00076A6C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076A6C">
        <w:rPr>
          <w:sz w:val="24"/>
          <w:szCs w:val="24"/>
        </w:rPr>
        <w:t xml:space="preserve"> splatné na účet pronajímatele uvedený v záhlaví smlouvy.</w:t>
      </w:r>
      <w:r w:rsidR="00A54EC6">
        <w:rPr>
          <w:sz w:val="24"/>
          <w:szCs w:val="24"/>
        </w:rPr>
        <w:t xml:space="preserve"> </w:t>
      </w:r>
      <w:r w:rsidR="00A54EC6" w:rsidRPr="00A54EC6">
        <w:rPr>
          <w:b/>
          <w:sz w:val="24"/>
          <w:szCs w:val="24"/>
          <w:lang w:eastAsia="ar-SA"/>
        </w:rPr>
        <w:t xml:space="preserve">Nájemné </w:t>
      </w:r>
      <w:r w:rsidR="00A54EC6" w:rsidRPr="00076A6C">
        <w:rPr>
          <w:sz w:val="24"/>
          <w:szCs w:val="24"/>
          <w:lang w:eastAsia="ar-SA"/>
        </w:rPr>
        <w:t>bude nájemcem uhrazeno</w:t>
      </w:r>
      <w:r w:rsidR="00A54EC6">
        <w:rPr>
          <w:sz w:val="24"/>
          <w:szCs w:val="24"/>
          <w:lang w:eastAsia="ar-SA"/>
        </w:rPr>
        <w:t xml:space="preserve"> </w:t>
      </w:r>
      <w:r w:rsidR="00A54EC6" w:rsidRPr="00A54EC6">
        <w:rPr>
          <w:b/>
          <w:sz w:val="24"/>
          <w:szCs w:val="24"/>
          <w:lang w:eastAsia="ar-SA"/>
        </w:rPr>
        <w:t>jednorázově</w:t>
      </w:r>
      <w:r w:rsidR="00A54EC6" w:rsidRPr="00076A6C">
        <w:rPr>
          <w:sz w:val="24"/>
          <w:szCs w:val="24"/>
          <w:lang w:eastAsia="ar-SA"/>
        </w:rPr>
        <w:t xml:space="preserve">. </w:t>
      </w:r>
      <w:r w:rsidR="00A54EC6" w:rsidRPr="00A54EC6">
        <w:rPr>
          <w:b/>
          <w:sz w:val="24"/>
          <w:szCs w:val="24"/>
          <w:lang w:eastAsia="ar-SA"/>
        </w:rPr>
        <w:t>Náklady na úklid</w:t>
      </w:r>
      <w:r w:rsidR="00A54EC6">
        <w:rPr>
          <w:sz w:val="24"/>
          <w:szCs w:val="24"/>
          <w:lang w:eastAsia="ar-SA"/>
        </w:rPr>
        <w:t xml:space="preserve"> budou nájemcem hrazeny </w:t>
      </w:r>
      <w:r w:rsidR="00A54EC6" w:rsidRPr="00A54EC6">
        <w:rPr>
          <w:b/>
          <w:sz w:val="24"/>
          <w:szCs w:val="24"/>
          <w:lang w:eastAsia="ar-SA"/>
        </w:rPr>
        <w:t>měsíčně</w:t>
      </w:r>
      <w:r w:rsidR="00A54EC6">
        <w:rPr>
          <w:sz w:val="24"/>
          <w:szCs w:val="24"/>
          <w:lang w:eastAsia="ar-SA"/>
        </w:rPr>
        <w:t xml:space="preserve"> vždy nejpozději k </w:t>
      </w:r>
      <w:r w:rsidR="00A54EC6" w:rsidRPr="00A54EC6">
        <w:rPr>
          <w:b/>
          <w:sz w:val="24"/>
          <w:szCs w:val="24"/>
          <w:lang w:eastAsia="ar-SA"/>
        </w:rPr>
        <w:t>15. dni daného měsíce</w:t>
      </w:r>
      <w:r w:rsidR="00A54EC6">
        <w:rPr>
          <w:sz w:val="24"/>
          <w:szCs w:val="24"/>
          <w:lang w:eastAsia="ar-SA"/>
        </w:rPr>
        <w:t xml:space="preserve">. Nájemné i náklady na úklid </w:t>
      </w:r>
      <w:r w:rsidR="00A54EC6" w:rsidRPr="00076A6C">
        <w:rPr>
          <w:sz w:val="24"/>
          <w:szCs w:val="24"/>
          <w:lang w:eastAsia="ar-SA"/>
        </w:rPr>
        <w:t>bud</w:t>
      </w:r>
      <w:r w:rsidR="00A54EC6">
        <w:rPr>
          <w:sz w:val="24"/>
          <w:szCs w:val="24"/>
          <w:lang w:eastAsia="ar-SA"/>
        </w:rPr>
        <w:t>ou</w:t>
      </w:r>
      <w:r w:rsidR="00A54EC6" w:rsidRPr="00076A6C">
        <w:rPr>
          <w:sz w:val="24"/>
          <w:szCs w:val="24"/>
          <w:lang w:eastAsia="ar-SA"/>
        </w:rPr>
        <w:t xml:space="preserve"> nájemcem </w:t>
      </w:r>
      <w:r w:rsidR="00A54EC6">
        <w:rPr>
          <w:sz w:val="24"/>
          <w:szCs w:val="24"/>
          <w:lang w:eastAsia="ar-SA"/>
        </w:rPr>
        <w:t>hrazeny</w:t>
      </w:r>
      <w:r w:rsidR="00A54EC6" w:rsidRPr="00076A6C">
        <w:rPr>
          <w:sz w:val="24"/>
          <w:szCs w:val="24"/>
          <w:lang w:eastAsia="ar-SA"/>
        </w:rPr>
        <w:t xml:space="preserve"> na základě faktury vystavené pronajímatelem a doručené nájemci</w:t>
      </w:r>
      <w:r w:rsidR="00A54EC6">
        <w:rPr>
          <w:sz w:val="24"/>
          <w:szCs w:val="24"/>
          <w:lang w:eastAsia="ar-SA"/>
        </w:rPr>
        <w:t xml:space="preserve">. </w:t>
      </w:r>
      <w:r w:rsidR="00A54EC6" w:rsidRPr="00076A6C">
        <w:rPr>
          <w:sz w:val="24"/>
          <w:szCs w:val="24"/>
          <w:lang w:eastAsia="ar-SA"/>
        </w:rPr>
        <w:t>Splatnost faktury je smluvními stranami sjednána na 30 dnů ode dne doručení nájemci.</w:t>
      </w:r>
    </w:p>
    <w:p w:rsidR="00076A6C" w:rsidRPr="00076A6C" w:rsidRDefault="00076A6C" w:rsidP="00076A6C">
      <w:pPr>
        <w:numPr>
          <w:ilvl w:val="0"/>
          <w:numId w:val="13"/>
        </w:numPr>
        <w:ind w:hanging="720"/>
        <w:jc w:val="both"/>
        <w:rPr>
          <w:sz w:val="24"/>
          <w:szCs w:val="24"/>
        </w:rPr>
      </w:pPr>
      <w:r w:rsidRPr="00076A6C">
        <w:rPr>
          <w:sz w:val="24"/>
          <w:szCs w:val="24"/>
          <w:lang w:eastAsia="ar-SA"/>
        </w:rPr>
        <w:t>Faktura musí mít náležitosti daňového dokladu dle platných právních předpisů. Nebude-li mít požadované náležitosti, je nájemce oprávněn vadnou fakturu vrátit ve lhůtě splatnosti zpět pronajímateli k opravě či doplnění, aniž by se dostal do prodlení s úhradou nákladů na služby. Nová doba splatnosti začíná běžet ode dne doručení opravené či doplněné faktury nájemci.</w:t>
      </w:r>
    </w:p>
    <w:p w:rsidR="00076A6C" w:rsidRPr="00076A6C" w:rsidRDefault="00076A6C" w:rsidP="00076A6C">
      <w:pPr>
        <w:numPr>
          <w:ilvl w:val="0"/>
          <w:numId w:val="13"/>
        </w:numPr>
        <w:ind w:hanging="720"/>
        <w:jc w:val="both"/>
        <w:rPr>
          <w:sz w:val="24"/>
          <w:szCs w:val="24"/>
        </w:rPr>
      </w:pPr>
      <w:r w:rsidRPr="00076A6C">
        <w:rPr>
          <w:sz w:val="24"/>
          <w:szCs w:val="24"/>
        </w:rPr>
        <w:t>Prodlení s platbami nájemného</w:t>
      </w:r>
      <w:r>
        <w:rPr>
          <w:sz w:val="24"/>
          <w:szCs w:val="24"/>
        </w:rPr>
        <w:t xml:space="preserve"> a nákladů na úklid</w:t>
      </w:r>
      <w:r w:rsidRPr="00076A6C">
        <w:rPr>
          <w:sz w:val="24"/>
          <w:szCs w:val="24"/>
        </w:rPr>
        <w:t xml:space="preserve"> podléhá smluvní pokutě ve výši </w:t>
      </w:r>
      <w:proofErr w:type="gramStart"/>
      <w:r w:rsidRPr="00076A6C">
        <w:rPr>
          <w:sz w:val="24"/>
          <w:szCs w:val="24"/>
        </w:rPr>
        <w:t>0,5%</w:t>
      </w:r>
      <w:proofErr w:type="gramEnd"/>
      <w:r w:rsidRPr="00076A6C">
        <w:rPr>
          <w:sz w:val="24"/>
          <w:szCs w:val="24"/>
        </w:rPr>
        <w:t xml:space="preserve"> z dlužné částky za každý započatý den prodlení. Nájemce se zavazuje zaplatit smluvní pokutu ve stanovené výši, pokud se s pronajímatelem nedohodne jinak.</w:t>
      </w:r>
    </w:p>
    <w:p w:rsidR="00076A6C" w:rsidRPr="00076A6C" w:rsidRDefault="00076A6C" w:rsidP="00076A6C">
      <w:pPr>
        <w:numPr>
          <w:ilvl w:val="0"/>
          <w:numId w:val="13"/>
        </w:numPr>
        <w:ind w:hanging="720"/>
        <w:jc w:val="both"/>
        <w:rPr>
          <w:sz w:val="24"/>
          <w:szCs w:val="24"/>
        </w:rPr>
      </w:pPr>
      <w:r w:rsidRPr="00076A6C">
        <w:rPr>
          <w:sz w:val="24"/>
          <w:szCs w:val="24"/>
        </w:rPr>
        <w:t>Prodlení s platbou delší než třicet (30) dnů, pokud se nájemce s pronajímatelem nedohodnou jinak, může být důvodem výpovědi z nájmu ze strany pronajímatele. Pro tento případ se sjednává patnácti (</w:t>
      </w:r>
      <w:proofErr w:type="gramStart"/>
      <w:r w:rsidRPr="00076A6C">
        <w:rPr>
          <w:sz w:val="24"/>
          <w:szCs w:val="24"/>
        </w:rPr>
        <w:t>15-ti</w:t>
      </w:r>
      <w:proofErr w:type="gramEnd"/>
      <w:r w:rsidRPr="00076A6C">
        <w:rPr>
          <w:sz w:val="24"/>
          <w:szCs w:val="24"/>
        </w:rPr>
        <w:t>) denní výpovědní lhůta, v níž se nájemce zavazuje nebytový prostor vyklidit a uvést do stavu, v němž ho převzal.</w:t>
      </w:r>
    </w:p>
    <w:p w:rsidR="00076A6C" w:rsidRPr="00076A6C" w:rsidRDefault="00076A6C" w:rsidP="00076A6C">
      <w:pPr>
        <w:jc w:val="both"/>
        <w:rPr>
          <w:sz w:val="24"/>
          <w:szCs w:val="24"/>
        </w:rPr>
      </w:pPr>
    </w:p>
    <w:p w:rsidR="00B8578B" w:rsidRDefault="00B8578B" w:rsidP="00B8578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76A6C">
        <w:rPr>
          <w:sz w:val="24"/>
          <w:szCs w:val="24"/>
        </w:rPr>
        <w:t xml:space="preserve">Do Článku </w:t>
      </w:r>
      <w:r w:rsidRPr="00B8578B">
        <w:rPr>
          <w:sz w:val="24"/>
          <w:szCs w:val="24"/>
        </w:rPr>
        <w:t>IV. Práva a povinnosti smluvních stran – Nájemce</w:t>
      </w:r>
      <w:r w:rsidRPr="00076A6C">
        <w:rPr>
          <w:sz w:val="24"/>
          <w:szCs w:val="24"/>
        </w:rPr>
        <w:t xml:space="preserve"> se vkládá nový bod j. s následujícím zněním: </w:t>
      </w:r>
    </w:p>
    <w:p w:rsidR="00B8578B" w:rsidRDefault="00B8578B" w:rsidP="00B8578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r w:rsidRPr="005C5837">
        <w:rPr>
          <w:b/>
          <w:sz w:val="24"/>
          <w:szCs w:val="24"/>
        </w:rPr>
        <w:t>Klíče</w:t>
      </w:r>
      <w:r>
        <w:rPr>
          <w:sz w:val="24"/>
          <w:szCs w:val="24"/>
        </w:rPr>
        <w:t xml:space="preserve"> nebyly nájemci předány, </w:t>
      </w:r>
      <w:r w:rsidRPr="005C5837">
        <w:rPr>
          <w:b/>
          <w:sz w:val="24"/>
          <w:szCs w:val="24"/>
        </w:rPr>
        <w:t>budou předávány a vraceny na recepci IC TUL</w:t>
      </w:r>
      <w:r>
        <w:rPr>
          <w:sz w:val="24"/>
          <w:szCs w:val="24"/>
        </w:rPr>
        <w:t xml:space="preserve">. Při každém příchodu do pronajatých prostor je nájemce povinen si je na recepci IC TUL vyzvednout a při odchodu je na totéž místo vrátit. Nájemce předá pronajímateli </w:t>
      </w:r>
      <w:r w:rsidRPr="005C5837">
        <w:rPr>
          <w:b/>
          <w:sz w:val="24"/>
          <w:szCs w:val="24"/>
        </w:rPr>
        <w:t>seznam osob oprávněných klíče vyzvednout</w:t>
      </w:r>
      <w:r>
        <w:rPr>
          <w:sz w:val="24"/>
          <w:szCs w:val="24"/>
        </w:rPr>
        <w:t xml:space="preserve"> a pronajímatel ručí za to, že klíče nebudou předány jiné osobě, než která bude v seznamu uvedená. Nájemci je rovněž vystavena </w:t>
      </w:r>
      <w:r w:rsidRPr="005C5837">
        <w:rPr>
          <w:b/>
          <w:sz w:val="24"/>
          <w:szCs w:val="24"/>
        </w:rPr>
        <w:t>přístupová karta do objektu č. 319</w:t>
      </w:r>
      <w:r>
        <w:rPr>
          <w:sz w:val="24"/>
          <w:szCs w:val="24"/>
        </w:rPr>
        <w:t>. Karta bude též uložena na recepci IC TUL.</w:t>
      </w:r>
    </w:p>
    <w:p w:rsidR="00076A6C" w:rsidRDefault="00076A6C" w:rsidP="00F75772">
      <w:pPr>
        <w:pStyle w:val="Bezmezer"/>
        <w:rPr>
          <w:szCs w:val="24"/>
        </w:rPr>
      </w:pPr>
    </w:p>
    <w:p w:rsidR="00076A6C" w:rsidRDefault="00076A6C" w:rsidP="00F75772">
      <w:pPr>
        <w:pStyle w:val="Bezmezer"/>
        <w:rPr>
          <w:szCs w:val="24"/>
        </w:rPr>
      </w:pPr>
    </w:p>
    <w:p w:rsidR="00F75772" w:rsidRPr="00FE0C17" w:rsidRDefault="00F75772" w:rsidP="00F75772">
      <w:pPr>
        <w:pStyle w:val="Bezmezer"/>
        <w:rPr>
          <w:szCs w:val="24"/>
        </w:rPr>
      </w:pPr>
      <w:r w:rsidRPr="00FE0C17">
        <w:rPr>
          <w:szCs w:val="24"/>
        </w:rPr>
        <w:t>Ostatní ujednání ve výše uvedené smlouvě zůstávají beze změn.</w:t>
      </w:r>
    </w:p>
    <w:p w:rsidR="00F75772" w:rsidRPr="00FE0C17" w:rsidRDefault="00F75772" w:rsidP="00F75772">
      <w:pPr>
        <w:pStyle w:val="Bezmezer"/>
        <w:rPr>
          <w:szCs w:val="24"/>
        </w:rPr>
      </w:pPr>
      <w:r w:rsidRPr="00FE0C17">
        <w:rPr>
          <w:szCs w:val="24"/>
        </w:rPr>
        <w:t>Dodatek je vyhotoven ve dvou vyhotoveních pro každou stranu po jednom.</w:t>
      </w:r>
    </w:p>
    <w:p w:rsidR="00414249" w:rsidRPr="00414249" w:rsidRDefault="00F75772" w:rsidP="00414249">
      <w:pPr>
        <w:suppressAutoHyphens/>
        <w:jc w:val="both"/>
        <w:rPr>
          <w:sz w:val="24"/>
          <w:szCs w:val="24"/>
        </w:rPr>
      </w:pPr>
      <w:r w:rsidRPr="00414249">
        <w:rPr>
          <w:sz w:val="24"/>
          <w:szCs w:val="24"/>
        </w:rPr>
        <w:t xml:space="preserve">Dodatek </w:t>
      </w:r>
      <w:r w:rsidR="00414249" w:rsidRPr="00414249">
        <w:rPr>
          <w:sz w:val="24"/>
          <w:szCs w:val="24"/>
        </w:rPr>
        <w:t xml:space="preserve">nabývá platnosti dnem oboustranného podpisu oprávněnými zástupci smluvních stran a účinnosti dnem jejího uveřejnění v registru smluv v souladu se zákonem č. 340/2015 </w:t>
      </w:r>
      <w:proofErr w:type="spellStart"/>
      <w:proofErr w:type="gramStart"/>
      <w:r w:rsidR="00414249" w:rsidRPr="00414249">
        <w:rPr>
          <w:sz w:val="24"/>
          <w:szCs w:val="24"/>
        </w:rPr>
        <w:t>Sb.,o</w:t>
      </w:r>
      <w:proofErr w:type="spellEnd"/>
      <w:proofErr w:type="gramEnd"/>
      <w:r w:rsidR="00414249" w:rsidRPr="00414249">
        <w:rPr>
          <w:sz w:val="24"/>
          <w:szCs w:val="24"/>
        </w:rPr>
        <w:t xml:space="preserve"> registru smluv, ve znění pozdějších předpisů. Smluvní strany se dohodly, že za zveřejnění tohoto dodatku je odpovědný </w:t>
      </w:r>
      <w:r w:rsidR="001A5ACB">
        <w:rPr>
          <w:sz w:val="24"/>
          <w:szCs w:val="24"/>
        </w:rPr>
        <w:t>pronajímatel</w:t>
      </w:r>
      <w:r w:rsidR="00414249" w:rsidRPr="00414249">
        <w:rPr>
          <w:sz w:val="24"/>
          <w:szCs w:val="24"/>
        </w:rPr>
        <w:t xml:space="preserve"> (TUL).</w:t>
      </w:r>
    </w:p>
    <w:p w:rsidR="00F75772" w:rsidRPr="00FE0C17" w:rsidRDefault="00F75772" w:rsidP="00F75772">
      <w:pPr>
        <w:pStyle w:val="Bezmezer"/>
        <w:rPr>
          <w:szCs w:val="24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414249" w:rsidRPr="00FF593F" w:rsidTr="00FD0BDA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14249" w:rsidRPr="00414249" w:rsidRDefault="001A5ACB" w:rsidP="00FD0BDA">
            <w:pPr>
              <w:suppressAutoHyphens/>
              <w:spacing w:after="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 Razítko a podpis nájemce</w:t>
            </w:r>
          </w:p>
          <w:p w:rsidR="00414249" w:rsidRPr="00414249" w:rsidRDefault="00414249" w:rsidP="00FD0BDA">
            <w:pPr>
              <w:suppressAutoHyphens/>
              <w:spacing w:after="60"/>
              <w:jc w:val="center"/>
              <w:rPr>
                <w:sz w:val="24"/>
                <w:szCs w:val="24"/>
                <w:lang w:eastAsia="ar-SA"/>
              </w:rPr>
            </w:pPr>
          </w:p>
          <w:p w:rsidR="00414249" w:rsidRPr="00414249" w:rsidRDefault="00414249" w:rsidP="00FD0BDA">
            <w:pPr>
              <w:suppressAutoHyphens/>
              <w:spacing w:after="60"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………………………………………….</w:t>
            </w:r>
          </w:p>
          <w:p w:rsidR="00414249" w:rsidRPr="00414249" w:rsidRDefault="00414249" w:rsidP="00FD0BDA">
            <w:pPr>
              <w:suppressAutoHyphens/>
              <w:spacing w:after="60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 xml:space="preserve">               </w:t>
            </w:r>
            <w:r w:rsidR="00076A6C" w:rsidRPr="00076A6C">
              <w:rPr>
                <w:sz w:val="24"/>
                <w:szCs w:val="24"/>
                <w:lang w:eastAsia="ar-SA"/>
              </w:rPr>
              <w:t>Mgr. Pavel Zeronik</w:t>
            </w:r>
            <w:r w:rsidRPr="00414249">
              <w:rPr>
                <w:sz w:val="24"/>
                <w:szCs w:val="24"/>
                <w:lang w:eastAsia="ar-SA"/>
              </w:rPr>
              <w:t>, ředitel</w:t>
            </w:r>
          </w:p>
          <w:p w:rsidR="00414249" w:rsidRPr="00414249" w:rsidRDefault="00414249" w:rsidP="00152884">
            <w:pPr>
              <w:suppressAutoHyphens/>
              <w:autoSpaceDE w:val="0"/>
              <w:autoSpaceDN w:val="0"/>
              <w:spacing w:after="60"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V </w:t>
            </w:r>
            <w:r w:rsidR="00152884">
              <w:rPr>
                <w:sz w:val="24"/>
                <w:szCs w:val="24"/>
                <w:lang w:eastAsia="ar-SA"/>
              </w:rPr>
              <w:t>Liberci</w:t>
            </w:r>
            <w:r w:rsidRPr="00414249">
              <w:rPr>
                <w:sz w:val="24"/>
                <w:szCs w:val="24"/>
                <w:lang w:eastAsia="ar-SA"/>
              </w:rPr>
              <w:t xml:space="preserve"> dne </w:t>
            </w:r>
            <w:r w:rsidR="00FF6A8C">
              <w:rPr>
                <w:sz w:val="24"/>
                <w:szCs w:val="24"/>
                <w:lang w:eastAsia="ar-SA"/>
              </w:rPr>
              <w:t>1.</w:t>
            </w:r>
            <w:r w:rsidR="00B439EA">
              <w:rPr>
                <w:sz w:val="24"/>
                <w:szCs w:val="24"/>
                <w:lang w:eastAsia="ar-SA"/>
              </w:rPr>
              <w:t>10</w:t>
            </w:r>
            <w:r w:rsidR="00FF6A8C">
              <w:rPr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4249" w:rsidRPr="00414249" w:rsidRDefault="00414249" w:rsidP="00FD0BDA">
            <w:pPr>
              <w:suppressAutoHyphens/>
              <w:spacing w:after="60"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 xml:space="preserve"> Razítko a podpis </w:t>
            </w:r>
            <w:r w:rsidR="001A5ACB">
              <w:rPr>
                <w:sz w:val="24"/>
                <w:szCs w:val="24"/>
                <w:lang w:eastAsia="ar-SA"/>
              </w:rPr>
              <w:t>pronajímatele</w:t>
            </w:r>
          </w:p>
          <w:p w:rsidR="00414249" w:rsidRPr="00414249" w:rsidRDefault="00414249" w:rsidP="00FD0BDA">
            <w:pPr>
              <w:suppressAutoHyphens/>
              <w:spacing w:after="60"/>
              <w:jc w:val="center"/>
              <w:rPr>
                <w:sz w:val="24"/>
                <w:szCs w:val="24"/>
                <w:lang w:eastAsia="ar-SA"/>
              </w:rPr>
            </w:pPr>
          </w:p>
          <w:p w:rsidR="00414249" w:rsidRPr="00414249" w:rsidRDefault="00414249" w:rsidP="00FD0BDA">
            <w:pPr>
              <w:suppressAutoHyphens/>
              <w:spacing w:after="60"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……………………………………………</w:t>
            </w:r>
          </w:p>
          <w:p w:rsidR="00414249" w:rsidRPr="00414249" w:rsidRDefault="00414249" w:rsidP="00FD0BDA">
            <w:pPr>
              <w:suppressAutoHyphens/>
              <w:spacing w:after="60"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Ing. Vladimír Stach, kvestor</w:t>
            </w:r>
          </w:p>
          <w:p w:rsidR="00414249" w:rsidRPr="00414249" w:rsidRDefault="00414249" w:rsidP="00FD0B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 xml:space="preserve">V Liberci dne </w:t>
            </w:r>
            <w:r w:rsidR="00FF6A8C">
              <w:rPr>
                <w:sz w:val="24"/>
                <w:szCs w:val="24"/>
                <w:lang w:eastAsia="ar-SA"/>
              </w:rPr>
              <w:t>1.</w:t>
            </w:r>
            <w:r w:rsidR="00B439EA">
              <w:rPr>
                <w:sz w:val="24"/>
                <w:szCs w:val="24"/>
                <w:lang w:eastAsia="ar-SA"/>
              </w:rPr>
              <w:t>10</w:t>
            </w:r>
            <w:r w:rsidR="00FF6A8C">
              <w:rPr>
                <w:sz w:val="24"/>
                <w:szCs w:val="24"/>
                <w:lang w:eastAsia="ar-SA"/>
              </w:rPr>
              <w:t>.2020</w:t>
            </w:r>
          </w:p>
        </w:tc>
      </w:tr>
    </w:tbl>
    <w:p w:rsidR="00496CCC" w:rsidRDefault="00496CCC" w:rsidP="00960264">
      <w:pPr>
        <w:rPr>
          <w:rFonts w:ascii="Calibri" w:eastAsia="Calibri" w:hAnsi="Calibri"/>
          <w:sz w:val="24"/>
          <w:szCs w:val="24"/>
          <w:lang w:eastAsia="en-US"/>
        </w:rPr>
      </w:pPr>
    </w:p>
    <w:p w:rsidR="00496CCC" w:rsidRDefault="00496CCC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br w:type="page"/>
      </w:r>
    </w:p>
    <w:p w:rsidR="00F75772" w:rsidRPr="00533A5B" w:rsidRDefault="00496CCC" w:rsidP="00960264">
      <w:pPr>
        <w:rPr>
          <w:sz w:val="24"/>
          <w:szCs w:val="24"/>
        </w:rPr>
      </w:pPr>
      <w:r w:rsidRPr="00D07ECE">
        <w:rPr>
          <w:b/>
          <w:sz w:val="24"/>
          <w:szCs w:val="24"/>
        </w:rPr>
        <w:lastRenderedPageBreak/>
        <w:t xml:space="preserve">Příloha 1 – </w:t>
      </w:r>
      <w:r>
        <w:rPr>
          <w:b/>
          <w:sz w:val="24"/>
          <w:szCs w:val="24"/>
        </w:rPr>
        <w:t>S</w:t>
      </w:r>
      <w:r w:rsidRPr="00D07ECE">
        <w:rPr>
          <w:b/>
          <w:sz w:val="24"/>
          <w:szCs w:val="24"/>
        </w:rPr>
        <w:t>eznam vybavení</w:t>
      </w:r>
      <w:r w:rsidR="00533A5B">
        <w:rPr>
          <w:b/>
          <w:sz w:val="24"/>
          <w:szCs w:val="24"/>
        </w:rPr>
        <w:t xml:space="preserve"> </w:t>
      </w:r>
      <w:r w:rsidR="00533A5B" w:rsidRPr="00533A5B">
        <w:rPr>
          <w:sz w:val="24"/>
          <w:szCs w:val="24"/>
        </w:rPr>
        <w:t>(veškeré vybavení po 1 ks, pokud neuvedeno jinak)</w:t>
      </w:r>
    </w:p>
    <w:p w:rsidR="00076A6C" w:rsidRDefault="00076A6C" w:rsidP="00960264">
      <w:pPr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056"/>
      </w:tblGrid>
      <w:tr w:rsidR="00533A5B" w:rsidRPr="00533A5B" w:rsidTr="00533A5B">
        <w:trPr>
          <w:trHeight w:val="330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3A5B">
              <w:rPr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3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3A5B">
              <w:rPr>
                <w:b/>
                <w:bCs/>
                <w:color w:val="000000"/>
                <w:sz w:val="24"/>
                <w:szCs w:val="24"/>
              </w:rPr>
              <w:t>Vybavení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E2022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 xml:space="preserve">dataprojektor </w:t>
            </w:r>
            <w:proofErr w:type="spellStart"/>
            <w:r w:rsidRPr="00533A5B">
              <w:rPr>
                <w:color w:val="000000"/>
                <w:sz w:val="24"/>
                <w:szCs w:val="24"/>
              </w:rPr>
              <w:t>Hitachi</w:t>
            </w:r>
            <w:proofErr w:type="spellEnd"/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tabule triptych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plátno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E2024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 xml:space="preserve">dataprojektor </w:t>
            </w:r>
            <w:proofErr w:type="spellStart"/>
            <w:r w:rsidRPr="00533A5B">
              <w:rPr>
                <w:color w:val="000000"/>
                <w:sz w:val="24"/>
                <w:szCs w:val="24"/>
              </w:rPr>
              <w:t>Hitachi</w:t>
            </w:r>
            <w:proofErr w:type="spellEnd"/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tabule triptych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tabule bílá fixová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plátno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E2025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 xml:space="preserve">dataprojektor </w:t>
            </w:r>
            <w:proofErr w:type="spellStart"/>
            <w:r w:rsidRPr="00533A5B">
              <w:rPr>
                <w:color w:val="000000"/>
                <w:sz w:val="24"/>
                <w:szCs w:val="24"/>
              </w:rPr>
              <w:t>Hitachi</w:t>
            </w:r>
            <w:proofErr w:type="spellEnd"/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tabule triptych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tabule bílá fixová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plátno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E2061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dataprojektor 3M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tabule triptych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plátno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E3022</w:t>
            </w:r>
          </w:p>
        </w:tc>
        <w:tc>
          <w:tcPr>
            <w:tcW w:w="33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židle dřevěná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židle šedá školní</w:t>
            </w:r>
            <w:r>
              <w:rPr>
                <w:color w:val="000000"/>
                <w:sz w:val="24"/>
                <w:szCs w:val="24"/>
              </w:rPr>
              <w:t xml:space="preserve"> – 11 ks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židle hnědá školní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katedra modrá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skříň plechová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stůl psací bez šuplíků</w:t>
            </w:r>
          </w:p>
        </w:tc>
      </w:tr>
      <w:tr w:rsidR="00533A5B" w:rsidRPr="00533A5B" w:rsidTr="00533A5B">
        <w:trPr>
          <w:trHeight w:val="315"/>
        </w:trPr>
        <w:tc>
          <w:tcPr>
            <w:tcW w:w="165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stůl psací se šuplíky</w:t>
            </w:r>
            <w:r>
              <w:rPr>
                <w:color w:val="000000"/>
                <w:sz w:val="24"/>
                <w:szCs w:val="24"/>
              </w:rPr>
              <w:t xml:space="preserve"> – 3 ks</w:t>
            </w:r>
          </w:p>
        </w:tc>
      </w:tr>
      <w:tr w:rsidR="00533A5B" w:rsidRPr="00533A5B" w:rsidTr="00533A5B">
        <w:trPr>
          <w:trHeight w:val="330"/>
        </w:trPr>
        <w:tc>
          <w:tcPr>
            <w:tcW w:w="165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A5B" w:rsidRPr="00533A5B" w:rsidRDefault="00533A5B" w:rsidP="00533A5B">
            <w:pPr>
              <w:rPr>
                <w:color w:val="000000"/>
                <w:sz w:val="24"/>
                <w:szCs w:val="24"/>
              </w:rPr>
            </w:pPr>
            <w:r w:rsidRPr="00533A5B">
              <w:rPr>
                <w:color w:val="000000"/>
                <w:sz w:val="24"/>
                <w:szCs w:val="24"/>
              </w:rPr>
              <w:t>věšák kovový</w:t>
            </w:r>
          </w:p>
        </w:tc>
      </w:tr>
    </w:tbl>
    <w:p w:rsidR="00D5239A" w:rsidRDefault="00D5239A" w:rsidP="00960264">
      <w:pPr>
        <w:rPr>
          <w:b/>
          <w:sz w:val="24"/>
          <w:szCs w:val="24"/>
        </w:rPr>
      </w:pPr>
    </w:p>
    <w:sectPr w:rsidR="00D523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34" w:rsidRDefault="009E5A34" w:rsidP="007232FB">
      <w:r>
        <w:separator/>
      </w:r>
    </w:p>
  </w:endnote>
  <w:endnote w:type="continuationSeparator" w:id="0">
    <w:p w:rsidR="009E5A34" w:rsidRDefault="009E5A34" w:rsidP="0072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FB" w:rsidRDefault="00D07ECE" w:rsidP="007232FB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2FB">
      <w:rPr>
        <w:b/>
        <w:bCs/>
        <w:color w:val="221E1F"/>
        <w:sz w:val="12"/>
        <w:szCs w:val="16"/>
      </w:rPr>
      <w:t>T</w:t>
    </w:r>
    <w:r w:rsidR="007232FB" w:rsidRPr="00CC2079">
      <w:rPr>
        <w:b/>
        <w:bCs/>
        <w:color w:val="221E1F"/>
        <w:sz w:val="12"/>
        <w:szCs w:val="16"/>
      </w:rPr>
      <w:t>ECHNICKÁ UNIVERZITA V LIBERCI</w:t>
    </w:r>
    <w:r w:rsidR="007232FB" w:rsidRPr="00BD4858">
      <w:rPr>
        <w:b/>
        <w:bCs/>
        <w:color w:val="7E1A47"/>
        <w:sz w:val="12"/>
        <w:szCs w:val="16"/>
      </w:rPr>
      <w:t xml:space="preserve"> </w:t>
    </w:r>
    <w:r w:rsidR="007232FB" w:rsidRPr="00BD4858">
      <w:rPr>
        <w:color w:val="7E1A47"/>
        <w:sz w:val="12"/>
        <w:szCs w:val="16"/>
      </w:rPr>
      <w:t>|</w:t>
    </w:r>
    <w:r w:rsidR="007232FB" w:rsidRPr="00CC2079">
      <w:rPr>
        <w:color w:val="7AC141"/>
        <w:sz w:val="12"/>
        <w:szCs w:val="16"/>
      </w:rPr>
      <w:t xml:space="preserve"> </w:t>
    </w:r>
    <w:r w:rsidR="007232FB" w:rsidRPr="00CC2079">
      <w:rPr>
        <w:color w:val="57585A"/>
        <w:sz w:val="12"/>
        <w:szCs w:val="16"/>
      </w:rPr>
      <w:t xml:space="preserve">Studentská 1402/2 </w:t>
    </w:r>
    <w:r w:rsidR="007232FB" w:rsidRPr="00BD4858">
      <w:rPr>
        <w:color w:val="7E1A47"/>
        <w:sz w:val="12"/>
        <w:szCs w:val="16"/>
      </w:rPr>
      <w:t>|</w:t>
    </w:r>
    <w:r w:rsidR="007232FB" w:rsidRPr="00CC2079">
      <w:rPr>
        <w:color w:val="7AC141"/>
        <w:sz w:val="12"/>
        <w:szCs w:val="16"/>
      </w:rPr>
      <w:t xml:space="preserve"> </w:t>
    </w:r>
    <w:r w:rsidR="007232FB" w:rsidRPr="00CC2079">
      <w:rPr>
        <w:color w:val="57585A"/>
        <w:sz w:val="12"/>
        <w:szCs w:val="16"/>
      </w:rPr>
      <w:t>461 17 Liberec 1</w:t>
    </w:r>
    <w:r w:rsidR="007232FB" w:rsidRPr="00031CAA">
      <w:rPr>
        <w:sz w:val="12"/>
        <w:szCs w:val="16"/>
      </w:rPr>
      <w:t xml:space="preserve"> </w:t>
    </w:r>
  </w:p>
  <w:p w:rsidR="007232FB" w:rsidRPr="007232FB" w:rsidRDefault="007232FB" w:rsidP="007232FB">
    <w:pPr>
      <w:pStyle w:val="Default"/>
      <w:spacing w:line="420" w:lineRule="auto"/>
      <w:rPr>
        <w:i/>
        <w:iCs/>
        <w:color w:val="57585A"/>
        <w:sz w:val="11"/>
        <w:szCs w:val="9"/>
      </w:rPr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 w:rsidR="009B6992"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34" w:rsidRDefault="009E5A34" w:rsidP="007232FB">
      <w:r>
        <w:separator/>
      </w:r>
    </w:p>
  </w:footnote>
  <w:footnote w:type="continuationSeparator" w:id="0">
    <w:p w:rsidR="009E5A34" w:rsidRDefault="009E5A34" w:rsidP="0072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FB" w:rsidRDefault="00D07EC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7560310" cy="1010920"/>
          <wp:effectExtent l="0" t="0" r="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500E"/>
    <w:multiLevelType w:val="hybridMultilevel"/>
    <w:tmpl w:val="47EC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2979"/>
    <w:multiLevelType w:val="hybridMultilevel"/>
    <w:tmpl w:val="6E00696A"/>
    <w:lvl w:ilvl="0" w:tplc="FCB085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52BD7"/>
    <w:multiLevelType w:val="hybridMultilevel"/>
    <w:tmpl w:val="0DD05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2CBD"/>
    <w:multiLevelType w:val="hybridMultilevel"/>
    <w:tmpl w:val="D7961C2C"/>
    <w:lvl w:ilvl="0" w:tplc="649E91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83295D"/>
    <w:multiLevelType w:val="hybridMultilevel"/>
    <w:tmpl w:val="DF6231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C3668"/>
    <w:multiLevelType w:val="hybridMultilevel"/>
    <w:tmpl w:val="0DD05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A287B"/>
    <w:multiLevelType w:val="hybridMultilevel"/>
    <w:tmpl w:val="74B60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E6C34"/>
    <w:multiLevelType w:val="hybridMultilevel"/>
    <w:tmpl w:val="E8A47814"/>
    <w:lvl w:ilvl="0" w:tplc="43C67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25739"/>
    <w:multiLevelType w:val="hybridMultilevel"/>
    <w:tmpl w:val="CFC65B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A1C55"/>
    <w:multiLevelType w:val="hybridMultilevel"/>
    <w:tmpl w:val="30664A4E"/>
    <w:lvl w:ilvl="0" w:tplc="DC24D7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5B"/>
    <w:rsid w:val="00074832"/>
    <w:rsid w:val="00076A6C"/>
    <w:rsid w:val="000C3F85"/>
    <w:rsid w:val="000D24B7"/>
    <w:rsid w:val="000E3A52"/>
    <w:rsid w:val="00152884"/>
    <w:rsid w:val="00162429"/>
    <w:rsid w:val="001A5ACB"/>
    <w:rsid w:val="00276607"/>
    <w:rsid w:val="002B3B13"/>
    <w:rsid w:val="002B653A"/>
    <w:rsid w:val="00360AB8"/>
    <w:rsid w:val="0038061A"/>
    <w:rsid w:val="003C51A7"/>
    <w:rsid w:val="003F2F15"/>
    <w:rsid w:val="00405220"/>
    <w:rsid w:val="00414249"/>
    <w:rsid w:val="00496CCC"/>
    <w:rsid w:val="004C516C"/>
    <w:rsid w:val="00512B45"/>
    <w:rsid w:val="00533A5B"/>
    <w:rsid w:val="00555F30"/>
    <w:rsid w:val="00572950"/>
    <w:rsid w:val="005A3B83"/>
    <w:rsid w:val="005B4196"/>
    <w:rsid w:val="006347B7"/>
    <w:rsid w:val="00683FC3"/>
    <w:rsid w:val="006C6850"/>
    <w:rsid w:val="006E437F"/>
    <w:rsid w:val="007232FB"/>
    <w:rsid w:val="0072798C"/>
    <w:rsid w:val="00773797"/>
    <w:rsid w:val="007B3444"/>
    <w:rsid w:val="00881E14"/>
    <w:rsid w:val="00884BE7"/>
    <w:rsid w:val="008F01A9"/>
    <w:rsid w:val="0093146B"/>
    <w:rsid w:val="00960264"/>
    <w:rsid w:val="009959DA"/>
    <w:rsid w:val="009B6992"/>
    <w:rsid w:val="009E5A34"/>
    <w:rsid w:val="00A2206D"/>
    <w:rsid w:val="00A41668"/>
    <w:rsid w:val="00A54EC6"/>
    <w:rsid w:val="00A81C29"/>
    <w:rsid w:val="00AB49F8"/>
    <w:rsid w:val="00AC796B"/>
    <w:rsid w:val="00AF62E4"/>
    <w:rsid w:val="00B439EA"/>
    <w:rsid w:val="00B47586"/>
    <w:rsid w:val="00B64029"/>
    <w:rsid w:val="00B8578B"/>
    <w:rsid w:val="00BC2159"/>
    <w:rsid w:val="00BC791E"/>
    <w:rsid w:val="00C00800"/>
    <w:rsid w:val="00C7674E"/>
    <w:rsid w:val="00CC77A2"/>
    <w:rsid w:val="00CC7904"/>
    <w:rsid w:val="00CF5A31"/>
    <w:rsid w:val="00D07ECE"/>
    <w:rsid w:val="00D2620B"/>
    <w:rsid w:val="00D42787"/>
    <w:rsid w:val="00D5239A"/>
    <w:rsid w:val="00D552EA"/>
    <w:rsid w:val="00D874A9"/>
    <w:rsid w:val="00E05722"/>
    <w:rsid w:val="00E11D1C"/>
    <w:rsid w:val="00E303F7"/>
    <w:rsid w:val="00E67ED4"/>
    <w:rsid w:val="00EE3553"/>
    <w:rsid w:val="00EF4D35"/>
    <w:rsid w:val="00F3495B"/>
    <w:rsid w:val="00F75772"/>
    <w:rsid w:val="00FD0BDA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D130D69"/>
  <w15:chartTrackingRefBased/>
  <w15:docId w15:val="{2DB0D491-1F50-4D3D-BB65-67458347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C51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303F7"/>
    <w:pPr>
      <w:autoSpaceDE w:val="0"/>
      <w:autoSpaceDN w:val="0"/>
      <w:jc w:val="both"/>
    </w:pPr>
    <w:rPr>
      <w:rFonts w:ascii="Tms Rmn" w:hAnsi="Tms Rm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303F7"/>
    <w:rPr>
      <w:rFonts w:ascii="Tms Rmn" w:hAnsi="Tms Rmn"/>
      <w:sz w:val="24"/>
      <w:szCs w:val="24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unhideWhenUsed/>
    <w:rsid w:val="0088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881E14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723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2FB"/>
  </w:style>
  <w:style w:type="paragraph" w:styleId="Zpat">
    <w:name w:val="footer"/>
    <w:basedOn w:val="Normln"/>
    <w:link w:val="ZpatChar"/>
    <w:uiPriority w:val="99"/>
    <w:unhideWhenUsed/>
    <w:rsid w:val="00723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2FB"/>
  </w:style>
  <w:style w:type="paragraph" w:customStyle="1" w:styleId="Default">
    <w:name w:val="Default"/>
    <w:rsid w:val="007232FB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ezmezer">
    <w:name w:val="No Spacing"/>
    <w:uiPriority w:val="1"/>
    <w:qFormat/>
    <w:rsid w:val="00F75772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EE3553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EE3553"/>
    <w:rPr>
      <w:b/>
      <w:sz w:val="28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1D1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11D1C"/>
    <w:rPr>
      <w:rFonts w:ascii="Calibri" w:eastAsia="Calibri" w:hAnsi="Calibr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96C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7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TUL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Ing. Jiri Pech</dc:creator>
  <cp:keywords/>
  <cp:lastModifiedBy>Martina Froschová</cp:lastModifiedBy>
  <cp:revision>3</cp:revision>
  <cp:lastPrinted>2019-09-20T11:33:00Z</cp:lastPrinted>
  <dcterms:created xsi:type="dcterms:W3CDTF">2020-10-19T08:35:00Z</dcterms:created>
  <dcterms:modified xsi:type="dcterms:W3CDTF">2020-10-19T08:36:00Z</dcterms:modified>
</cp:coreProperties>
</file>