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39" w:rsidRDefault="009C32D1">
      <w:pPr>
        <w:spacing w:before="73"/>
        <w:ind w:left="3143" w:right="3147"/>
        <w:jc w:val="center"/>
        <w:rPr>
          <w:sz w:val="32"/>
        </w:rPr>
      </w:pPr>
      <w:r>
        <w:rPr>
          <w:color w:val="808080"/>
          <w:sz w:val="32"/>
        </w:rPr>
        <w:t>Smlouva č. 1190400147 o poskytnutí podpory</w:t>
      </w:r>
    </w:p>
    <w:p w:rsidR="007B2539" w:rsidRDefault="009C32D1">
      <w:pPr>
        <w:spacing w:line="425" w:lineRule="exact"/>
        <w:ind w:left="647" w:right="660"/>
        <w:jc w:val="center"/>
        <w:rPr>
          <w:sz w:val="32"/>
        </w:rPr>
      </w:pPr>
      <w:r>
        <w:rPr>
          <w:color w:val="808080"/>
          <w:sz w:val="32"/>
        </w:rPr>
        <w:t>ze Státního fondu životního prostředí České republiky</w:t>
      </w:r>
    </w:p>
    <w:p w:rsidR="007B2539" w:rsidRDefault="007B2539">
      <w:pPr>
        <w:pStyle w:val="Zkladntext"/>
        <w:spacing w:before="0"/>
        <w:rPr>
          <w:sz w:val="42"/>
        </w:rPr>
      </w:pPr>
    </w:p>
    <w:p w:rsidR="007B2539" w:rsidRDefault="009C32D1">
      <w:pPr>
        <w:pStyle w:val="Zkladntext"/>
        <w:spacing w:before="371"/>
        <w:ind w:left="102"/>
      </w:pPr>
      <w:r>
        <w:t>Smluvní strany</w:t>
      </w:r>
    </w:p>
    <w:p w:rsidR="007B2539" w:rsidRDefault="007B2539">
      <w:pPr>
        <w:pStyle w:val="Zkladntext"/>
        <w:spacing w:before="0"/>
        <w:rPr>
          <w:sz w:val="22"/>
        </w:rPr>
      </w:pPr>
    </w:p>
    <w:p w:rsidR="007B2539" w:rsidRDefault="009C32D1">
      <w:pPr>
        <w:pStyle w:val="Nadpis1"/>
        <w:ind w:right="0"/>
        <w:jc w:val="left"/>
      </w:pPr>
      <w:r>
        <w:t>Státní fond životního prostředí České republiky</w:t>
      </w:r>
    </w:p>
    <w:p w:rsidR="007B2539" w:rsidRDefault="009C32D1">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7B2539" w:rsidRDefault="009C32D1">
      <w:pPr>
        <w:pStyle w:val="Zkladntext"/>
        <w:tabs>
          <w:tab w:val="left" w:pos="2982"/>
        </w:tabs>
        <w:spacing w:before="1"/>
        <w:ind w:left="102"/>
      </w:pPr>
      <w:r>
        <w:t>korespondenční</w:t>
      </w:r>
      <w:r>
        <w:rPr>
          <w:spacing w:val="-3"/>
        </w:rPr>
        <w:t xml:space="preserve"> </w:t>
      </w:r>
      <w:r>
        <w:t>adresa:</w:t>
      </w:r>
      <w:r>
        <w:tab/>
        <w:t>Olbrachtova 2006/9, 140 00 Praha</w:t>
      </w:r>
      <w:r>
        <w:rPr>
          <w:spacing w:val="-19"/>
        </w:rPr>
        <w:t xml:space="preserve"> </w:t>
      </w:r>
      <w:r>
        <w:t>4</w:t>
      </w:r>
    </w:p>
    <w:p w:rsidR="007B2539" w:rsidRDefault="009C32D1">
      <w:pPr>
        <w:pStyle w:val="Zkladntext"/>
        <w:tabs>
          <w:tab w:val="left" w:pos="2982"/>
        </w:tabs>
        <w:spacing w:before="0" w:line="265" w:lineRule="exact"/>
        <w:ind w:left="102"/>
      </w:pPr>
      <w:r>
        <w:t>IČO:</w:t>
      </w:r>
      <w:r>
        <w:tab/>
        <w:t>00020729</w:t>
      </w:r>
    </w:p>
    <w:p w:rsidR="007B2539" w:rsidRDefault="009C32D1">
      <w:pPr>
        <w:pStyle w:val="Zkladntext"/>
        <w:tabs>
          <w:tab w:val="left" w:pos="2982"/>
        </w:tabs>
        <w:spacing w:before="0" w:line="265" w:lineRule="exact"/>
        <w:ind w:left="102"/>
      </w:pPr>
      <w:r>
        <w:t>zastoupený:</w:t>
      </w:r>
      <w:r>
        <w:tab/>
        <w:t>Ing. Petrem V a l d m a n e m, ředitelem SFŽP</w:t>
      </w:r>
      <w:r>
        <w:rPr>
          <w:spacing w:val="-18"/>
        </w:rPr>
        <w:t xml:space="preserve"> </w:t>
      </w:r>
      <w:r>
        <w:t>ČR</w:t>
      </w:r>
    </w:p>
    <w:p w:rsidR="007B2539" w:rsidRDefault="009C32D1">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7B2539" w:rsidRDefault="009C32D1">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7B2539" w:rsidRDefault="007B2539">
      <w:pPr>
        <w:pStyle w:val="Zkladntext"/>
        <w:spacing w:before="0"/>
      </w:pPr>
    </w:p>
    <w:p w:rsidR="007B2539" w:rsidRDefault="009C32D1">
      <w:pPr>
        <w:pStyle w:val="Zkladntext"/>
        <w:spacing w:before="0"/>
        <w:ind w:left="102"/>
      </w:pPr>
      <w:r>
        <w:rPr>
          <w:w w:val="99"/>
        </w:rPr>
        <w:t>a</w:t>
      </w:r>
    </w:p>
    <w:p w:rsidR="007B2539" w:rsidRDefault="007B2539">
      <w:pPr>
        <w:pStyle w:val="Zkladntext"/>
        <w:spacing w:before="11"/>
        <w:rPr>
          <w:sz w:val="19"/>
        </w:rPr>
      </w:pPr>
    </w:p>
    <w:p w:rsidR="007B2539" w:rsidRDefault="009C32D1">
      <w:pPr>
        <w:pStyle w:val="Nadpis1"/>
        <w:ind w:right="0"/>
        <w:jc w:val="left"/>
      </w:pPr>
      <w:r>
        <w:t>obec Zaječov</w:t>
      </w:r>
    </w:p>
    <w:p w:rsidR="007B2539" w:rsidRDefault="009C32D1">
      <w:pPr>
        <w:pStyle w:val="Zkladntext"/>
        <w:tabs>
          <w:tab w:val="left" w:pos="2982"/>
        </w:tabs>
        <w:spacing w:before="0"/>
        <w:ind w:left="102" w:right="2250"/>
      </w:pPr>
      <w:r>
        <w:t>kontaktní</w:t>
      </w:r>
      <w:r>
        <w:rPr>
          <w:spacing w:val="-3"/>
        </w:rPr>
        <w:t xml:space="preserve"> </w:t>
      </w:r>
      <w:r>
        <w:t>adresa:</w:t>
      </w:r>
      <w:r>
        <w:tab/>
        <w:t>Obecní úřad Zaječov, Zaječov 265, 267</w:t>
      </w:r>
      <w:r>
        <w:rPr>
          <w:spacing w:val="-12"/>
        </w:rPr>
        <w:t xml:space="preserve"> </w:t>
      </w:r>
      <w:r>
        <w:t>63</w:t>
      </w:r>
      <w:r>
        <w:rPr>
          <w:spacing w:val="-1"/>
        </w:rPr>
        <w:t xml:space="preserve"> </w:t>
      </w:r>
      <w:r>
        <w:t>Zaječov</w:t>
      </w:r>
      <w:r>
        <w:rPr>
          <w:w w:val="99"/>
        </w:rPr>
        <w:t xml:space="preserve"> </w:t>
      </w:r>
      <w:r>
        <w:t>IČO:</w:t>
      </w:r>
      <w:r>
        <w:tab/>
        <w:t>00234044</w:t>
      </w:r>
    </w:p>
    <w:p w:rsidR="007B2539" w:rsidRDefault="009C32D1">
      <w:pPr>
        <w:pStyle w:val="Zkladntext"/>
        <w:tabs>
          <w:tab w:val="left" w:pos="2982"/>
        </w:tabs>
        <w:spacing w:before="0"/>
        <w:ind w:left="102"/>
      </w:pPr>
      <w:r>
        <w:t>zastoupená:</w:t>
      </w:r>
      <w:r>
        <w:tab/>
        <w:t>Vladimírem H a v l í k e m,</w:t>
      </w:r>
      <w:r>
        <w:rPr>
          <w:spacing w:val="-11"/>
        </w:rPr>
        <w:t xml:space="preserve"> </w:t>
      </w:r>
      <w:r>
        <w:t>starostou</w:t>
      </w:r>
    </w:p>
    <w:p w:rsidR="007B2539" w:rsidRDefault="009C32D1">
      <w:pPr>
        <w:pStyle w:val="Zkladntext"/>
        <w:tabs>
          <w:tab w:val="left" w:pos="2982"/>
        </w:tabs>
        <w:spacing w:before="0" w:line="265" w:lineRule="exact"/>
        <w:ind w:left="102"/>
      </w:pPr>
      <w:r>
        <w:t>bankovní</w:t>
      </w:r>
      <w:r>
        <w:rPr>
          <w:spacing w:val="-3"/>
        </w:rPr>
        <w:t xml:space="preserve"> </w:t>
      </w:r>
      <w:r>
        <w:t>spojení:</w:t>
      </w:r>
      <w:r>
        <w:tab/>
      </w:r>
      <w:r w:rsidR="009F406F">
        <w:t>xxxxxxxxxxxxxxxxxxx</w:t>
      </w:r>
    </w:p>
    <w:p w:rsidR="007B2539" w:rsidRDefault="009C32D1">
      <w:pPr>
        <w:tabs>
          <w:tab w:val="left" w:pos="2982"/>
        </w:tabs>
        <w:spacing w:line="274" w:lineRule="exact"/>
        <w:ind w:left="102"/>
        <w:rPr>
          <w:rFonts w:ascii="Calibri" w:hAnsi="Calibri"/>
        </w:rPr>
      </w:pPr>
      <w:r>
        <w:rPr>
          <w:sz w:val="20"/>
        </w:rPr>
        <w:t>číslo</w:t>
      </w:r>
      <w:r>
        <w:rPr>
          <w:spacing w:val="-2"/>
          <w:sz w:val="20"/>
        </w:rPr>
        <w:t xml:space="preserve"> </w:t>
      </w:r>
      <w:r>
        <w:rPr>
          <w:sz w:val="20"/>
        </w:rPr>
        <w:t>účtu:</w:t>
      </w:r>
      <w:r>
        <w:rPr>
          <w:sz w:val="20"/>
        </w:rPr>
        <w:tab/>
      </w:r>
      <w:r w:rsidR="009F406F">
        <w:rPr>
          <w:sz w:val="20"/>
        </w:rPr>
        <w:t>xxxxxxxxxxxxxxx</w:t>
      </w:r>
      <w:bookmarkStart w:id="0" w:name="_GoBack"/>
      <w:bookmarkEnd w:id="0"/>
    </w:p>
    <w:p w:rsidR="007B2539" w:rsidRDefault="009C32D1">
      <w:pPr>
        <w:pStyle w:val="Zkladntext"/>
        <w:spacing w:before="1" w:line="504" w:lineRule="auto"/>
        <w:ind w:left="102" w:right="6908"/>
      </w:pPr>
      <w:r>
        <w:t>(dále jen „příjemce podpory") se dohodly takto:</w:t>
      </w:r>
    </w:p>
    <w:p w:rsidR="007B2539" w:rsidRDefault="007B2539">
      <w:pPr>
        <w:pStyle w:val="Zkladntext"/>
        <w:spacing w:before="12"/>
        <w:rPr>
          <w:sz w:val="37"/>
        </w:rPr>
      </w:pPr>
    </w:p>
    <w:p w:rsidR="007B2539" w:rsidRDefault="009C32D1">
      <w:pPr>
        <w:pStyle w:val="Nadpis1"/>
        <w:ind w:left="3139"/>
      </w:pPr>
      <w:r>
        <w:t>I.</w:t>
      </w:r>
    </w:p>
    <w:p w:rsidR="007B2539" w:rsidRDefault="009C32D1">
      <w:pPr>
        <w:spacing w:before="1"/>
        <w:ind w:left="3134" w:right="3147"/>
        <w:jc w:val="center"/>
        <w:rPr>
          <w:b/>
          <w:sz w:val="20"/>
        </w:rPr>
      </w:pPr>
      <w:r>
        <w:rPr>
          <w:b/>
          <w:sz w:val="20"/>
        </w:rPr>
        <w:t>Předmět a účel smlouvy</w:t>
      </w:r>
    </w:p>
    <w:p w:rsidR="007B2539" w:rsidRDefault="007B2539">
      <w:pPr>
        <w:pStyle w:val="Zkladntext"/>
        <w:spacing w:before="1"/>
        <w:rPr>
          <w:b/>
          <w:sz w:val="29"/>
        </w:rPr>
      </w:pPr>
    </w:p>
    <w:p w:rsidR="007B2539" w:rsidRDefault="009C32D1">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B2539" w:rsidRDefault="009C32D1">
      <w:pPr>
        <w:pStyle w:val="Zkladntext"/>
        <w:spacing w:before="0"/>
        <w:ind w:left="385" w:right="111"/>
        <w:jc w:val="both"/>
      </w:pPr>
      <w:r>
        <w:t>„Smlouva“) se uzavírá na základě Rozhodnutí ministra životního prostředí č. 1190400147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5"/>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7B2539" w:rsidRDefault="009C32D1">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7B2539" w:rsidRDefault="009C32D1">
      <w:pPr>
        <w:pStyle w:val="Odstavecseseznamem"/>
        <w:numPr>
          <w:ilvl w:val="0"/>
          <w:numId w:val="7"/>
        </w:numPr>
        <w:tabs>
          <w:tab w:val="left" w:pos="386"/>
        </w:tabs>
        <w:ind w:hanging="283"/>
        <w:rPr>
          <w:sz w:val="20"/>
        </w:rPr>
      </w:pPr>
      <w:r>
        <w:rPr>
          <w:sz w:val="20"/>
        </w:rPr>
        <w:t>Podpora je určena výhradně na</w:t>
      </w:r>
      <w:r>
        <w:rPr>
          <w:spacing w:val="-14"/>
          <w:sz w:val="20"/>
        </w:rPr>
        <w:t xml:space="preserve"> </w:t>
      </w:r>
      <w:r>
        <w:rPr>
          <w:sz w:val="20"/>
        </w:rPr>
        <w:t>akci:</w:t>
      </w:r>
    </w:p>
    <w:p w:rsidR="007B2539" w:rsidRDefault="009C32D1">
      <w:pPr>
        <w:spacing w:before="120"/>
        <w:ind w:left="647" w:right="653"/>
        <w:jc w:val="center"/>
        <w:rPr>
          <w:b/>
          <w:sz w:val="20"/>
        </w:rPr>
      </w:pPr>
      <w:r>
        <w:rPr>
          <w:b/>
          <w:sz w:val="20"/>
        </w:rPr>
        <w:t>„</w:t>
      </w:r>
      <w:r>
        <w:rPr>
          <w:rFonts w:ascii="Calibri" w:hAnsi="Calibri"/>
          <w:b/>
        </w:rPr>
        <w:t>Výstavba úpravny pitné vody v obci Zaječov</w:t>
      </w:r>
      <w:r>
        <w:rPr>
          <w:b/>
          <w:sz w:val="20"/>
        </w:rPr>
        <w:t>“</w:t>
      </w:r>
    </w:p>
    <w:p w:rsidR="007B2539" w:rsidRDefault="007B2539">
      <w:pPr>
        <w:jc w:val="center"/>
        <w:rPr>
          <w:sz w:val="20"/>
        </w:rPr>
        <w:sectPr w:rsidR="007B2539">
          <w:type w:val="continuous"/>
          <w:pgSz w:w="12240" w:h="15840"/>
          <w:pgMar w:top="1060" w:right="1020" w:bottom="280" w:left="1600" w:header="708" w:footer="708" w:gutter="0"/>
          <w:cols w:space="708"/>
        </w:sectPr>
      </w:pPr>
    </w:p>
    <w:p w:rsidR="007B2539" w:rsidRDefault="009C32D1">
      <w:pPr>
        <w:pStyle w:val="Zkladntext"/>
        <w:spacing w:before="73"/>
        <w:ind w:left="385"/>
      </w:pPr>
      <w:r>
        <w:lastRenderedPageBreak/>
        <w:t>(dále jen „projekt“ nebo „akce“) realizovanou v letech 2020 až 2021. Akce je investiční.</w:t>
      </w:r>
    </w:p>
    <w:p w:rsidR="007B2539" w:rsidRDefault="007B2539">
      <w:pPr>
        <w:pStyle w:val="Zkladntext"/>
        <w:spacing w:before="1"/>
        <w:rPr>
          <w:sz w:val="29"/>
        </w:rPr>
      </w:pPr>
    </w:p>
    <w:p w:rsidR="007B2539" w:rsidRDefault="009C32D1">
      <w:pPr>
        <w:pStyle w:val="Nadpis1"/>
        <w:ind w:left="3143" w:right="2799"/>
      </w:pPr>
      <w:r>
        <w:t>II.</w:t>
      </w:r>
    </w:p>
    <w:p w:rsidR="007B2539" w:rsidRDefault="009C32D1">
      <w:pPr>
        <w:ind w:left="3143" w:right="2798"/>
        <w:jc w:val="center"/>
        <w:rPr>
          <w:b/>
          <w:sz w:val="20"/>
        </w:rPr>
      </w:pPr>
      <w:r>
        <w:rPr>
          <w:b/>
          <w:sz w:val="20"/>
        </w:rPr>
        <w:t>Výše dotace</w:t>
      </w:r>
    </w:p>
    <w:p w:rsidR="007B2539" w:rsidRDefault="007B2539">
      <w:pPr>
        <w:pStyle w:val="Zkladntext"/>
        <w:spacing w:before="5"/>
        <w:rPr>
          <w:b/>
        </w:rPr>
      </w:pPr>
    </w:p>
    <w:p w:rsidR="007B2539" w:rsidRDefault="009C32D1">
      <w:pPr>
        <w:pStyle w:val="Odstavecseseznamem"/>
        <w:numPr>
          <w:ilvl w:val="0"/>
          <w:numId w:val="6"/>
        </w:numPr>
        <w:tabs>
          <w:tab w:val="left" w:pos="386"/>
        </w:tabs>
        <w:spacing w:before="0" w:line="264" w:lineRule="exact"/>
        <w:ind w:right="107" w:hanging="283"/>
        <w:jc w:val="both"/>
        <w:rPr>
          <w:sz w:val="20"/>
        </w:rPr>
      </w:pPr>
      <w:r>
        <w:rPr>
          <w:sz w:val="20"/>
        </w:rPr>
        <w:t xml:space="preserve">Fond se zavazuje poskytnout příjemci podpory podporu formou dotace ve výši </w:t>
      </w:r>
      <w:r>
        <w:rPr>
          <w:b/>
          <w:sz w:val="20"/>
        </w:rPr>
        <w:t xml:space="preserve">5 253 255 Kč </w:t>
      </w:r>
      <w:r>
        <w:rPr>
          <w:sz w:val="20"/>
        </w:rPr>
        <w:t>(slovy:</w:t>
      </w:r>
      <w:r>
        <w:rPr>
          <w:spacing w:val="-25"/>
          <w:sz w:val="20"/>
        </w:rPr>
        <w:t xml:space="preserve"> </w:t>
      </w:r>
      <w:r>
        <w:rPr>
          <w:sz w:val="20"/>
        </w:rPr>
        <w:t>pět milionů dvě sta padesát tři tisíc dvě sta padesát pět korun</w:t>
      </w:r>
      <w:r>
        <w:rPr>
          <w:spacing w:val="-16"/>
          <w:sz w:val="20"/>
        </w:rPr>
        <w:t xml:space="preserve"> </w:t>
      </w:r>
      <w:r>
        <w:rPr>
          <w:sz w:val="20"/>
        </w:rPr>
        <w:t>českých).</w:t>
      </w:r>
    </w:p>
    <w:p w:rsidR="007B2539" w:rsidRDefault="009C32D1">
      <w:pPr>
        <w:pStyle w:val="Odstavecseseznamem"/>
        <w:numPr>
          <w:ilvl w:val="0"/>
          <w:numId w:val="6"/>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8 240 400,00</w:t>
      </w:r>
      <w:r>
        <w:rPr>
          <w:spacing w:val="-10"/>
          <w:sz w:val="20"/>
        </w:rPr>
        <w:t xml:space="preserve"> </w:t>
      </w:r>
      <w:r>
        <w:rPr>
          <w:sz w:val="20"/>
        </w:rPr>
        <w:t>Kč.</w:t>
      </w:r>
    </w:p>
    <w:p w:rsidR="007B2539" w:rsidRDefault="009C32D1">
      <w:pPr>
        <w:pStyle w:val="Odstavecseseznamem"/>
        <w:numPr>
          <w:ilvl w:val="0"/>
          <w:numId w:val="6"/>
        </w:numPr>
        <w:tabs>
          <w:tab w:val="left" w:pos="386"/>
        </w:tabs>
        <w:ind w:hanging="283"/>
        <w:rPr>
          <w:sz w:val="20"/>
        </w:rPr>
      </w:pPr>
      <w:r>
        <w:rPr>
          <w:sz w:val="20"/>
        </w:rPr>
        <w:t>Podpora představuje 63,75 % základu pro stanovení</w:t>
      </w:r>
      <w:r>
        <w:rPr>
          <w:spacing w:val="-17"/>
          <w:sz w:val="20"/>
        </w:rPr>
        <w:t xml:space="preserve"> </w:t>
      </w:r>
      <w:r>
        <w:rPr>
          <w:sz w:val="20"/>
        </w:rPr>
        <w:t>podpory.</w:t>
      </w:r>
    </w:p>
    <w:p w:rsidR="007B2539" w:rsidRDefault="009C32D1">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7B2539" w:rsidRDefault="009C32D1">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6"/>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 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6"/>
          <w:sz w:val="20"/>
        </w:rPr>
        <w:t xml:space="preserve"> </w:t>
      </w:r>
      <w:r>
        <w:rPr>
          <w:sz w:val="20"/>
        </w:rPr>
        <w:t>popřípadě</w:t>
      </w:r>
      <w:r>
        <w:rPr>
          <w:spacing w:val="-6"/>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7B2539" w:rsidRDefault="009C32D1">
      <w:pPr>
        <w:pStyle w:val="Odstavecseseznamem"/>
        <w:numPr>
          <w:ilvl w:val="0"/>
          <w:numId w:val="6"/>
        </w:numPr>
        <w:tabs>
          <w:tab w:val="left" w:pos="386"/>
        </w:tabs>
        <w:spacing w:before="118"/>
        <w:ind w:right="107" w:hanging="283"/>
        <w:jc w:val="both"/>
        <w:rPr>
          <w:sz w:val="20"/>
        </w:rPr>
      </w:pPr>
      <w:r>
        <w:rPr>
          <w:sz w:val="20"/>
        </w:rPr>
        <w:t>Platby dodavatelům lze z podpory poskytované Fondem hradit pouze za práce, dodávky a služby na realizaci</w:t>
      </w:r>
      <w:r>
        <w:rPr>
          <w:spacing w:val="-8"/>
          <w:sz w:val="20"/>
        </w:rPr>
        <w:t xml:space="preserve"> </w:t>
      </w:r>
      <w:r>
        <w:rPr>
          <w:sz w:val="20"/>
        </w:rPr>
        <w:t>akce.</w:t>
      </w:r>
    </w:p>
    <w:p w:rsidR="007B2539" w:rsidRDefault="009C32D1">
      <w:pPr>
        <w:pStyle w:val="Odstavecseseznamem"/>
        <w:numPr>
          <w:ilvl w:val="0"/>
          <w:numId w:val="6"/>
        </w:numPr>
        <w:tabs>
          <w:tab w:val="left" w:pos="386"/>
        </w:tabs>
        <w:ind w:right="121" w:hanging="283"/>
        <w:jc w:val="both"/>
        <w:rPr>
          <w:sz w:val="20"/>
        </w:rPr>
      </w:pPr>
      <w:r>
        <w:rPr>
          <w:sz w:val="20"/>
        </w:rPr>
        <w:t>Při určování způsobilých výdajů akce a z nich odvozené výše podpory se bude vycházet ze znění čl. 9 Výzvy.</w:t>
      </w:r>
    </w:p>
    <w:p w:rsidR="007B2539" w:rsidRDefault="007B2539">
      <w:pPr>
        <w:pStyle w:val="Zkladntext"/>
        <w:spacing w:before="0"/>
        <w:rPr>
          <w:sz w:val="26"/>
        </w:rPr>
      </w:pPr>
    </w:p>
    <w:p w:rsidR="007B2539" w:rsidRDefault="009C32D1">
      <w:pPr>
        <w:pStyle w:val="Nadpis1"/>
        <w:spacing w:before="185"/>
        <w:ind w:left="3137"/>
      </w:pPr>
      <w:r>
        <w:t>III.</w:t>
      </w:r>
    </w:p>
    <w:p w:rsidR="007B2539" w:rsidRDefault="009C32D1">
      <w:pPr>
        <w:ind w:left="3135" w:right="3147"/>
        <w:jc w:val="center"/>
        <w:rPr>
          <w:b/>
          <w:sz w:val="20"/>
        </w:rPr>
      </w:pPr>
      <w:r>
        <w:rPr>
          <w:b/>
          <w:sz w:val="20"/>
        </w:rPr>
        <w:t>Platební podmínky</w:t>
      </w:r>
    </w:p>
    <w:p w:rsidR="007B2539" w:rsidRDefault="007B2539">
      <w:pPr>
        <w:pStyle w:val="Zkladntext"/>
        <w:spacing w:before="0"/>
        <w:rPr>
          <w:b/>
        </w:rPr>
      </w:pPr>
    </w:p>
    <w:p w:rsidR="007B2539" w:rsidRDefault="009C32D1">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7B2539" w:rsidRDefault="009C32D1">
      <w:pPr>
        <w:pStyle w:val="Odstavecseseznamem"/>
        <w:numPr>
          <w:ilvl w:val="0"/>
          <w:numId w:val="5"/>
        </w:numPr>
        <w:tabs>
          <w:tab w:val="left" w:pos="386"/>
        </w:tabs>
        <w:ind w:right="111" w:hanging="283"/>
        <w:jc w:val="both"/>
        <w:rPr>
          <w:sz w:val="20"/>
        </w:rPr>
      </w:pPr>
      <w:r>
        <w:rPr>
          <w:sz w:val="20"/>
        </w:rPr>
        <w:t>Fond bude poskytovat finanční prostředky průběžně postupem stanoveným v bodech 9-15 tak, aby byl dodržen poměr podpory a vlastních zdrojů vyplývající z níže uvedených</w:t>
      </w:r>
      <w:r>
        <w:rPr>
          <w:spacing w:val="-22"/>
          <w:sz w:val="20"/>
        </w:rPr>
        <w:t xml:space="preserve"> </w:t>
      </w:r>
      <w:r>
        <w:rPr>
          <w:sz w:val="20"/>
        </w:rPr>
        <w:t>částek.</w:t>
      </w:r>
    </w:p>
    <w:p w:rsidR="007B2539" w:rsidRDefault="009C32D1">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7B2539" w:rsidRDefault="007B2539">
      <w:pPr>
        <w:pStyle w:val="Zkladntext"/>
        <w:spacing w:before="0" w:after="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7B2539">
        <w:trPr>
          <w:trHeight w:hRule="exact" w:val="396"/>
        </w:trPr>
        <w:tc>
          <w:tcPr>
            <w:tcW w:w="4779" w:type="dxa"/>
          </w:tcPr>
          <w:p w:rsidR="007B2539" w:rsidRDefault="009C32D1">
            <w:pPr>
              <w:pStyle w:val="TableParagraph"/>
              <w:spacing w:before="120"/>
              <w:ind w:left="2117"/>
              <w:rPr>
                <w:sz w:val="20"/>
              </w:rPr>
            </w:pPr>
            <w:r>
              <w:rPr>
                <w:sz w:val="20"/>
              </w:rPr>
              <w:t>v roce</w:t>
            </w:r>
          </w:p>
        </w:tc>
        <w:tc>
          <w:tcPr>
            <w:tcW w:w="4571" w:type="dxa"/>
          </w:tcPr>
          <w:p w:rsidR="007B2539" w:rsidRDefault="009C32D1">
            <w:pPr>
              <w:pStyle w:val="TableParagraph"/>
              <w:spacing w:before="120"/>
              <w:ind w:left="1694" w:right="1699"/>
              <w:jc w:val="center"/>
              <w:rPr>
                <w:sz w:val="20"/>
              </w:rPr>
            </w:pPr>
            <w:r>
              <w:rPr>
                <w:sz w:val="20"/>
              </w:rPr>
              <w:t>ve výši (Kč)</w:t>
            </w:r>
          </w:p>
        </w:tc>
      </w:tr>
      <w:tr w:rsidR="007B2539">
        <w:trPr>
          <w:trHeight w:hRule="exact" w:val="396"/>
        </w:trPr>
        <w:tc>
          <w:tcPr>
            <w:tcW w:w="4779" w:type="dxa"/>
          </w:tcPr>
          <w:p w:rsidR="007B2539" w:rsidRDefault="009C32D1">
            <w:pPr>
              <w:pStyle w:val="TableParagraph"/>
              <w:spacing w:before="120"/>
              <w:ind w:left="2167"/>
              <w:rPr>
                <w:sz w:val="20"/>
              </w:rPr>
            </w:pPr>
            <w:r>
              <w:rPr>
                <w:sz w:val="20"/>
              </w:rPr>
              <w:t>2020</w:t>
            </w:r>
          </w:p>
        </w:tc>
        <w:tc>
          <w:tcPr>
            <w:tcW w:w="4571" w:type="dxa"/>
          </w:tcPr>
          <w:p w:rsidR="007B2539" w:rsidRDefault="009C32D1">
            <w:pPr>
              <w:pStyle w:val="TableParagraph"/>
              <w:spacing w:before="120"/>
              <w:ind w:left="1698" w:right="1699"/>
              <w:jc w:val="center"/>
              <w:rPr>
                <w:sz w:val="20"/>
              </w:rPr>
            </w:pPr>
            <w:r>
              <w:rPr>
                <w:sz w:val="20"/>
              </w:rPr>
              <w:t>2 626 627,72</w:t>
            </w:r>
          </w:p>
        </w:tc>
      </w:tr>
      <w:tr w:rsidR="007B2539">
        <w:trPr>
          <w:trHeight w:hRule="exact" w:val="396"/>
        </w:trPr>
        <w:tc>
          <w:tcPr>
            <w:tcW w:w="4779" w:type="dxa"/>
          </w:tcPr>
          <w:p w:rsidR="007B2539" w:rsidRDefault="009C32D1">
            <w:pPr>
              <w:pStyle w:val="TableParagraph"/>
              <w:spacing w:before="120"/>
              <w:ind w:left="2167"/>
              <w:rPr>
                <w:sz w:val="20"/>
              </w:rPr>
            </w:pPr>
            <w:r>
              <w:rPr>
                <w:sz w:val="20"/>
              </w:rPr>
              <w:t>2021</w:t>
            </w:r>
          </w:p>
        </w:tc>
        <w:tc>
          <w:tcPr>
            <w:tcW w:w="4571" w:type="dxa"/>
          </w:tcPr>
          <w:p w:rsidR="007B2539" w:rsidRDefault="009C32D1">
            <w:pPr>
              <w:pStyle w:val="TableParagraph"/>
              <w:spacing w:before="120"/>
              <w:ind w:left="1698" w:right="1699"/>
              <w:jc w:val="center"/>
              <w:rPr>
                <w:sz w:val="20"/>
              </w:rPr>
            </w:pPr>
            <w:r>
              <w:rPr>
                <w:sz w:val="20"/>
              </w:rPr>
              <w:t>2 626 627,28</w:t>
            </w:r>
          </w:p>
        </w:tc>
      </w:tr>
    </w:tbl>
    <w:p w:rsidR="007B2539" w:rsidRDefault="007B2539">
      <w:pPr>
        <w:pStyle w:val="Zkladntext"/>
        <w:spacing w:before="0"/>
      </w:pPr>
    </w:p>
    <w:p w:rsidR="007B2539" w:rsidRDefault="007B2539">
      <w:pPr>
        <w:pStyle w:val="Zkladntext"/>
        <w:spacing w:before="1"/>
        <w:rPr>
          <w:sz w:val="18"/>
        </w:rPr>
      </w:pPr>
    </w:p>
    <w:p w:rsidR="007B2539" w:rsidRDefault="009C32D1">
      <w:pPr>
        <w:pStyle w:val="Odstavecseseznamem"/>
        <w:numPr>
          <w:ilvl w:val="0"/>
          <w:numId w:val="5"/>
        </w:numPr>
        <w:tabs>
          <w:tab w:val="left" w:pos="386"/>
        </w:tabs>
        <w:spacing w:before="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7B2539" w:rsidRDefault="009C32D1">
      <w:pPr>
        <w:pStyle w:val="Odstavecseseznamem"/>
        <w:numPr>
          <w:ilvl w:val="0"/>
          <w:numId w:val="5"/>
        </w:numPr>
        <w:tabs>
          <w:tab w:val="left" w:pos="386"/>
        </w:tabs>
        <w:ind w:hanging="283"/>
        <w:jc w:val="left"/>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1"/>
          <w:sz w:val="20"/>
        </w:rPr>
        <w:t xml:space="preserve"> </w:t>
      </w:r>
      <w:r>
        <w:rPr>
          <w:sz w:val="20"/>
        </w:rPr>
        <w:t>roce</w:t>
      </w:r>
      <w:r>
        <w:rPr>
          <w:spacing w:val="13"/>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3"/>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7B2539" w:rsidRDefault="007B2539">
      <w:pPr>
        <w:rPr>
          <w:sz w:val="20"/>
        </w:rPr>
        <w:sectPr w:rsidR="007B2539">
          <w:footerReference w:type="default" r:id="rId7"/>
          <w:pgSz w:w="12240" w:h="15840"/>
          <w:pgMar w:top="1060" w:right="1020" w:bottom="1160" w:left="1600" w:header="0" w:footer="962" w:gutter="0"/>
          <w:cols w:space="708"/>
        </w:sectPr>
      </w:pPr>
    </w:p>
    <w:p w:rsidR="007B2539" w:rsidRDefault="009C32D1">
      <w:pPr>
        <w:pStyle w:val="Zkladntext"/>
        <w:spacing w:before="73"/>
        <w:ind w:left="525"/>
      </w:pPr>
      <w:r>
        <w:lastRenderedPageBreak/>
        <w:t>Fond tento převod akceptuje.</w:t>
      </w:r>
    </w:p>
    <w:p w:rsidR="007B2539" w:rsidRDefault="009C32D1">
      <w:pPr>
        <w:pStyle w:val="Odstavecseseznamem"/>
        <w:numPr>
          <w:ilvl w:val="0"/>
          <w:numId w:val="5"/>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B2539" w:rsidRDefault="009C32D1">
      <w:pPr>
        <w:pStyle w:val="Odstavecseseznamem"/>
        <w:numPr>
          <w:ilvl w:val="0"/>
          <w:numId w:val="5"/>
        </w:numPr>
        <w:tabs>
          <w:tab w:val="left" w:pos="526"/>
        </w:tabs>
        <w:spacing w:before="125" w:line="264" w:lineRule="exact"/>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7B2539" w:rsidRDefault="009C32D1">
      <w:pPr>
        <w:pStyle w:val="Odstavecseseznamem"/>
        <w:numPr>
          <w:ilvl w:val="0"/>
          <w:numId w:val="5"/>
        </w:numPr>
        <w:tabs>
          <w:tab w:val="left" w:pos="526"/>
        </w:tabs>
        <w:spacing w:before="117"/>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7B2539" w:rsidRDefault="009C32D1">
      <w:pPr>
        <w:pStyle w:val="Odstavecseseznamem"/>
        <w:numPr>
          <w:ilvl w:val="0"/>
          <w:numId w:val="5"/>
        </w:numPr>
        <w:tabs>
          <w:tab w:val="left" w:pos="526"/>
        </w:tabs>
        <w:ind w:left="525" w:right="110"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7"/>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7B2539" w:rsidRDefault="009C32D1">
      <w:pPr>
        <w:pStyle w:val="Zkladntext"/>
        <w:spacing w:before="0" w:line="264" w:lineRule="exact"/>
        <w:ind w:left="525"/>
      </w:pPr>
      <w:r>
        <w:t>o uvolnění finančních prostředků doručených Fondu příjemcem podpory prostřednictvím AIS SFŽP.</w:t>
      </w:r>
    </w:p>
    <w:p w:rsidR="007B2539" w:rsidRDefault="009C32D1">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7B2539" w:rsidRDefault="009C32D1">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7B2539" w:rsidRDefault="009C32D1">
      <w:pPr>
        <w:pStyle w:val="Odstavecseseznamem"/>
        <w:numPr>
          <w:ilvl w:val="1"/>
          <w:numId w:val="5"/>
        </w:numPr>
        <w:tabs>
          <w:tab w:val="left" w:pos="809"/>
        </w:tabs>
        <w:ind w:right="113"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7B2539" w:rsidRDefault="009C32D1">
      <w:pPr>
        <w:pStyle w:val="Odstavecseseznamem"/>
        <w:numPr>
          <w:ilvl w:val="0"/>
          <w:numId w:val="5"/>
        </w:numPr>
        <w:tabs>
          <w:tab w:val="left" w:pos="526"/>
        </w:tabs>
        <w:spacing w:before="118"/>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7B2539" w:rsidRDefault="009C32D1">
      <w:pPr>
        <w:pStyle w:val="Odstavecseseznamem"/>
        <w:numPr>
          <w:ilvl w:val="0"/>
          <w:numId w:val="5"/>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 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7B2539" w:rsidRDefault="009C32D1">
      <w:pPr>
        <w:pStyle w:val="Odstavecseseznamem"/>
        <w:numPr>
          <w:ilvl w:val="0"/>
          <w:numId w:val="5"/>
        </w:numPr>
        <w:tabs>
          <w:tab w:val="left" w:pos="526"/>
        </w:tabs>
        <w:spacing w:before="121"/>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7B2539" w:rsidRDefault="009C32D1">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7B2539" w:rsidRDefault="009C32D1">
      <w:pPr>
        <w:pStyle w:val="Odstavecseseznamem"/>
        <w:numPr>
          <w:ilvl w:val="0"/>
          <w:numId w:val="5"/>
        </w:numPr>
        <w:tabs>
          <w:tab w:val="left" w:pos="526"/>
        </w:tabs>
        <w:ind w:left="525" w:right="109"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7B2539" w:rsidRDefault="009C32D1">
      <w:pPr>
        <w:pStyle w:val="Odstavecseseznamem"/>
        <w:numPr>
          <w:ilvl w:val="0"/>
          <w:numId w:val="5"/>
        </w:numPr>
        <w:tabs>
          <w:tab w:val="left" w:pos="526"/>
        </w:tabs>
        <w:ind w:left="525" w:hanging="425"/>
        <w:jc w:val="left"/>
        <w:rPr>
          <w:sz w:val="20"/>
        </w:rPr>
      </w:pPr>
      <w:r>
        <w:rPr>
          <w:sz w:val="20"/>
        </w:rPr>
        <w:t>Fond</w:t>
      </w:r>
      <w:r>
        <w:rPr>
          <w:spacing w:val="33"/>
          <w:sz w:val="20"/>
        </w:rPr>
        <w:t xml:space="preserve"> </w:t>
      </w:r>
      <w:r>
        <w:rPr>
          <w:sz w:val="20"/>
        </w:rPr>
        <w:t>není</w:t>
      </w:r>
      <w:r>
        <w:rPr>
          <w:spacing w:val="33"/>
          <w:sz w:val="20"/>
        </w:rPr>
        <w:t xml:space="preserve"> </w:t>
      </w:r>
      <w:r>
        <w:rPr>
          <w:sz w:val="20"/>
        </w:rPr>
        <w:t>povinen</w:t>
      </w:r>
      <w:r>
        <w:rPr>
          <w:spacing w:val="32"/>
          <w:sz w:val="20"/>
        </w:rPr>
        <w:t xml:space="preserve"> </w:t>
      </w:r>
      <w:r>
        <w:rPr>
          <w:sz w:val="20"/>
        </w:rPr>
        <w:t>poskytnout</w:t>
      </w:r>
      <w:r>
        <w:rPr>
          <w:spacing w:val="33"/>
          <w:sz w:val="20"/>
        </w:rPr>
        <w:t xml:space="preserve"> </w:t>
      </w:r>
      <w:r>
        <w:rPr>
          <w:sz w:val="20"/>
        </w:rPr>
        <w:t>podporu,</w:t>
      </w:r>
      <w:r>
        <w:rPr>
          <w:spacing w:val="33"/>
          <w:sz w:val="20"/>
        </w:rPr>
        <w:t xml:space="preserve"> </w:t>
      </w:r>
      <w:r>
        <w:rPr>
          <w:sz w:val="20"/>
        </w:rPr>
        <w:t>dokud</w:t>
      </w:r>
      <w:r>
        <w:rPr>
          <w:spacing w:val="33"/>
          <w:sz w:val="20"/>
        </w:rPr>
        <w:t xml:space="preserve"> </w:t>
      </w:r>
      <w:r>
        <w:rPr>
          <w:sz w:val="20"/>
        </w:rPr>
        <w:t>neobdrží</w:t>
      </w:r>
      <w:r>
        <w:rPr>
          <w:spacing w:val="33"/>
          <w:sz w:val="20"/>
        </w:rPr>
        <w:t xml:space="preserve"> </w:t>
      </w:r>
      <w:r>
        <w:rPr>
          <w:sz w:val="20"/>
        </w:rPr>
        <w:t>doklady</w:t>
      </w:r>
      <w:r>
        <w:rPr>
          <w:spacing w:val="33"/>
          <w:sz w:val="20"/>
        </w:rPr>
        <w:t xml:space="preserve"> </w:t>
      </w:r>
      <w:r>
        <w:rPr>
          <w:sz w:val="20"/>
        </w:rPr>
        <w:t>prokazující,</w:t>
      </w:r>
      <w:r>
        <w:rPr>
          <w:spacing w:val="33"/>
          <w:sz w:val="20"/>
        </w:rPr>
        <w:t xml:space="preserve"> </w:t>
      </w:r>
      <w:r>
        <w:rPr>
          <w:sz w:val="20"/>
        </w:rPr>
        <w:t>že</w:t>
      </w:r>
      <w:r>
        <w:rPr>
          <w:spacing w:val="32"/>
          <w:sz w:val="20"/>
        </w:rPr>
        <w:t xml:space="preserve"> </w:t>
      </w:r>
      <w:r>
        <w:rPr>
          <w:sz w:val="20"/>
        </w:rPr>
        <w:t>tato</w:t>
      </w:r>
      <w:r>
        <w:rPr>
          <w:spacing w:val="34"/>
          <w:sz w:val="20"/>
        </w:rPr>
        <w:t xml:space="preserve"> </w:t>
      </w:r>
      <w:r>
        <w:rPr>
          <w:sz w:val="20"/>
        </w:rPr>
        <w:t>Smlouva</w:t>
      </w:r>
      <w:r>
        <w:rPr>
          <w:spacing w:val="32"/>
          <w:sz w:val="20"/>
        </w:rPr>
        <w:t xml:space="preserve"> </w:t>
      </w:r>
      <w:r>
        <w:rPr>
          <w:sz w:val="20"/>
        </w:rPr>
        <w:t>byla</w:t>
      </w:r>
    </w:p>
    <w:p w:rsidR="007B2539" w:rsidRDefault="007B2539">
      <w:pPr>
        <w:rPr>
          <w:sz w:val="20"/>
        </w:rPr>
        <w:sectPr w:rsidR="007B2539">
          <w:footerReference w:type="default" r:id="rId8"/>
          <w:pgSz w:w="12240" w:h="15840"/>
          <w:pgMar w:top="1060" w:right="1020" w:bottom="1100" w:left="1460" w:header="0" w:footer="902" w:gutter="0"/>
          <w:pgNumType w:start="3"/>
          <w:cols w:space="708"/>
        </w:sectPr>
      </w:pPr>
    </w:p>
    <w:p w:rsidR="007B2539" w:rsidRDefault="009C32D1">
      <w:pPr>
        <w:pStyle w:val="Zkladntext"/>
        <w:spacing w:before="73"/>
        <w:ind w:left="385"/>
      </w:pPr>
      <w:r>
        <w:lastRenderedPageBreak/>
        <w:t>uzavřena v souladu se zákonem o obcích.</w:t>
      </w:r>
    </w:p>
    <w:p w:rsidR="007B2539" w:rsidRDefault="007B2539">
      <w:pPr>
        <w:pStyle w:val="Zkladntext"/>
        <w:spacing w:before="0"/>
        <w:rPr>
          <w:sz w:val="26"/>
        </w:rPr>
      </w:pPr>
    </w:p>
    <w:p w:rsidR="007B2539" w:rsidRDefault="009C32D1">
      <w:pPr>
        <w:pStyle w:val="Nadpis1"/>
        <w:spacing w:before="187"/>
        <w:ind w:left="3141"/>
      </w:pPr>
      <w:r>
        <w:t>IV.</w:t>
      </w:r>
    </w:p>
    <w:p w:rsidR="007B2539" w:rsidRDefault="009C32D1">
      <w:pPr>
        <w:ind w:left="647" w:right="660"/>
        <w:jc w:val="center"/>
        <w:rPr>
          <w:b/>
          <w:sz w:val="20"/>
        </w:rPr>
      </w:pPr>
      <w:r>
        <w:rPr>
          <w:b/>
          <w:sz w:val="20"/>
        </w:rPr>
        <w:t>Základní závazky a další povinnosti příjemce podpory</w:t>
      </w:r>
    </w:p>
    <w:p w:rsidR="007B2539" w:rsidRDefault="007B2539">
      <w:pPr>
        <w:pStyle w:val="Zkladntext"/>
        <w:spacing w:before="11"/>
        <w:rPr>
          <w:b/>
          <w:sz w:val="19"/>
        </w:rPr>
      </w:pPr>
    </w:p>
    <w:p w:rsidR="007B2539" w:rsidRDefault="009C32D1">
      <w:pPr>
        <w:pStyle w:val="Odstavecseseznamem"/>
        <w:numPr>
          <w:ilvl w:val="0"/>
          <w:numId w:val="4"/>
        </w:numPr>
        <w:tabs>
          <w:tab w:val="left" w:pos="326"/>
        </w:tabs>
        <w:spacing w:before="0"/>
        <w:ind w:hanging="223"/>
        <w:rPr>
          <w:sz w:val="20"/>
        </w:rPr>
      </w:pPr>
      <w:r>
        <w:rPr>
          <w:sz w:val="20"/>
        </w:rPr>
        <w:t>Příjemce podpory se zavazuje,</w:t>
      </w:r>
      <w:r>
        <w:rPr>
          <w:spacing w:val="-9"/>
          <w:sz w:val="20"/>
        </w:rPr>
        <w:t xml:space="preserve"> </w:t>
      </w:r>
      <w:r>
        <w:rPr>
          <w:sz w:val="20"/>
        </w:rPr>
        <w:t>že:</w:t>
      </w:r>
    </w:p>
    <w:p w:rsidR="007B2539" w:rsidRDefault="009C32D1">
      <w:pPr>
        <w:pStyle w:val="Odstavecseseznamem"/>
        <w:numPr>
          <w:ilvl w:val="1"/>
          <w:numId w:val="4"/>
        </w:numPr>
        <w:tabs>
          <w:tab w:val="left" w:pos="669"/>
        </w:tabs>
        <w:ind w:right="111" w:hanging="283"/>
        <w:jc w:val="both"/>
        <w:rPr>
          <w:sz w:val="20"/>
        </w:rPr>
      </w:pPr>
      <w:r>
        <w:rPr>
          <w:sz w:val="20"/>
        </w:rPr>
        <w:t>splní</w:t>
      </w:r>
      <w:r>
        <w:rPr>
          <w:spacing w:val="-7"/>
          <w:sz w:val="20"/>
        </w:rPr>
        <w:t xml:space="preserve"> </w:t>
      </w:r>
      <w:r>
        <w:rPr>
          <w:sz w:val="20"/>
        </w:rPr>
        <w:t>účel</w:t>
      </w:r>
      <w:r>
        <w:rPr>
          <w:spacing w:val="-7"/>
          <w:sz w:val="20"/>
        </w:rPr>
        <w:t xml:space="preserve"> </w:t>
      </w:r>
      <w:r>
        <w:rPr>
          <w:sz w:val="20"/>
        </w:rPr>
        <w:t>akce</w:t>
      </w:r>
      <w:r>
        <w:rPr>
          <w:spacing w:val="-8"/>
          <w:sz w:val="20"/>
        </w:rPr>
        <w:t xml:space="preserve"> </w:t>
      </w:r>
      <w:r>
        <w:rPr>
          <w:sz w:val="20"/>
        </w:rPr>
        <w:t>„</w:t>
      </w:r>
      <w:r>
        <w:rPr>
          <w:rFonts w:ascii="Calibri" w:hAnsi="Calibri"/>
        </w:rPr>
        <w:t>Výstavba</w:t>
      </w:r>
      <w:r>
        <w:rPr>
          <w:rFonts w:ascii="Calibri" w:hAnsi="Calibri"/>
          <w:spacing w:val="-7"/>
        </w:rPr>
        <w:t xml:space="preserve"> </w:t>
      </w:r>
      <w:r>
        <w:rPr>
          <w:rFonts w:ascii="Calibri" w:hAnsi="Calibri"/>
        </w:rPr>
        <w:t>úpravny</w:t>
      </w:r>
      <w:r>
        <w:rPr>
          <w:rFonts w:ascii="Calibri" w:hAnsi="Calibri"/>
          <w:spacing w:val="-6"/>
        </w:rPr>
        <w:t xml:space="preserve"> </w:t>
      </w:r>
      <w:r>
        <w:rPr>
          <w:rFonts w:ascii="Calibri" w:hAnsi="Calibri"/>
        </w:rPr>
        <w:t>pitné</w:t>
      </w:r>
      <w:r>
        <w:rPr>
          <w:rFonts w:ascii="Calibri" w:hAnsi="Calibri"/>
          <w:spacing w:val="-8"/>
        </w:rPr>
        <w:t xml:space="preserve"> </w:t>
      </w:r>
      <w:r>
        <w:rPr>
          <w:rFonts w:ascii="Calibri" w:hAnsi="Calibri"/>
        </w:rPr>
        <w:t>vody</w:t>
      </w:r>
      <w:r>
        <w:rPr>
          <w:rFonts w:ascii="Calibri" w:hAnsi="Calibri"/>
          <w:spacing w:val="-8"/>
        </w:rPr>
        <w:t xml:space="preserve"> </w:t>
      </w:r>
      <w:r>
        <w:rPr>
          <w:rFonts w:ascii="Calibri" w:hAnsi="Calibri"/>
        </w:rPr>
        <w:t>v</w:t>
      </w:r>
      <w:r>
        <w:rPr>
          <w:rFonts w:ascii="Calibri" w:hAnsi="Calibri"/>
          <w:spacing w:val="-8"/>
        </w:rPr>
        <w:t xml:space="preserve"> </w:t>
      </w:r>
      <w:r>
        <w:rPr>
          <w:rFonts w:ascii="Calibri" w:hAnsi="Calibri"/>
        </w:rPr>
        <w:t>obci</w:t>
      </w:r>
      <w:r>
        <w:rPr>
          <w:rFonts w:ascii="Calibri" w:hAnsi="Calibri"/>
          <w:spacing w:val="-7"/>
        </w:rPr>
        <w:t xml:space="preserve"> </w:t>
      </w:r>
      <w:r>
        <w:rPr>
          <w:rFonts w:ascii="Calibri" w:hAnsi="Calibri"/>
        </w:rPr>
        <w:t>Zaječov</w:t>
      </w:r>
      <w:r>
        <w:t>“</w:t>
      </w:r>
      <w:r>
        <w:rPr>
          <w:spacing w:val="-14"/>
        </w:rPr>
        <w:t xml:space="preserve"> </w:t>
      </w:r>
      <w:r>
        <w:rPr>
          <w:sz w:val="20"/>
        </w:rPr>
        <w:t>tím,</w:t>
      </w:r>
      <w:r>
        <w:rPr>
          <w:spacing w:val="-7"/>
          <w:sz w:val="20"/>
        </w:rPr>
        <w:t xml:space="preserve"> </w:t>
      </w:r>
      <w:r>
        <w:rPr>
          <w:sz w:val="20"/>
        </w:rPr>
        <w:t>že</w:t>
      </w:r>
      <w:r>
        <w:rPr>
          <w:spacing w:val="-7"/>
          <w:sz w:val="20"/>
        </w:rPr>
        <w:t xml:space="preserve"> </w:t>
      </w:r>
      <w:r>
        <w:rPr>
          <w:sz w:val="20"/>
        </w:rPr>
        <w:t>akce</w:t>
      </w:r>
      <w:r>
        <w:rPr>
          <w:spacing w:val="-8"/>
          <w:sz w:val="20"/>
        </w:rPr>
        <w:t xml:space="preserve"> </w:t>
      </w:r>
      <w:r>
        <w:rPr>
          <w:sz w:val="20"/>
        </w:rPr>
        <w:t>bude</w:t>
      </w:r>
      <w:r>
        <w:rPr>
          <w:spacing w:val="-8"/>
          <w:sz w:val="20"/>
        </w:rPr>
        <w:t xml:space="preserve"> </w:t>
      </w:r>
      <w:r>
        <w:rPr>
          <w:sz w:val="20"/>
        </w:rPr>
        <w:t>provedena</w:t>
      </w:r>
      <w:r>
        <w:rPr>
          <w:spacing w:val="-7"/>
          <w:sz w:val="20"/>
        </w:rPr>
        <w:t xml:space="preserve"> </w:t>
      </w:r>
      <w:r>
        <w:rPr>
          <w:sz w:val="20"/>
        </w:rPr>
        <w:t>v</w:t>
      </w:r>
      <w:r>
        <w:rPr>
          <w:spacing w:val="48"/>
          <w:sz w:val="20"/>
        </w:rPr>
        <w:t xml:space="preserve"> </w:t>
      </w:r>
      <w:r>
        <w:rPr>
          <w:sz w:val="20"/>
        </w:rPr>
        <w:t>souladu se žádostí o podporu a jejími přílohami a touto</w:t>
      </w:r>
      <w:r>
        <w:rPr>
          <w:spacing w:val="-18"/>
          <w:sz w:val="20"/>
        </w:rPr>
        <w:t xml:space="preserve"> </w:t>
      </w:r>
      <w:r>
        <w:rPr>
          <w:sz w:val="20"/>
        </w:rPr>
        <w:t>Smlouvou,</w:t>
      </w:r>
    </w:p>
    <w:p w:rsidR="007B2539" w:rsidRDefault="009C32D1">
      <w:pPr>
        <w:pStyle w:val="Odstavecseseznamem"/>
        <w:numPr>
          <w:ilvl w:val="1"/>
          <w:numId w:val="4"/>
        </w:numPr>
        <w:tabs>
          <w:tab w:val="left" w:pos="669"/>
        </w:tabs>
        <w:ind w:hanging="283"/>
        <w:rPr>
          <w:sz w:val="20"/>
        </w:rPr>
      </w:pPr>
      <w:r>
        <w:rPr>
          <w:sz w:val="20"/>
        </w:rPr>
        <w:t>realizací projektu dojde k výstavbě úpravny vody o kapacitě 4,5</w:t>
      </w:r>
      <w:r>
        <w:rPr>
          <w:spacing w:val="-14"/>
          <w:sz w:val="20"/>
        </w:rPr>
        <w:t xml:space="preserve"> </w:t>
      </w:r>
      <w:r>
        <w:rPr>
          <w:sz w:val="20"/>
        </w:rPr>
        <w:t>l/s.,</w:t>
      </w:r>
    </w:p>
    <w:p w:rsidR="007B2539" w:rsidRDefault="009C32D1">
      <w:pPr>
        <w:pStyle w:val="Odstavecseseznamem"/>
        <w:numPr>
          <w:ilvl w:val="1"/>
          <w:numId w:val="4"/>
        </w:numPr>
        <w:tabs>
          <w:tab w:val="left" w:pos="671"/>
        </w:tabs>
        <w:spacing w:before="118" w:line="276" w:lineRule="auto"/>
        <w:ind w:left="670" w:right="110" w:hanging="285"/>
        <w:jc w:val="both"/>
        <w:rPr>
          <w:sz w:val="20"/>
        </w:rPr>
      </w:pPr>
      <w:r>
        <w:rPr>
          <w:sz w:val="20"/>
        </w:rPr>
        <w:t>k</w:t>
      </w:r>
      <w:r>
        <w:rPr>
          <w:spacing w:val="-3"/>
          <w:sz w:val="20"/>
        </w:rPr>
        <w:t xml:space="preserve"> </w:t>
      </w:r>
      <w:r>
        <w:rPr>
          <w:sz w:val="20"/>
        </w:rPr>
        <w:t>termínu</w:t>
      </w:r>
      <w:r>
        <w:rPr>
          <w:spacing w:val="-4"/>
          <w:sz w:val="20"/>
        </w:rPr>
        <w:t xml:space="preserve"> </w:t>
      </w:r>
      <w:r>
        <w:rPr>
          <w:sz w:val="20"/>
        </w:rPr>
        <w:t>pro</w:t>
      </w:r>
      <w:r>
        <w:rPr>
          <w:spacing w:val="-4"/>
          <w:sz w:val="20"/>
        </w:rPr>
        <w:t xml:space="preserve"> </w:t>
      </w:r>
      <w:r>
        <w:rPr>
          <w:sz w:val="20"/>
        </w:rPr>
        <w:t>závěrečné</w:t>
      </w:r>
      <w:r>
        <w:rPr>
          <w:spacing w:val="-5"/>
          <w:sz w:val="20"/>
        </w:rPr>
        <w:t xml:space="preserve"> </w:t>
      </w:r>
      <w:r>
        <w:rPr>
          <w:sz w:val="20"/>
        </w:rPr>
        <w:t>vyhodnocení</w:t>
      </w:r>
      <w:r>
        <w:rPr>
          <w:spacing w:val="-3"/>
          <w:sz w:val="20"/>
        </w:rPr>
        <w:t xml:space="preserve"> </w:t>
      </w:r>
      <w:r>
        <w:rPr>
          <w:sz w:val="20"/>
        </w:rPr>
        <w:t>akce</w:t>
      </w:r>
      <w:r>
        <w:rPr>
          <w:spacing w:val="-5"/>
          <w:sz w:val="20"/>
        </w:rPr>
        <w:t xml:space="preserve"> </w:t>
      </w:r>
      <w:r>
        <w:rPr>
          <w:sz w:val="20"/>
        </w:rPr>
        <w:t>(ZVA)</w:t>
      </w:r>
      <w:r>
        <w:rPr>
          <w:spacing w:val="-5"/>
          <w:sz w:val="20"/>
        </w:rPr>
        <w:t xml:space="preserve"> </w:t>
      </w:r>
      <w:r>
        <w:rPr>
          <w:sz w:val="20"/>
        </w:rPr>
        <w:t>podle</w:t>
      </w:r>
      <w:r>
        <w:rPr>
          <w:spacing w:val="-5"/>
          <w:sz w:val="20"/>
        </w:rPr>
        <w:t xml:space="preserve"> </w:t>
      </w:r>
      <w:r>
        <w:rPr>
          <w:sz w:val="20"/>
        </w:rPr>
        <w:t>písmene q)</w:t>
      </w:r>
      <w:r>
        <w:rPr>
          <w:spacing w:val="-5"/>
          <w:sz w:val="20"/>
        </w:rPr>
        <w:t xml:space="preserve"> </w:t>
      </w:r>
      <w:r>
        <w:rPr>
          <w:sz w:val="20"/>
        </w:rPr>
        <w:t>bude</w:t>
      </w:r>
      <w:r>
        <w:rPr>
          <w:spacing w:val="-5"/>
          <w:sz w:val="20"/>
        </w:rPr>
        <w:t xml:space="preserve"> </w:t>
      </w:r>
      <w:r>
        <w:rPr>
          <w:sz w:val="20"/>
        </w:rPr>
        <w:t>zásobováno</w:t>
      </w:r>
      <w:r>
        <w:rPr>
          <w:spacing w:val="-4"/>
          <w:sz w:val="20"/>
        </w:rPr>
        <w:t xml:space="preserve"> </w:t>
      </w:r>
      <w:r>
        <w:rPr>
          <w:sz w:val="20"/>
        </w:rPr>
        <w:t>1</w:t>
      </w:r>
      <w:r>
        <w:rPr>
          <w:spacing w:val="-4"/>
          <w:sz w:val="20"/>
        </w:rPr>
        <w:t xml:space="preserve"> </w:t>
      </w:r>
      <w:r>
        <w:rPr>
          <w:sz w:val="20"/>
        </w:rPr>
        <w:t>150</w:t>
      </w:r>
      <w:r>
        <w:rPr>
          <w:spacing w:val="-4"/>
          <w:sz w:val="20"/>
        </w:rPr>
        <w:t xml:space="preserve"> </w:t>
      </w:r>
      <w:r>
        <w:rPr>
          <w:sz w:val="20"/>
        </w:rPr>
        <w:t>obyvatel pitnou vodou ve zlepšené kvalitě; dodáváno  61   800   m³/rok   pitné   vody   ve   zlepšené   kvalitě  v ukazatelích barva, zákal, pH, koliformní</w:t>
      </w:r>
      <w:r>
        <w:rPr>
          <w:spacing w:val="-14"/>
          <w:sz w:val="20"/>
        </w:rPr>
        <w:t xml:space="preserve"> </w:t>
      </w:r>
      <w:r>
        <w:rPr>
          <w:sz w:val="20"/>
        </w:rPr>
        <w:t>bakterie.</w:t>
      </w:r>
    </w:p>
    <w:p w:rsidR="007B2539" w:rsidRDefault="009C32D1">
      <w:pPr>
        <w:pStyle w:val="Odstavecseseznamem"/>
        <w:numPr>
          <w:ilvl w:val="1"/>
          <w:numId w:val="4"/>
        </w:numPr>
        <w:tabs>
          <w:tab w:val="left" w:pos="671"/>
        </w:tabs>
        <w:spacing w:before="119" w:line="276" w:lineRule="auto"/>
        <w:ind w:left="670" w:right="111" w:hanging="285"/>
        <w:jc w:val="both"/>
        <w:rPr>
          <w:sz w:val="20"/>
        </w:rPr>
      </w:pPr>
      <w:r>
        <w:rPr>
          <w:sz w:val="20"/>
        </w:rPr>
        <w:t>po</w:t>
      </w:r>
      <w:r>
        <w:rPr>
          <w:spacing w:val="-12"/>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3"/>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3"/>
          <w:sz w:val="20"/>
        </w:rPr>
        <w:t xml:space="preserve"> </w:t>
      </w:r>
      <w:r>
        <w:rPr>
          <w:sz w:val="20"/>
        </w:rPr>
        <w:t>v</w:t>
      </w:r>
      <w:r>
        <w:rPr>
          <w:spacing w:val="-12"/>
          <w:sz w:val="20"/>
        </w:rPr>
        <w:t xml:space="preserve"> </w:t>
      </w:r>
      <w:r>
        <w:rPr>
          <w:sz w:val="20"/>
        </w:rPr>
        <w:t>souladu</w:t>
      </w:r>
      <w:r>
        <w:rPr>
          <w:spacing w:val="-13"/>
          <w:sz w:val="20"/>
        </w:rPr>
        <w:t xml:space="preserve"> </w:t>
      </w:r>
      <w:r>
        <w:rPr>
          <w:sz w:val="20"/>
        </w:rPr>
        <w:t>s</w:t>
      </w:r>
      <w:r>
        <w:rPr>
          <w:spacing w:val="-14"/>
          <w:sz w:val="20"/>
        </w:rPr>
        <w:t xml:space="preserve"> </w:t>
      </w:r>
      <w:r>
        <w:rPr>
          <w:sz w:val="20"/>
        </w:rPr>
        <w:t>platnou legislativou</w:t>
      </w:r>
      <w:r>
        <w:rPr>
          <w:spacing w:val="-5"/>
          <w:sz w:val="20"/>
        </w:rPr>
        <w:t xml:space="preserve"> </w:t>
      </w:r>
      <w:r>
        <w:rPr>
          <w:sz w:val="20"/>
        </w:rPr>
        <w:t>ČR,</w:t>
      </w:r>
    </w:p>
    <w:p w:rsidR="007B2539" w:rsidRDefault="009C32D1">
      <w:pPr>
        <w:pStyle w:val="Odstavecseseznamem"/>
        <w:numPr>
          <w:ilvl w:val="1"/>
          <w:numId w:val="4"/>
        </w:numPr>
        <w:tabs>
          <w:tab w:val="left" w:pos="669"/>
        </w:tabs>
        <w:spacing w:before="123"/>
        <w:ind w:hanging="283"/>
        <w:rPr>
          <w:sz w:val="20"/>
        </w:rPr>
      </w:pPr>
      <w:r>
        <w:rPr>
          <w:sz w:val="20"/>
        </w:rPr>
        <w:t>bude dodržovat specifické podmínky pro provozování dle přílohy č. 1 této</w:t>
      </w:r>
      <w:r>
        <w:rPr>
          <w:spacing w:val="-23"/>
          <w:sz w:val="20"/>
        </w:rPr>
        <w:t xml:space="preserve"> </w:t>
      </w:r>
      <w:r>
        <w:rPr>
          <w:sz w:val="20"/>
        </w:rPr>
        <w:t>Smlouvy,</w:t>
      </w:r>
    </w:p>
    <w:p w:rsidR="007B2539" w:rsidRDefault="009C32D1">
      <w:pPr>
        <w:pStyle w:val="Odstavecseseznamem"/>
        <w:numPr>
          <w:ilvl w:val="1"/>
          <w:numId w:val="4"/>
        </w:numPr>
        <w:tabs>
          <w:tab w:val="left" w:pos="669"/>
        </w:tabs>
        <w:ind w:hanging="283"/>
        <w:rPr>
          <w:sz w:val="20"/>
        </w:rPr>
      </w:pPr>
      <w:r>
        <w:rPr>
          <w:sz w:val="20"/>
        </w:rPr>
        <w:t>zajistí řádný dozor v průběhu</w:t>
      </w:r>
      <w:r>
        <w:rPr>
          <w:spacing w:val="-9"/>
          <w:sz w:val="20"/>
        </w:rPr>
        <w:t xml:space="preserve"> </w:t>
      </w:r>
      <w:r>
        <w:rPr>
          <w:sz w:val="20"/>
        </w:rPr>
        <w:t>výstavby,</w:t>
      </w:r>
    </w:p>
    <w:p w:rsidR="007B2539" w:rsidRDefault="009C32D1">
      <w:pPr>
        <w:pStyle w:val="Odstavecseseznamem"/>
        <w:numPr>
          <w:ilvl w:val="1"/>
          <w:numId w:val="4"/>
        </w:numPr>
        <w:tabs>
          <w:tab w:val="left" w:pos="669"/>
        </w:tabs>
        <w:spacing w:before="118"/>
        <w:ind w:hanging="283"/>
        <w:rPr>
          <w:sz w:val="20"/>
        </w:rPr>
      </w:pPr>
      <w:r>
        <w:rPr>
          <w:sz w:val="20"/>
        </w:rPr>
        <w:t>bude zacházet s majetkem spolufinancovaným z dotace s péčí řádného</w:t>
      </w:r>
      <w:r>
        <w:rPr>
          <w:spacing w:val="-18"/>
          <w:sz w:val="20"/>
        </w:rPr>
        <w:t xml:space="preserve"> </w:t>
      </w:r>
      <w:r>
        <w:rPr>
          <w:sz w:val="20"/>
        </w:rPr>
        <w:t>hospodáře,</w:t>
      </w:r>
    </w:p>
    <w:p w:rsidR="007B2539" w:rsidRDefault="009C32D1">
      <w:pPr>
        <w:pStyle w:val="Odstavecseseznamem"/>
        <w:numPr>
          <w:ilvl w:val="1"/>
          <w:numId w:val="4"/>
        </w:numPr>
        <w:tabs>
          <w:tab w:val="left" w:pos="66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w:t>
      </w:r>
      <w:r>
        <w:rPr>
          <w:spacing w:val="-8"/>
          <w:sz w:val="20"/>
        </w:rPr>
        <w:t xml:space="preserve"> </w:t>
      </w:r>
      <w:r>
        <w:rPr>
          <w:sz w:val="20"/>
        </w:rPr>
        <w:t>realizace</w:t>
      </w:r>
      <w:r>
        <w:rPr>
          <w:spacing w:val="-9"/>
          <w:sz w:val="20"/>
        </w:rPr>
        <w:t xml:space="preserve"> </w:t>
      </w:r>
      <w:r>
        <w:rPr>
          <w:sz w:val="20"/>
        </w:rPr>
        <w:t>akce.</w:t>
      </w:r>
      <w:r>
        <w:rPr>
          <w:spacing w:val="-8"/>
          <w:sz w:val="20"/>
        </w:rPr>
        <w:t xml:space="preserve"> </w:t>
      </w:r>
      <w:r>
        <w:rPr>
          <w:sz w:val="20"/>
        </w:rPr>
        <w:t>V případě,</w:t>
      </w:r>
      <w:r>
        <w:rPr>
          <w:spacing w:val="-8"/>
          <w:sz w:val="20"/>
        </w:rPr>
        <w:t xml:space="preserve"> </w:t>
      </w:r>
      <w:r>
        <w:rPr>
          <w:sz w:val="20"/>
        </w:rPr>
        <w:t>že</w:t>
      </w:r>
      <w:r>
        <w:rPr>
          <w:spacing w:val="-9"/>
          <w:sz w:val="20"/>
        </w:rPr>
        <w:t xml:space="preserve"> </w:t>
      </w:r>
      <w:r>
        <w:rPr>
          <w:sz w:val="20"/>
        </w:rPr>
        <w:t>Fond</w:t>
      </w:r>
      <w:r>
        <w:rPr>
          <w:spacing w:val="-7"/>
          <w:sz w:val="20"/>
        </w:rPr>
        <w:t xml:space="preserve"> </w:t>
      </w:r>
      <w:r>
        <w:rPr>
          <w:sz w:val="20"/>
        </w:rPr>
        <w:t>převod</w:t>
      </w:r>
      <w:r>
        <w:rPr>
          <w:spacing w:val="-8"/>
          <w:sz w:val="20"/>
        </w:rPr>
        <w:t xml:space="preserve"> </w:t>
      </w:r>
      <w:r>
        <w:rPr>
          <w:sz w:val="20"/>
        </w:rPr>
        <w:t>předmětu</w:t>
      </w:r>
      <w:r>
        <w:rPr>
          <w:spacing w:val="-8"/>
          <w:sz w:val="20"/>
        </w:rPr>
        <w:t xml:space="preserve"> </w:t>
      </w:r>
      <w:r>
        <w:rPr>
          <w:sz w:val="20"/>
        </w:rPr>
        <w:t>podpory</w:t>
      </w:r>
      <w:r>
        <w:rPr>
          <w:spacing w:val="-8"/>
          <w:sz w:val="20"/>
        </w:rPr>
        <w:t xml:space="preserve"> </w:t>
      </w:r>
      <w:r>
        <w:rPr>
          <w:sz w:val="20"/>
        </w:rPr>
        <w:t>odsouhlasí,</w:t>
      </w:r>
      <w:r>
        <w:rPr>
          <w:spacing w:val="-6"/>
          <w:sz w:val="20"/>
        </w:rPr>
        <w:t xml:space="preserve"> </w:t>
      </w:r>
      <w:r>
        <w:rPr>
          <w:sz w:val="20"/>
        </w:rPr>
        <w:t>příjemce</w:t>
      </w:r>
      <w:r>
        <w:rPr>
          <w:spacing w:val="-9"/>
          <w:sz w:val="20"/>
        </w:rPr>
        <w:t xml:space="preserve"> </w:t>
      </w:r>
      <w:r>
        <w:rPr>
          <w:sz w:val="20"/>
        </w:rPr>
        <w:t>podpory zabezpečí, že účel, pro který je poskytnuta podpora podle této Smlouvy, bude řádně plněn po stanovenou dobu. Po tutéž dobu příjemce podpory zabezpečí řádný provoz předmětu</w:t>
      </w:r>
      <w:r>
        <w:rPr>
          <w:spacing w:val="-26"/>
          <w:sz w:val="20"/>
        </w:rPr>
        <w:t xml:space="preserve"> </w:t>
      </w:r>
      <w:r>
        <w:rPr>
          <w:sz w:val="20"/>
        </w:rPr>
        <w:t>podpory,</w:t>
      </w:r>
    </w:p>
    <w:p w:rsidR="007B2539" w:rsidRDefault="009C32D1">
      <w:pPr>
        <w:pStyle w:val="Odstavecseseznamem"/>
        <w:numPr>
          <w:ilvl w:val="1"/>
          <w:numId w:val="4"/>
        </w:numPr>
        <w:tabs>
          <w:tab w:val="left" w:pos="66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7B2539" w:rsidRDefault="009C32D1">
      <w:pPr>
        <w:pStyle w:val="Odstavecseseznamem"/>
        <w:numPr>
          <w:ilvl w:val="1"/>
          <w:numId w:val="4"/>
        </w:numPr>
        <w:tabs>
          <w:tab w:val="left" w:pos="669"/>
        </w:tabs>
        <w:ind w:hanging="283"/>
        <w:rPr>
          <w:sz w:val="20"/>
        </w:rPr>
      </w:pPr>
      <w:r>
        <w:rPr>
          <w:sz w:val="20"/>
        </w:rPr>
        <w:t>bude dodržovat ustanovení Směrnice MŽP, Rozhodnutí a</w:t>
      </w:r>
      <w:r>
        <w:rPr>
          <w:spacing w:val="-15"/>
          <w:sz w:val="20"/>
        </w:rPr>
        <w:t xml:space="preserve"> </w:t>
      </w:r>
      <w:r>
        <w:rPr>
          <w:sz w:val="20"/>
        </w:rPr>
        <w:t>Výzvy,</w:t>
      </w:r>
    </w:p>
    <w:p w:rsidR="007B2539" w:rsidRDefault="009C32D1">
      <w:pPr>
        <w:pStyle w:val="Odstavecseseznamem"/>
        <w:numPr>
          <w:ilvl w:val="1"/>
          <w:numId w:val="4"/>
        </w:numPr>
        <w:tabs>
          <w:tab w:val="left" w:pos="66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7B2539" w:rsidRDefault="009C32D1">
      <w:pPr>
        <w:pStyle w:val="Odstavecseseznamem"/>
        <w:numPr>
          <w:ilvl w:val="1"/>
          <w:numId w:val="4"/>
        </w:numPr>
        <w:tabs>
          <w:tab w:val="left" w:pos="669"/>
        </w:tabs>
        <w:spacing w:before="118"/>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2"/>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7B2539" w:rsidRDefault="009C32D1">
      <w:pPr>
        <w:pStyle w:val="Odstavecseseznamem"/>
        <w:numPr>
          <w:ilvl w:val="1"/>
          <w:numId w:val="4"/>
        </w:numPr>
        <w:tabs>
          <w:tab w:val="left" w:pos="669"/>
        </w:tabs>
        <w:ind w:right="113"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7B2539" w:rsidRDefault="007B2539">
      <w:pPr>
        <w:jc w:val="both"/>
        <w:rPr>
          <w:sz w:val="20"/>
        </w:rPr>
        <w:sectPr w:rsidR="007B2539">
          <w:pgSz w:w="12240" w:h="15840"/>
          <w:pgMar w:top="1060" w:right="1020" w:bottom="1160" w:left="1600" w:header="0" w:footer="902" w:gutter="0"/>
          <w:cols w:space="708"/>
        </w:sectPr>
      </w:pPr>
    </w:p>
    <w:p w:rsidR="007B2539" w:rsidRDefault="009C32D1">
      <w:pPr>
        <w:pStyle w:val="Odstavecseseznamem"/>
        <w:numPr>
          <w:ilvl w:val="1"/>
          <w:numId w:val="4"/>
        </w:numPr>
        <w:tabs>
          <w:tab w:val="left" w:pos="669"/>
        </w:tabs>
        <w:spacing w:before="73"/>
        <w:ind w:hanging="283"/>
        <w:rPr>
          <w:sz w:val="20"/>
        </w:rPr>
      </w:pPr>
      <w:r>
        <w:rPr>
          <w:sz w:val="20"/>
        </w:rPr>
        <w:lastRenderedPageBreak/>
        <w:t>bude dodržovat pravidla publicity dle pokynů v čl. 19</w:t>
      </w:r>
      <w:r>
        <w:rPr>
          <w:spacing w:val="-12"/>
          <w:sz w:val="20"/>
        </w:rPr>
        <w:t xml:space="preserve"> </w:t>
      </w:r>
      <w:r>
        <w:rPr>
          <w:sz w:val="20"/>
        </w:rPr>
        <w:t>Výzvy,</w:t>
      </w:r>
    </w:p>
    <w:p w:rsidR="007B2539" w:rsidRDefault="009C32D1">
      <w:pPr>
        <w:pStyle w:val="Odstavecseseznamem"/>
        <w:numPr>
          <w:ilvl w:val="1"/>
          <w:numId w:val="4"/>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7"/>
          <w:sz w:val="20"/>
        </w:rPr>
        <w:t xml:space="preserve"> </w:t>
      </w:r>
      <w:r>
        <w:rPr>
          <w:sz w:val="20"/>
        </w:rPr>
        <w:t>Fondu,</w:t>
      </w:r>
    </w:p>
    <w:p w:rsidR="007B2539" w:rsidRDefault="009C32D1">
      <w:pPr>
        <w:pStyle w:val="Odstavecseseznamem"/>
        <w:numPr>
          <w:ilvl w:val="1"/>
          <w:numId w:val="4"/>
        </w:numPr>
        <w:tabs>
          <w:tab w:val="left" w:pos="669"/>
        </w:tabs>
        <w:ind w:hanging="283"/>
        <w:rPr>
          <w:sz w:val="20"/>
        </w:rPr>
      </w:pPr>
      <w:r>
        <w:rPr>
          <w:sz w:val="20"/>
        </w:rPr>
        <w:t>dodrží lhůty realizace</w:t>
      </w:r>
      <w:r>
        <w:rPr>
          <w:spacing w:val="-11"/>
          <w:sz w:val="20"/>
        </w:rPr>
        <w:t xml:space="preserve"> </w:t>
      </w:r>
      <w:r>
        <w:rPr>
          <w:sz w:val="20"/>
        </w:rPr>
        <w:t>takto:</w:t>
      </w:r>
    </w:p>
    <w:p w:rsidR="007B2539" w:rsidRDefault="009C32D1">
      <w:pPr>
        <w:pStyle w:val="Odstavecseseznamem"/>
        <w:numPr>
          <w:ilvl w:val="2"/>
          <w:numId w:val="4"/>
        </w:numPr>
        <w:tabs>
          <w:tab w:val="left" w:pos="954"/>
        </w:tabs>
        <w:spacing w:before="118"/>
        <w:ind w:right="112"/>
        <w:rPr>
          <w:sz w:val="20"/>
        </w:rPr>
      </w:pPr>
      <w:r>
        <w:rPr>
          <w:sz w:val="20"/>
        </w:rPr>
        <w:t>předpokládaný termín ukončení stavebních a montážních prací do konce 6/2021, přitom pokud tento termín příjemce podpory nedodrží, bez zbytečného odkladu oznámí Fondu nový termín ukončení stavebních a montážních prací; dodatek k této Smlouvě se v tom případě</w:t>
      </w:r>
      <w:r>
        <w:rPr>
          <w:spacing w:val="-20"/>
          <w:sz w:val="20"/>
        </w:rPr>
        <w:t xml:space="preserve"> </w:t>
      </w:r>
      <w:r>
        <w:rPr>
          <w:sz w:val="20"/>
        </w:rPr>
        <w:t>neuzavírá,</w:t>
      </w:r>
    </w:p>
    <w:p w:rsidR="007B2539" w:rsidRDefault="009C32D1">
      <w:pPr>
        <w:pStyle w:val="Odstavecseseznamem"/>
        <w:numPr>
          <w:ilvl w:val="2"/>
          <w:numId w:val="4"/>
        </w:numPr>
        <w:tabs>
          <w:tab w:val="left" w:pos="954"/>
        </w:tabs>
        <w:ind w:right="107"/>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2/2022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w:t>
      </w:r>
      <w:r>
        <w:rPr>
          <w:spacing w:val="-4"/>
          <w:sz w:val="20"/>
        </w:rPr>
        <w:t xml:space="preserve"> </w:t>
      </w:r>
      <w:r>
        <w:rPr>
          <w:sz w:val="20"/>
        </w:rPr>
        <w:t>užívání</w:t>
      </w:r>
      <w:r>
        <w:rPr>
          <w:spacing w:val="-5"/>
          <w:sz w:val="20"/>
        </w:rPr>
        <w:t xml:space="preserve"> </w:t>
      </w:r>
      <w:r>
        <w:rPr>
          <w:sz w:val="20"/>
        </w:rPr>
        <w:t>podle</w:t>
      </w:r>
      <w:r>
        <w:rPr>
          <w:spacing w:val="-5"/>
          <w:sz w:val="20"/>
        </w:rPr>
        <w:t xml:space="preserve"> </w:t>
      </w:r>
      <w:r>
        <w:rPr>
          <w:sz w:val="20"/>
        </w:rPr>
        <w:t>příslušných</w:t>
      </w:r>
      <w:r>
        <w:rPr>
          <w:spacing w:val="-2"/>
          <w:sz w:val="20"/>
        </w:rPr>
        <w:t xml:space="preserve"> </w:t>
      </w:r>
      <w:r>
        <w:rPr>
          <w:sz w:val="20"/>
        </w:rPr>
        <w:t>ustanovení</w:t>
      </w:r>
      <w:r>
        <w:rPr>
          <w:spacing w:val="-5"/>
          <w:sz w:val="20"/>
        </w:rPr>
        <w:t xml:space="preserve"> </w:t>
      </w:r>
      <w:r>
        <w:rPr>
          <w:sz w:val="20"/>
        </w:rPr>
        <w:t>zákona</w:t>
      </w:r>
      <w:r>
        <w:rPr>
          <w:spacing w:val="-5"/>
          <w:sz w:val="20"/>
        </w:rPr>
        <w:t xml:space="preserve"> </w:t>
      </w:r>
      <w:r>
        <w:rPr>
          <w:sz w:val="20"/>
        </w:rPr>
        <w:t>č.</w:t>
      </w:r>
      <w:r>
        <w:rPr>
          <w:spacing w:val="-4"/>
          <w:sz w:val="20"/>
        </w:rPr>
        <w:t xml:space="preserve"> </w:t>
      </w:r>
      <w:r>
        <w:rPr>
          <w:sz w:val="20"/>
        </w:rPr>
        <w:t>183/2006</w:t>
      </w:r>
      <w:r>
        <w:rPr>
          <w:spacing w:val="-4"/>
          <w:sz w:val="20"/>
        </w:rPr>
        <w:t xml:space="preserve"> </w:t>
      </w:r>
      <w:r>
        <w:rPr>
          <w:sz w:val="20"/>
        </w:rPr>
        <w:t>Sb.,</w:t>
      </w:r>
      <w:r>
        <w:rPr>
          <w:spacing w:val="-4"/>
          <w:sz w:val="20"/>
        </w:rPr>
        <w:t xml:space="preserve"> </w:t>
      </w:r>
      <w:r>
        <w:rPr>
          <w:sz w:val="20"/>
        </w:rPr>
        <w:t>o</w:t>
      </w:r>
      <w:r>
        <w:rPr>
          <w:spacing w:val="-4"/>
          <w:sz w:val="20"/>
        </w:rPr>
        <w:t xml:space="preserve"> </w:t>
      </w:r>
      <w:r>
        <w:rPr>
          <w:sz w:val="20"/>
        </w:rPr>
        <w:t>územním</w:t>
      </w:r>
      <w:r>
        <w:rPr>
          <w:spacing w:val="-6"/>
          <w:sz w:val="20"/>
        </w:rPr>
        <w:t xml:space="preserve"> </w:t>
      </w:r>
      <w:r>
        <w:rPr>
          <w:sz w:val="20"/>
        </w:rPr>
        <w:t>plánování</w:t>
      </w:r>
      <w:r>
        <w:rPr>
          <w:spacing w:val="-5"/>
          <w:sz w:val="20"/>
        </w:rPr>
        <w:t xml:space="preserve"> </w:t>
      </w:r>
      <w:r>
        <w:rPr>
          <w:sz w:val="20"/>
        </w:rPr>
        <w:t>a</w:t>
      </w:r>
      <w:r>
        <w:rPr>
          <w:spacing w:val="-5"/>
          <w:sz w:val="20"/>
        </w:rPr>
        <w:t xml:space="preserve"> </w:t>
      </w:r>
      <w:r>
        <w:rPr>
          <w:sz w:val="20"/>
        </w:rPr>
        <w:t>stavebním řádu (stavební zákon), ve znění pozdějších předpisů, nebo termín schválení protokolu o předání a převzetí</w:t>
      </w:r>
      <w:r>
        <w:rPr>
          <w:spacing w:val="-12"/>
          <w:sz w:val="20"/>
        </w:rPr>
        <w:t xml:space="preserve"> </w:t>
      </w:r>
      <w:r>
        <w:rPr>
          <w:sz w:val="20"/>
        </w:rPr>
        <w:t>díla,</w:t>
      </w:r>
      <w:r>
        <w:rPr>
          <w:spacing w:val="-12"/>
          <w:sz w:val="20"/>
        </w:rPr>
        <w:t xml:space="preserve"> </w:t>
      </w:r>
      <w:r>
        <w:rPr>
          <w:sz w:val="20"/>
        </w:rPr>
        <w:t>případně</w:t>
      </w:r>
      <w:r>
        <w:rPr>
          <w:spacing w:val="-13"/>
          <w:sz w:val="20"/>
        </w:rPr>
        <w:t xml:space="preserve"> </w:t>
      </w:r>
      <w:r>
        <w:rPr>
          <w:sz w:val="20"/>
        </w:rPr>
        <w:t>jiný</w:t>
      </w:r>
      <w:r>
        <w:rPr>
          <w:spacing w:val="-12"/>
          <w:sz w:val="20"/>
        </w:rPr>
        <w:t xml:space="preserve"> </w:t>
      </w:r>
      <w:r>
        <w:rPr>
          <w:sz w:val="20"/>
        </w:rPr>
        <w:t>termín</w:t>
      </w:r>
      <w:r>
        <w:rPr>
          <w:spacing w:val="-12"/>
          <w:sz w:val="20"/>
        </w:rPr>
        <w:t xml:space="preserve"> </w:t>
      </w:r>
      <w:r>
        <w:rPr>
          <w:sz w:val="20"/>
        </w:rPr>
        <w:t>dle</w:t>
      </w:r>
      <w:r>
        <w:rPr>
          <w:spacing w:val="-13"/>
          <w:sz w:val="20"/>
        </w:rPr>
        <w:t xml:space="preserve"> </w:t>
      </w:r>
      <w:r>
        <w:rPr>
          <w:sz w:val="20"/>
        </w:rPr>
        <w:t>charakteru</w:t>
      </w:r>
      <w:r>
        <w:rPr>
          <w:spacing w:val="-11"/>
          <w:sz w:val="20"/>
        </w:rPr>
        <w:t xml:space="preserve"> </w:t>
      </w:r>
      <w:r>
        <w:rPr>
          <w:sz w:val="20"/>
        </w:rPr>
        <w:t>projektu</w:t>
      </w:r>
      <w:r>
        <w:rPr>
          <w:spacing w:val="-12"/>
          <w:sz w:val="20"/>
        </w:rPr>
        <w:t xml:space="preserve"> </w:t>
      </w:r>
      <w:r>
        <w:rPr>
          <w:sz w:val="20"/>
        </w:rPr>
        <w:t>(v</w:t>
      </w:r>
      <w:r>
        <w:rPr>
          <w:spacing w:val="-7"/>
          <w:sz w:val="20"/>
        </w:rPr>
        <w:t xml:space="preserve"> </w:t>
      </w:r>
      <w:r>
        <w:rPr>
          <w:sz w:val="20"/>
        </w:rPr>
        <w:t>případech,</w:t>
      </w:r>
      <w:r>
        <w:rPr>
          <w:spacing w:val="-12"/>
          <w:sz w:val="20"/>
        </w:rPr>
        <w:t xml:space="preserve"> </w:t>
      </w:r>
      <w:r>
        <w:rPr>
          <w:sz w:val="20"/>
        </w:rPr>
        <w:t>kde</w:t>
      </w:r>
      <w:r>
        <w:rPr>
          <w:spacing w:val="-13"/>
          <w:sz w:val="20"/>
        </w:rPr>
        <w:t xml:space="preserve"> </w:t>
      </w:r>
      <w:r>
        <w:rPr>
          <w:sz w:val="20"/>
        </w:rPr>
        <w:t>se</w:t>
      </w:r>
      <w:r>
        <w:rPr>
          <w:spacing w:val="-13"/>
          <w:sz w:val="20"/>
        </w:rPr>
        <w:t xml:space="preserve"> </w:t>
      </w:r>
      <w:r>
        <w:rPr>
          <w:sz w:val="20"/>
        </w:rPr>
        <w:t>na</w:t>
      </w:r>
      <w:r>
        <w:rPr>
          <w:spacing w:val="-12"/>
          <w:sz w:val="20"/>
        </w:rPr>
        <w:t xml:space="preserve"> </w:t>
      </w:r>
      <w:r>
        <w:rPr>
          <w:sz w:val="20"/>
        </w:rPr>
        <w:t>realizaci</w:t>
      </w:r>
      <w:r>
        <w:rPr>
          <w:spacing w:val="-12"/>
          <w:sz w:val="20"/>
        </w:rPr>
        <w:t xml:space="preserve"> </w:t>
      </w:r>
      <w:r>
        <w:rPr>
          <w:sz w:val="20"/>
        </w:rPr>
        <w:t>projektu nevyžaduje stavební povolení). Bude-li vydán jak kolaudační souhlas, tak oznámení o užívání, považuje se za termín ukončení akce datum dokumentu vydaného</w:t>
      </w:r>
      <w:r>
        <w:rPr>
          <w:spacing w:val="-17"/>
          <w:sz w:val="20"/>
        </w:rPr>
        <w:t xml:space="preserve"> </w:t>
      </w:r>
      <w:r>
        <w:rPr>
          <w:sz w:val="20"/>
        </w:rPr>
        <w:t>později,</w:t>
      </w:r>
    </w:p>
    <w:p w:rsidR="007B2539" w:rsidRDefault="009C32D1">
      <w:pPr>
        <w:pStyle w:val="Odstavecseseznamem"/>
        <w:numPr>
          <w:ilvl w:val="1"/>
          <w:numId w:val="4"/>
        </w:numPr>
        <w:tabs>
          <w:tab w:val="left" w:pos="669"/>
        </w:tabs>
        <w:ind w:right="114" w:hanging="283"/>
        <w:jc w:val="both"/>
        <w:rPr>
          <w:sz w:val="20"/>
        </w:rPr>
      </w:pPr>
      <w:r>
        <w:rPr>
          <w:sz w:val="20"/>
        </w:rPr>
        <w:t>předloží Fondu nejpozději do konce 5/2022 podklady k ZVA podle článku 12 písm. d) Výzvy.             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w:t>
      </w:r>
      <w:r>
        <w:rPr>
          <w:spacing w:val="-6"/>
          <w:sz w:val="20"/>
        </w:rPr>
        <w:t xml:space="preserve"> </w:t>
      </w:r>
      <w:r>
        <w:rPr>
          <w:sz w:val="20"/>
        </w:rPr>
        <w:t>Smlouvy</w:t>
      </w:r>
      <w:r>
        <w:rPr>
          <w:spacing w:val="-7"/>
          <w:sz w:val="20"/>
        </w:rPr>
        <w:t xml:space="preserve"> </w:t>
      </w:r>
      <w:r>
        <w:rPr>
          <w:sz w:val="20"/>
        </w:rPr>
        <w:t>a</w:t>
      </w:r>
      <w:r>
        <w:rPr>
          <w:spacing w:val="-7"/>
          <w:sz w:val="20"/>
        </w:rPr>
        <w:t xml:space="preserve"> </w:t>
      </w:r>
      <w:r>
        <w:rPr>
          <w:sz w:val="20"/>
        </w:rPr>
        <w:t>rovněž</w:t>
      </w:r>
      <w:r>
        <w:rPr>
          <w:spacing w:val="-6"/>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v</w:t>
      </w:r>
      <w:r>
        <w:rPr>
          <w:spacing w:val="-6"/>
          <w:sz w:val="20"/>
        </w:rPr>
        <w:t xml:space="preserve"> </w:t>
      </w:r>
      <w:r>
        <w:rPr>
          <w:sz w:val="20"/>
        </w:rPr>
        <w:t>prodlení</w:t>
      </w:r>
      <w:r>
        <w:rPr>
          <w:spacing w:val="-7"/>
          <w:sz w:val="20"/>
        </w:rPr>
        <w:t xml:space="preserve"> </w:t>
      </w:r>
      <w:r>
        <w:rPr>
          <w:sz w:val="20"/>
        </w:rPr>
        <w:t>s</w:t>
      </w:r>
      <w:r>
        <w:rPr>
          <w:spacing w:val="-7"/>
          <w:sz w:val="20"/>
        </w:rPr>
        <w:t xml:space="preserve"> </w:t>
      </w:r>
      <w:r>
        <w:rPr>
          <w:sz w:val="20"/>
        </w:rPr>
        <w:t>plněním</w:t>
      </w:r>
      <w:r>
        <w:rPr>
          <w:spacing w:val="-8"/>
          <w:sz w:val="20"/>
        </w:rPr>
        <w:t xml:space="preserve"> </w:t>
      </w:r>
      <w:r>
        <w:rPr>
          <w:sz w:val="20"/>
        </w:rPr>
        <w:t>finančních</w:t>
      </w:r>
      <w:r>
        <w:rPr>
          <w:spacing w:val="-7"/>
          <w:sz w:val="20"/>
        </w:rPr>
        <w:t xml:space="preserve"> </w:t>
      </w:r>
      <w:r>
        <w:rPr>
          <w:sz w:val="20"/>
        </w:rPr>
        <w:t>závazků</w:t>
      </w:r>
      <w:r>
        <w:rPr>
          <w:spacing w:val="-7"/>
          <w:sz w:val="20"/>
        </w:rPr>
        <w:t xml:space="preserve"> </w:t>
      </w:r>
      <w:r>
        <w:rPr>
          <w:sz w:val="20"/>
        </w:rPr>
        <w:t>vůči Fondu. Protokol o závěrečném vyhodnocení akce bude obsahovat vypořádání čerpaných prostředků a vyhodnocení plnění smluvních</w:t>
      </w:r>
      <w:r>
        <w:rPr>
          <w:spacing w:val="-15"/>
          <w:sz w:val="20"/>
        </w:rPr>
        <w:t xml:space="preserve"> </w:t>
      </w:r>
      <w:r>
        <w:rPr>
          <w:sz w:val="20"/>
        </w:rPr>
        <w:t>podmínek.</w:t>
      </w:r>
    </w:p>
    <w:p w:rsidR="007B2539" w:rsidRDefault="009C32D1">
      <w:pPr>
        <w:pStyle w:val="Odstavecseseznamem"/>
        <w:numPr>
          <w:ilvl w:val="0"/>
          <w:numId w:val="4"/>
        </w:numPr>
        <w:tabs>
          <w:tab w:val="left" w:pos="325"/>
        </w:tabs>
        <w:ind w:left="324" w:hanging="222"/>
        <w:rPr>
          <w:sz w:val="20"/>
        </w:rPr>
      </w:pPr>
      <w:r>
        <w:rPr>
          <w:sz w:val="20"/>
        </w:rPr>
        <w:t>Příjemce podpory je dále</w:t>
      </w:r>
      <w:r>
        <w:rPr>
          <w:spacing w:val="-8"/>
          <w:sz w:val="20"/>
        </w:rPr>
        <w:t xml:space="preserve"> </w:t>
      </w:r>
      <w:r>
        <w:rPr>
          <w:sz w:val="20"/>
        </w:rPr>
        <w:t>povinen:</w:t>
      </w:r>
    </w:p>
    <w:p w:rsidR="007B2539" w:rsidRDefault="009C32D1">
      <w:pPr>
        <w:pStyle w:val="Odstavecseseznamem"/>
        <w:numPr>
          <w:ilvl w:val="1"/>
          <w:numId w:val="4"/>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3"/>
          <w:sz w:val="20"/>
        </w:rPr>
        <w:t xml:space="preserve"> </w:t>
      </w:r>
      <w:r>
        <w:rPr>
          <w:sz w:val="20"/>
        </w:rPr>
        <w:t>platba,</w:t>
      </w:r>
    </w:p>
    <w:p w:rsidR="007B2539" w:rsidRDefault="009C32D1">
      <w:pPr>
        <w:pStyle w:val="Odstavecseseznamem"/>
        <w:numPr>
          <w:ilvl w:val="1"/>
          <w:numId w:val="4"/>
        </w:numPr>
        <w:tabs>
          <w:tab w:val="left" w:pos="669"/>
        </w:tabs>
        <w:ind w:right="111" w:hanging="283"/>
        <w:jc w:val="both"/>
        <w:rPr>
          <w:sz w:val="20"/>
        </w:rPr>
      </w:pPr>
      <w:r>
        <w:rPr>
          <w:sz w:val="20"/>
        </w:rPr>
        <w:t>vést o použití poskytnutých prostředků samostatnou průkaznou evidenci v souladu s právními předpisy,</w:t>
      </w:r>
    </w:p>
    <w:p w:rsidR="007B2539" w:rsidRDefault="009C32D1">
      <w:pPr>
        <w:pStyle w:val="Odstavecseseznamem"/>
        <w:numPr>
          <w:ilvl w:val="1"/>
          <w:numId w:val="4"/>
        </w:numPr>
        <w:tabs>
          <w:tab w:val="left" w:pos="669"/>
        </w:tabs>
        <w:spacing w:before="118"/>
        <w:ind w:right="114" w:hanging="283"/>
        <w:jc w:val="both"/>
        <w:rPr>
          <w:sz w:val="20"/>
        </w:rPr>
      </w:pPr>
      <w:r>
        <w:rPr>
          <w:sz w:val="20"/>
        </w:rPr>
        <w:t>vrátit</w:t>
      </w:r>
      <w:r>
        <w:rPr>
          <w:spacing w:val="-5"/>
          <w:sz w:val="20"/>
        </w:rPr>
        <w:t xml:space="preserve"> </w:t>
      </w:r>
      <w:r>
        <w:rPr>
          <w:sz w:val="20"/>
        </w:rPr>
        <w:t>poskytnuté</w:t>
      </w:r>
      <w:r>
        <w:rPr>
          <w:spacing w:val="-5"/>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3"/>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14"/>
          <w:sz w:val="20"/>
        </w:rPr>
        <w:t xml:space="preserve"> </w:t>
      </w:r>
      <w:r>
        <w:rPr>
          <w:sz w:val="20"/>
        </w:rPr>
        <w:t>dnů</w:t>
      </w:r>
      <w:r>
        <w:rPr>
          <w:spacing w:val="-4"/>
          <w:sz w:val="20"/>
        </w:rPr>
        <w:t xml:space="preserve"> </w:t>
      </w:r>
      <w:r>
        <w:rPr>
          <w:sz w:val="20"/>
        </w:rPr>
        <w:t>poté,</w:t>
      </w:r>
      <w:r>
        <w:rPr>
          <w:spacing w:val="-2"/>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2"/>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5"/>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7B2539" w:rsidRDefault="009C32D1">
      <w:pPr>
        <w:pStyle w:val="Odstavecseseznamem"/>
        <w:numPr>
          <w:ilvl w:val="1"/>
          <w:numId w:val="4"/>
        </w:numPr>
        <w:tabs>
          <w:tab w:val="left" w:pos="669"/>
        </w:tabs>
        <w:ind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8"/>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7B2539" w:rsidRDefault="009C32D1">
      <w:pPr>
        <w:pStyle w:val="Odstavecseseznamem"/>
        <w:numPr>
          <w:ilvl w:val="1"/>
          <w:numId w:val="4"/>
        </w:numPr>
        <w:tabs>
          <w:tab w:val="left" w:pos="669"/>
        </w:tabs>
        <w:spacing w:before="118"/>
        <w:ind w:right="116"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7B2539" w:rsidRDefault="009C32D1">
      <w:pPr>
        <w:pStyle w:val="Odstavecseseznamem"/>
        <w:numPr>
          <w:ilvl w:val="1"/>
          <w:numId w:val="4"/>
        </w:numPr>
        <w:tabs>
          <w:tab w:val="left" w:pos="669"/>
        </w:tabs>
        <w:ind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7B2539" w:rsidRDefault="009C32D1">
      <w:pPr>
        <w:pStyle w:val="Odstavecseseznamem"/>
        <w:numPr>
          <w:ilvl w:val="1"/>
          <w:numId w:val="4"/>
        </w:numPr>
        <w:tabs>
          <w:tab w:val="left" w:pos="669"/>
        </w:tabs>
        <w:spacing w:before="118"/>
        <w:ind w:right="117" w:hanging="283"/>
        <w:jc w:val="both"/>
        <w:rPr>
          <w:sz w:val="20"/>
        </w:rPr>
      </w:pPr>
      <w:r>
        <w:rPr>
          <w:sz w:val="20"/>
        </w:rPr>
        <w:t>bez zbytečného odkladu a před uplynutím smluvního termínu požádat Fond o změnu Smlouvy         v</w:t>
      </w:r>
      <w:r>
        <w:rPr>
          <w:spacing w:val="16"/>
          <w:sz w:val="20"/>
        </w:rPr>
        <w:t xml:space="preserve"> </w:t>
      </w:r>
      <w:r>
        <w:rPr>
          <w:sz w:val="20"/>
        </w:rPr>
        <w:t>případě</w:t>
      </w:r>
      <w:r>
        <w:rPr>
          <w:spacing w:val="15"/>
          <w:sz w:val="20"/>
        </w:rPr>
        <w:t xml:space="preserve"> </w:t>
      </w:r>
      <w:r>
        <w:rPr>
          <w:sz w:val="20"/>
        </w:rPr>
        <w:t>takových</w:t>
      </w:r>
      <w:r>
        <w:rPr>
          <w:spacing w:val="16"/>
          <w:sz w:val="20"/>
        </w:rPr>
        <w:t xml:space="preserve"> </w:t>
      </w:r>
      <w:r>
        <w:rPr>
          <w:sz w:val="20"/>
        </w:rPr>
        <w:t>změn</w:t>
      </w:r>
      <w:r>
        <w:rPr>
          <w:spacing w:val="16"/>
          <w:sz w:val="20"/>
        </w:rPr>
        <w:t xml:space="preserve"> </w:t>
      </w:r>
      <w:r>
        <w:rPr>
          <w:sz w:val="20"/>
        </w:rPr>
        <w:t>skutečností</w:t>
      </w:r>
      <w:r>
        <w:rPr>
          <w:spacing w:val="15"/>
          <w:sz w:val="20"/>
        </w:rPr>
        <w:t xml:space="preserve"> </w:t>
      </w:r>
      <w:r>
        <w:rPr>
          <w:sz w:val="20"/>
        </w:rPr>
        <w:t>či</w:t>
      </w:r>
      <w:r>
        <w:rPr>
          <w:spacing w:val="16"/>
          <w:sz w:val="20"/>
        </w:rPr>
        <w:t xml:space="preserve"> </w:t>
      </w:r>
      <w:r>
        <w:rPr>
          <w:sz w:val="20"/>
        </w:rPr>
        <w:t>podmínek</w:t>
      </w:r>
      <w:r>
        <w:rPr>
          <w:spacing w:val="15"/>
          <w:sz w:val="20"/>
        </w:rPr>
        <w:t xml:space="preserve"> </w:t>
      </w:r>
      <w:r>
        <w:rPr>
          <w:sz w:val="20"/>
        </w:rPr>
        <w:t>předpokládaných</w:t>
      </w:r>
      <w:r>
        <w:rPr>
          <w:spacing w:val="16"/>
          <w:sz w:val="20"/>
        </w:rPr>
        <w:t xml:space="preserve"> </w:t>
      </w:r>
      <w:r>
        <w:rPr>
          <w:sz w:val="20"/>
        </w:rPr>
        <w:t>ve</w:t>
      </w:r>
      <w:r>
        <w:rPr>
          <w:spacing w:val="15"/>
          <w:sz w:val="20"/>
        </w:rPr>
        <w:t xml:space="preserve"> </w:t>
      </w:r>
      <w:r>
        <w:rPr>
          <w:sz w:val="20"/>
        </w:rPr>
        <w:t>Smlouvě,</w:t>
      </w:r>
      <w:r>
        <w:rPr>
          <w:spacing w:val="18"/>
          <w:sz w:val="20"/>
        </w:rPr>
        <w:t xml:space="preserve"> </w:t>
      </w:r>
      <w:r>
        <w:rPr>
          <w:sz w:val="20"/>
        </w:rPr>
        <w:t>které</w:t>
      </w:r>
      <w:r>
        <w:rPr>
          <w:spacing w:val="15"/>
          <w:sz w:val="20"/>
        </w:rPr>
        <w:t xml:space="preserve"> </w:t>
      </w:r>
      <w:r>
        <w:rPr>
          <w:sz w:val="20"/>
        </w:rPr>
        <w:t>by</w:t>
      </w:r>
      <w:r>
        <w:rPr>
          <w:spacing w:val="16"/>
          <w:sz w:val="20"/>
        </w:rPr>
        <w:t xml:space="preserve"> </w:t>
      </w:r>
      <w:r>
        <w:rPr>
          <w:sz w:val="20"/>
        </w:rPr>
        <w:t>příjemci</w:t>
      </w:r>
    </w:p>
    <w:p w:rsidR="007B2539" w:rsidRDefault="007B2539">
      <w:pPr>
        <w:jc w:val="both"/>
        <w:rPr>
          <w:sz w:val="20"/>
        </w:rPr>
        <w:sectPr w:rsidR="007B2539">
          <w:pgSz w:w="12240" w:h="15840"/>
          <w:pgMar w:top="1060" w:right="1020" w:bottom="1100" w:left="1600" w:header="0" w:footer="902" w:gutter="0"/>
          <w:cols w:space="708"/>
        </w:sectPr>
      </w:pPr>
    </w:p>
    <w:p w:rsidR="007B2539" w:rsidRDefault="009C32D1">
      <w:pPr>
        <w:pStyle w:val="Zkladntext"/>
        <w:spacing w:before="73"/>
        <w:ind w:left="668"/>
      </w:pPr>
      <w:r>
        <w:lastRenderedPageBreak/>
        <w:t>podpory znemožnily dodržet podmínky Smlouvy (splnit jeho povinnosti stanovené touto Smlouvou),</w:t>
      </w:r>
    </w:p>
    <w:p w:rsidR="007B2539" w:rsidRDefault="009C32D1">
      <w:pPr>
        <w:pStyle w:val="Odstavecseseznamem"/>
        <w:numPr>
          <w:ilvl w:val="1"/>
          <w:numId w:val="4"/>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B2539" w:rsidRDefault="009C32D1">
      <w:pPr>
        <w:pStyle w:val="Odstavecseseznamem"/>
        <w:numPr>
          <w:ilvl w:val="1"/>
          <w:numId w:val="4"/>
        </w:numPr>
        <w:tabs>
          <w:tab w:val="left" w:pos="669"/>
        </w:tabs>
        <w:ind w:right="113"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7B2539" w:rsidRDefault="009C32D1">
      <w:pPr>
        <w:pStyle w:val="Odstavecseseznamem"/>
        <w:numPr>
          <w:ilvl w:val="1"/>
          <w:numId w:val="4"/>
        </w:numPr>
        <w:tabs>
          <w:tab w:val="left" w:pos="669"/>
        </w:tabs>
        <w:ind w:right="111"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9">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7B2539" w:rsidRDefault="009C32D1">
      <w:pPr>
        <w:pStyle w:val="Zkladntext"/>
        <w:spacing w:before="0" w:line="264" w:lineRule="exact"/>
        <w:ind w:left="647" w:right="676"/>
        <w:jc w:val="center"/>
      </w:pPr>
      <w:r>
        <w:t>– odkaz na Zadávání veřejných zakázek pro OPŽP 2014 - 2020, a to i v průběhu realizace akce,</w:t>
      </w:r>
    </w:p>
    <w:p w:rsidR="007B2539" w:rsidRDefault="009C32D1">
      <w:pPr>
        <w:pStyle w:val="Odstavecseseznamem"/>
        <w:numPr>
          <w:ilvl w:val="1"/>
          <w:numId w:val="4"/>
        </w:numPr>
        <w:tabs>
          <w:tab w:val="left" w:pos="724"/>
        </w:tabs>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 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7B2539" w:rsidRDefault="009C32D1">
      <w:pPr>
        <w:pStyle w:val="Odstavecseseznamem"/>
        <w:numPr>
          <w:ilvl w:val="1"/>
          <w:numId w:val="4"/>
        </w:numPr>
        <w:tabs>
          <w:tab w:val="left" w:pos="669"/>
        </w:tabs>
        <w:spacing w:before="125" w:line="264" w:lineRule="exact"/>
        <w:ind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7B2539" w:rsidRDefault="007B2539">
      <w:pPr>
        <w:pStyle w:val="Zkladntext"/>
        <w:spacing w:before="0"/>
        <w:rPr>
          <w:sz w:val="26"/>
        </w:rPr>
      </w:pPr>
    </w:p>
    <w:p w:rsidR="007B2539" w:rsidRDefault="009C32D1">
      <w:pPr>
        <w:pStyle w:val="Nadpis1"/>
        <w:spacing w:before="185"/>
        <w:ind w:left="3137"/>
      </w:pPr>
      <w:r>
        <w:t>V.</w:t>
      </w:r>
    </w:p>
    <w:p w:rsidR="007B2539" w:rsidRDefault="009C32D1">
      <w:pPr>
        <w:ind w:left="647" w:right="659"/>
        <w:jc w:val="center"/>
        <w:rPr>
          <w:b/>
          <w:sz w:val="20"/>
        </w:rPr>
      </w:pPr>
      <w:r>
        <w:rPr>
          <w:b/>
          <w:sz w:val="20"/>
        </w:rPr>
        <w:t>Porušení smluvních podmínek a sankce</w:t>
      </w:r>
    </w:p>
    <w:p w:rsidR="007B2539" w:rsidRDefault="007B2539">
      <w:pPr>
        <w:pStyle w:val="Zkladntext"/>
        <w:spacing w:before="11"/>
        <w:rPr>
          <w:b/>
          <w:sz w:val="19"/>
        </w:rPr>
      </w:pPr>
    </w:p>
    <w:p w:rsidR="007B2539" w:rsidRDefault="009C32D1">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7B2539" w:rsidRDefault="009C32D1">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7B2539" w:rsidRDefault="009C32D1">
      <w:pPr>
        <w:pStyle w:val="Odstavecseseznamem"/>
        <w:numPr>
          <w:ilvl w:val="0"/>
          <w:numId w:val="3"/>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7B2539" w:rsidRDefault="009C32D1">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7B2539" w:rsidRDefault="009C32D1">
      <w:pPr>
        <w:pStyle w:val="Odstavecseseznamem"/>
        <w:numPr>
          <w:ilvl w:val="0"/>
          <w:numId w:val="3"/>
        </w:numPr>
        <w:tabs>
          <w:tab w:val="left" w:pos="386"/>
        </w:tabs>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7B2539" w:rsidRDefault="009C32D1">
      <w:pPr>
        <w:pStyle w:val="Odstavecseseznamem"/>
        <w:numPr>
          <w:ilvl w:val="0"/>
          <w:numId w:val="3"/>
        </w:numPr>
        <w:tabs>
          <w:tab w:val="left" w:pos="386"/>
        </w:tabs>
        <w:spacing w:before="118"/>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7B2539" w:rsidRDefault="009C32D1">
      <w:pPr>
        <w:pStyle w:val="Zkladntext"/>
        <w:spacing w:before="0"/>
        <w:ind w:left="385"/>
      </w:pPr>
      <w:r>
        <w:t>5  pracovních  dnů  nebude  postiženo  a  nebude  tak  považováno  za  porušení  podmínek poskytnutí</w:t>
      </w:r>
    </w:p>
    <w:p w:rsidR="007B2539" w:rsidRDefault="007B2539">
      <w:pPr>
        <w:sectPr w:rsidR="007B2539">
          <w:pgSz w:w="12240" w:h="15840"/>
          <w:pgMar w:top="1060" w:right="1020" w:bottom="1160" w:left="1600" w:header="0" w:footer="902" w:gutter="0"/>
          <w:cols w:space="708"/>
        </w:sectPr>
      </w:pPr>
    </w:p>
    <w:p w:rsidR="007B2539" w:rsidRDefault="009C32D1">
      <w:pPr>
        <w:pStyle w:val="Zkladntext"/>
        <w:spacing w:before="73"/>
        <w:ind w:left="525"/>
      </w:pPr>
      <w:r>
        <w:lastRenderedPageBreak/>
        <w:t>podpory.</w:t>
      </w:r>
    </w:p>
    <w:p w:rsidR="007B2539" w:rsidRDefault="009C32D1">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7B2539" w:rsidRDefault="009C32D1">
      <w:pPr>
        <w:pStyle w:val="Odstavecseseznamem"/>
        <w:numPr>
          <w:ilvl w:val="0"/>
          <w:numId w:val="3"/>
        </w:numPr>
        <w:tabs>
          <w:tab w:val="left" w:pos="526"/>
        </w:tabs>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7B2539" w:rsidRDefault="009C32D1">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7B2539" w:rsidRDefault="009C32D1">
      <w:pPr>
        <w:pStyle w:val="Odstavecseseznamem"/>
        <w:numPr>
          <w:ilvl w:val="0"/>
          <w:numId w:val="3"/>
        </w:numPr>
        <w:tabs>
          <w:tab w:val="left" w:pos="526"/>
        </w:tabs>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8"/>
          <w:sz w:val="20"/>
        </w:rPr>
        <w:t xml:space="preserve"> </w:t>
      </w:r>
      <w:r>
        <w:rPr>
          <w:sz w:val="20"/>
        </w:rPr>
        <w:t>podpory.</w:t>
      </w:r>
    </w:p>
    <w:p w:rsidR="007B2539" w:rsidRDefault="009C32D1">
      <w:pPr>
        <w:pStyle w:val="Odstavecseseznamem"/>
        <w:numPr>
          <w:ilvl w:val="0"/>
          <w:numId w:val="3"/>
        </w:numPr>
        <w:tabs>
          <w:tab w:val="left" w:pos="526"/>
        </w:tabs>
        <w:ind w:left="525" w:right="111"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2"/>
          <w:sz w:val="20"/>
        </w:rPr>
        <w:t xml:space="preserve"> </w:t>
      </w:r>
      <w:r>
        <w:rPr>
          <w:sz w:val="20"/>
        </w:rPr>
        <w:t>OPŽP.</w:t>
      </w:r>
    </w:p>
    <w:p w:rsidR="007B2539" w:rsidRDefault="009C32D1">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7B2539" w:rsidRDefault="009C32D1">
      <w:pPr>
        <w:pStyle w:val="Odstavecseseznamem"/>
        <w:numPr>
          <w:ilvl w:val="0"/>
          <w:numId w:val="3"/>
        </w:numPr>
        <w:tabs>
          <w:tab w:val="left" w:pos="526"/>
        </w:tabs>
        <w:ind w:left="525" w:right="110" w:hanging="425"/>
        <w:jc w:val="both"/>
        <w:rPr>
          <w:sz w:val="20"/>
        </w:rPr>
      </w:pPr>
      <w:r>
        <w:rPr>
          <w:sz w:val="20"/>
        </w:rPr>
        <w:t>Porušení ostatních povinností podle této Smlouvy bude postiženo odvodem ve výši 0,1 % z poskytnuté podpory.</w:t>
      </w:r>
    </w:p>
    <w:p w:rsidR="007B2539" w:rsidRDefault="007B2539">
      <w:pPr>
        <w:pStyle w:val="Zkladntext"/>
        <w:spacing w:before="0"/>
        <w:rPr>
          <w:sz w:val="26"/>
        </w:rPr>
      </w:pPr>
    </w:p>
    <w:p w:rsidR="007B2539" w:rsidRDefault="009C32D1">
      <w:pPr>
        <w:pStyle w:val="Nadpis1"/>
        <w:spacing w:before="185"/>
        <w:ind w:left="3900" w:right="3770"/>
      </w:pPr>
      <w:r>
        <w:t>VI.</w:t>
      </w:r>
    </w:p>
    <w:p w:rsidR="007B2539" w:rsidRDefault="009C32D1">
      <w:pPr>
        <w:ind w:left="3900" w:right="3774"/>
        <w:jc w:val="center"/>
        <w:rPr>
          <w:b/>
          <w:sz w:val="20"/>
        </w:rPr>
      </w:pPr>
      <w:r>
        <w:rPr>
          <w:b/>
          <w:sz w:val="20"/>
        </w:rPr>
        <w:t>Závěrečná ustanovení</w:t>
      </w:r>
    </w:p>
    <w:p w:rsidR="007B2539" w:rsidRDefault="007B2539">
      <w:pPr>
        <w:pStyle w:val="Zkladntext"/>
        <w:spacing w:before="0"/>
        <w:rPr>
          <w:b/>
        </w:rPr>
      </w:pPr>
    </w:p>
    <w:p w:rsidR="007B2539" w:rsidRDefault="009C32D1">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7B2539" w:rsidRDefault="009C32D1">
      <w:pPr>
        <w:pStyle w:val="Odstavecseseznamem"/>
        <w:numPr>
          <w:ilvl w:val="0"/>
          <w:numId w:val="2"/>
        </w:numPr>
        <w:tabs>
          <w:tab w:val="left" w:pos="526"/>
        </w:tabs>
        <w:ind w:right="110" w:hanging="283"/>
        <w:jc w:val="both"/>
        <w:rPr>
          <w:sz w:val="20"/>
        </w:rPr>
      </w:pPr>
      <w:r>
        <w:rPr>
          <w:sz w:val="20"/>
        </w:rPr>
        <w:t>Při</w:t>
      </w:r>
      <w:r>
        <w:rPr>
          <w:spacing w:val="-7"/>
          <w:sz w:val="20"/>
        </w:rPr>
        <w:t xml:space="preserve"> </w:t>
      </w:r>
      <w:r>
        <w:rPr>
          <w:sz w:val="20"/>
        </w:rPr>
        <w:t>bankovním</w:t>
      </w:r>
      <w:r>
        <w:rPr>
          <w:spacing w:val="-8"/>
          <w:sz w:val="20"/>
        </w:rPr>
        <w:t xml:space="preserve"> </w:t>
      </w:r>
      <w:r>
        <w:rPr>
          <w:sz w:val="20"/>
        </w:rPr>
        <w:t>převodu</w:t>
      </w:r>
      <w:r>
        <w:rPr>
          <w:spacing w:val="-6"/>
          <w:sz w:val="20"/>
        </w:rPr>
        <w:t xml:space="preserve"> </w:t>
      </w:r>
      <w:r>
        <w:rPr>
          <w:sz w:val="20"/>
        </w:rPr>
        <w:t>finančních</w:t>
      </w:r>
      <w:r>
        <w:rPr>
          <w:spacing w:val="-7"/>
          <w:sz w:val="20"/>
        </w:rPr>
        <w:t xml:space="preserve"> </w:t>
      </w:r>
      <w:r>
        <w:rPr>
          <w:sz w:val="20"/>
        </w:rPr>
        <w:t>prostředků</w:t>
      </w:r>
      <w:r>
        <w:rPr>
          <w:spacing w:val="-7"/>
          <w:sz w:val="20"/>
        </w:rPr>
        <w:t xml:space="preserve"> </w:t>
      </w:r>
      <w:r>
        <w:rPr>
          <w:sz w:val="20"/>
        </w:rPr>
        <w:t>dle</w:t>
      </w:r>
      <w:r>
        <w:rPr>
          <w:spacing w:val="-8"/>
          <w:sz w:val="20"/>
        </w:rPr>
        <w:t xml:space="preserve"> </w:t>
      </w:r>
      <w:r>
        <w:rPr>
          <w:sz w:val="20"/>
        </w:rPr>
        <w:t>této</w:t>
      </w:r>
      <w:r>
        <w:rPr>
          <w:spacing w:val="-4"/>
          <w:sz w:val="20"/>
        </w:rPr>
        <w:t xml:space="preserve"> </w:t>
      </w:r>
      <w:r>
        <w:rPr>
          <w:sz w:val="20"/>
        </w:rPr>
        <w:t>Smlouvy</w:t>
      </w:r>
      <w:r>
        <w:rPr>
          <w:spacing w:val="-7"/>
          <w:sz w:val="20"/>
        </w:rPr>
        <w:t xml:space="preserve"> </w:t>
      </w:r>
      <w:r>
        <w:rPr>
          <w:sz w:val="20"/>
        </w:rPr>
        <w:t>budou</w:t>
      </w:r>
      <w:r>
        <w:rPr>
          <w:spacing w:val="-7"/>
          <w:sz w:val="20"/>
        </w:rPr>
        <w:t xml:space="preserve"> </w:t>
      </w:r>
      <w:r>
        <w:rPr>
          <w:sz w:val="20"/>
        </w:rPr>
        <w:t>smluvní</w:t>
      </w:r>
      <w:r>
        <w:rPr>
          <w:spacing w:val="-4"/>
          <w:sz w:val="20"/>
        </w:rPr>
        <w:t xml:space="preserve"> </w:t>
      </w:r>
      <w:r>
        <w:rPr>
          <w:sz w:val="20"/>
        </w:rPr>
        <w:t>strany</w:t>
      </w:r>
      <w:r>
        <w:rPr>
          <w:spacing w:val="-8"/>
          <w:sz w:val="20"/>
        </w:rPr>
        <w:t xml:space="preserve"> </w:t>
      </w:r>
      <w:r>
        <w:rPr>
          <w:sz w:val="20"/>
        </w:rPr>
        <w:t>používat</w:t>
      </w:r>
      <w:r>
        <w:rPr>
          <w:spacing w:val="-7"/>
          <w:sz w:val="20"/>
        </w:rPr>
        <w:t xml:space="preserve"> </w:t>
      </w:r>
      <w:r>
        <w:rPr>
          <w:sz w:val="20"/>
        </w:rPr>
        <w:t>variabilní symboly v souladu s metodikou použití variabilních symbolů, vydanou Fondem, která je k dispozici ke stažení na</w:t>
      </w:r>
      <w:r>
        <w:rPr>
          <w:spacing w:val="-8"/>
          <w:sz w:val="20"/>
        </w:rPr>
        <w:t xml:space="preserve"> </w:t>
      </w:r>
      <w:hyperlink r:id="rId10">
        <w:r>
          <w:rPr>
            <w:sz w:val="20"/>
          </w:rPr>
          <w:t>www.sfzp.cz.</w:t>
        </w:r>
      </w:hyperlink>
    </w:p>
    <w:p w:rsidR="007B2539" w:rsidRDefault="009C32D1">
      <w:pPr>
        <w:pStyle w:val="Odstavecseseznamem"/>
        <w:numPr>
          <w:ilvl w:val="0"/>
          <w:numId w:val="2"/>
        </w:numPr>
        <w:tabs>
          <w:tab w:val="left" w:pos="526"/>
        </w:tabs>
        <w:spacing w:before="125" w:line="264" w:lineRule="exact"/>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7"/>
          <w:sz w:val="20"/>
        </w:rPr>
        <w:t xml:space="preserve"> </w:t>
      </w:r>
      <w:r>
        <w:rPr>
          <w:sz w:val="20"/>
        </w:rPr>
        <w:t>týkat.</w:t>
      </w:r>
    </w:p>
    <w:p w:rsidR="007B2539" w:rsidRDefault="009C32D1">
      <w:pPr>
        <w:pStyle w:val="Odstavecseseznamem"/>
        <w:numPr>
          <w:ilvl w:val="0"/>
          <w:numId w:val="2"/>
        </w:numPr>
        <w:tabs>
          <w:tab w:val="left" w:pos="526"/>
        </w:tabs>
        <w:spacing w:before="117"/>
        <w:ind w:right="115"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7B2539" w:rsidRDefault="009C32D1">
      <w:pPr>
        <w:pStyle w:val="Odstavecseseznamem"/>
        <w:numPr>
          <w:ilvl w:val="0"/>
          <w:numId w:val="2"/>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7B2539" w:rsidRDefault="009C32D1">
      <w:pPr>
        <w:pStyle w:val="Odstavecseseznamem"/>
        <w:numPr>
          <w:ilvl w:val="0"/>
          <w:numId w:val="2"/>
        </w:numPr>
        <w:tabs>
          <w:tab w:val="left" w:pos="526"/>
        </w:tabs>
        <w:spacing w:before="117"/>
        <w:ind w:right="117"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7B2539" w:rsidRDefault="009C32D1">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7B2539" w:rsidRDefault="009C32D1">
      <w:pPr>
        <w:pStyle w:val="Odstavecseseznamem"/>
        <w:numPr>
          <w:ilvl w:val="0"/>
          <w:numId w:val="2"/>
        </w:numPr>
        <w:tabs>
          <w:tab w:val="left" w:pos="526"/>
        </w:tabs>
        <w:ind w:right="116" w:hanging="283"/>
        <w:jc w:val="both"/>
        <w:rPr>
          <w:sz w:val="20"/>
        </w:rPr>
      </w:pPr>
      <w:r>
        <w:rPr>
          <w:sz w:val="20"/>
        </w:rPr>
        <w:t>Pro účely této Smlouvy se informací (povinností informovat) rozumí podání informace prostřednictvím AIS SFŽP, případně e-mailem, datovou schránkou nebo v písemné</w:t>
      </w:r>
      <w:r>
        <w:rPr>
          <w:spacing w:val="-20"/>
          <w:sz w:val="20"/>
        </w:rPr>
        <w:t xml:space="preserve"> </w:t>
      </w:r>
      <w:r>
        <w:rPr>
          <w:sz w:val="20"/>
        </w:rPr>
        <w:t>podobě.</w:t>
      </w:r>
    </w:p>
    <w:p w:rsidR="007B2539" w:rsidRDefault="007B2539">
      <w:pPr>
        <w:jc w:val="both"/>
        <w:rPr>
          <w:sz w:val="20"/>
        </w:rPr>
        <w:sectPr w:rsidR="007B2539">
          <w:pgSz w:w="12240" w:h="15840"/>
          <w:pgMar w:top="1060" w:right="1020" w:bottom="1160" w:left="1460" w:header="0" w:footer="902" w:gutter="0"/>
          <w:cols w:space="708"/>
        </w:sectPr>
      </w:pPr>
    </w:p>
    <w:p w:rsidR="007B2539" w:rsidRDefault="009C32D1">
      <w:pPr>
        <w:pStyle w:val="Odstavecseseznamem"/>
        <w:numPr>
          <w:ilvl w:val="0"/>
          <w:numId w:val="2"/>
        </w:numPr>
        <w:tabs>
          <w:tab w:val="left" w:pos="526"/>
        </w:tabs>
        <w:spacing w:before="73"/>
        <w:ind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7"/>
          <w:sz w:val="20"/>
        </w:rPr>
        <w:t xml:space="preserve"> </w:t>
      </w:r>
      <w:r>
        <w:rPr>
          <w:sz w:val="20"/>
        </w:rPr>
        <w:t>ukládá.</w:t>
      </w:r>
    </w:p>
    <w:p w:rsidR="007B2539" w:rsidRDefault="009C32D1">
      <w:pPr>
        <w:pStyle w:val="Odstavecseseznamem"/>
        <w:numPr>
          <w:ilvl w:val="0"/>
          <w:numId w:val="2"/>
        </w:numPr>
        <w:tabs>
          <w:tab w:val="left" w:pos="526"/>
        </w:tabs>
        <w:ind w:right="114" w:hanging="42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B2539" w:rsidRDefault="007B2539">
      <w:pPr>
        <w:pStyle w:val="Zkladntext"/>
        <w:spacing w:before="1"/>
        <w:rPr>
          <w:sz w:val="29"/>
        </w:rPr>
      </w:pPr>
    </w:p>
    <w:p w:rsidR="007B2539" w:rsidRDefault="009C32D1">
      <w:pPr>
        <w:pStyle w:val="Zkladntext"/>
        <w:tabs>
          <w:tab w:val="left" w:pos="6713"/>
        </w:tabs>
        <w:spacing w:before="0"/>
        <w:ind w:left="242"/>
      </w:pPr>
      <w:r>
        <w:t>V:</w:t>
      </w:r>
      <w:r>
        <w:tab/>
        <w:t>V Praze</w:t>
      </w:r>
      <w:r>
        <w:rPr>
          <w:spacing w:val="-8"/>
        </w:rPr>
        <w:t xml:space="preserve"> </w:t>
      </w:r>
      <w:r>
        <w:t>dne:</w:t>
      </w:r>
    </w:p>
    <w:p w:rsidR="007B2539" w:rsidRDefault="007B2539">
      <w:pPr>
        <w:pStyle w:val="Zkladntext"/>
        <w:spacing w:before="1"/>
      </w:pPr>
    </w:p>
    <w:p w:rsidR="007B2539" w:rsidRDefault="009C32D1">
      <w:pPr>
        <w:pStyle w:val="Zkladntext"/>
        <w:spacing w:before="0"/>
        <w:ind w:left="242"/>
      </w:pPr>
      <w:r>
        <w:t>dne:</w:t>
      </w:r>
    </w:p>
    <w:p w:rsidR="007B2539" w:rsidRDefault="007B2539">
      <w:pPr>
        <w:pStyle w:val="Zkladntext"/>
        <w:spacing w:before="0"/>
        <w:rPr>
          <w:sz w:val="26"/>
        </w:rPr>
      </w:pPr>
    </w:p>
    <w:p w:rsidR="007B2539" w:rsidRDefault="007B2539">
      <w:pPr>
        <w:pStyle w:val="Zkladntext"/>
        <w:spacing w:before="0"/>
        <w:rPr>
          <w:sz w:val="26"/>
        </w:rPr>
      </w:pPr>
    </w:p>
    <w:p w:rsidR="007B2539" w:rsidRDefault="007B2539">
      <w:pPr>
        <w:pStyle w:val="Zkladntext"/>
        <w:spacing w:before="12"/>
        <w:rPr>
          <w:sz w:val="27"/>
        </w:rPr>
      </w:pPr>
    </w:p>
    <w:p w:rsidR="007B2539" w:rsidRDefault="009C32D1">
      <w:pPr>
        <w:pStyle w:val="Zkladntext"/>
        <w:tabs>
          <w:tab w:val="left" w:pos="6723"/>
        </w:tabs>
        <w:spacing w:before="1"/>
        <w:ind w:left="242"/>
      </w:pPr>
      <w:r>
        <w:t>…………………………………………….</w:t>
      </w:r>
      <w:r>
        <w:tab/>
        <w:t>……………………………………</w:t>
      </w:r>
    </w:p>
    <w:p w:rsidR="007B2539" w:rsidRDefault="009C32D1">
      <w:pPr>
        <w:pStyle w:val="Zkladntext"/>
        <w:tabs>
          <w:tab w:val="left" w:pos="6723"/>
        </w:tabs>
        <w:spacing w:before="0"/>
        <w:ind w:left="24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7B2539" w:rsidRDefault="007B2539">
      <w:pPr>
        <w:pStyle w:val="Zkladntext"/>
        <w:spacing w:before="0"/>
        <w:rPr>
          <w:sz w:val="26"/>
        </w:rPr>
      </w:pPr>
    </w:p>
    <w:p w:rsidR="007B2539" w:rsidRDefault="007B2539">
      <w:pPr>
        <w:pStyle w:val="Zkladntext"/>
        <w:spacing w:before="12"/>
        <w:rPr>
          <w:sz w:val="22"/>
        </w:rPr>
      </w:pPr>
    </w:p>
    <w:p w:rsidR="007B2539" w:rsidRDefault="009C32D1">
      <w:pPr>
        <w:pStyle w:val="Zkladntext"/>
        <w:spacing w:before="0"/>
        <w:ind w:left="242"/>
      </w:pPr>
      <w:r>
        <w:t>Příloha č. 1 – Specifické podmínky provozování pro model samostatného provozování</w:t>
      </w:r>
    </w:p>
    <w:p w:rsidR="007B2539" w:rsidRDefault="007B2539">
      <w:pPr>
        <w:pStyle w:val="Zkladntext"/>
        <w:spacing w:before="1"/>
        <w:rPr>
          <w:sz w:val="29"/>
        </w:rPr>
      </w:pPr>
    </w:p>
    <w:p w:rsidR="007B2539" w:rsidRDefault="009C32D1">
      <w:pPr>
        <w:pStyle w:val="Zkladntext"/>
        <w:spacing w:before="0"/>
        <w:ind w:left="242"/>
      </w:pPr>
      <w:r>
        <w:t>Příloha č. 2 - Stanovení finančních oprav, které se použijí v případě porušení povinností při zadávání zakázek/veřejných zakázek</w:t>
      </w:r>
    </w:p>
    <w:p w:rsidR="007B2539" w:rsidRDefault="007B2539">
      <w:pPr>
        <w:sectPr w:rsidR="007B2539">
          <w:pgSz w:w="12240" w:h="15840"/>
          <w:pgMar w:top="1060" w:right="1020" w:bottom="1160" w:left="1460" w:header="0" w:footer="902" w:gutter="0"/>
          <w:cols w:space="708"/>
        </w:sectPr>
      </w:pPr>
    </w:p>
    <w:p w:rsidR="007B2539" w:rsidRDefault="009C32D1">
      <w:pPr>
        <w:pStyle w:val="Zkladntext"/>
        <w:spacing w:before="73"/>
        <w:ind w:left="102"/>
      </w:pPr>
      <w:r>
        <w:lastRenderedPageBreak/>
        <w:t>Příloha č. 1 Specifické podmínky provozování pro model samostatného provozování</w:t>
      </w:r>
    </w:p>
    <w:p w:rsidR="007B2539" w:rsidRDefault="007B2539">
      <w:pPr>
        <w:pStyle w:val="Zkladntext"/>
        <w:spacing w:before="0"/>
        <w:rPr>
          <w:sz w:val="26"/>
        </w:rPr>
      </w:pPr>
    </w:p>
    <w:p w:rsidR="007B2539" w:rsidRDefault="007B2539">
      <w:pPr>
        <w:pStyle w:val="Zkladntext"/>
        <w:spacing w:before="1"/>
        <w:rPr>
          <w:sz w:val="34"/>
        </w:rPr>
      </w:pPr>
    </w:p>
    <w:p w:rsidR="007B2539" w:rsidRDefault="009C32D1">
      <w:pPr>
        <w:pStyle w:val="Nadpis1"/>
        <w:spacing w:before="1"/>
        <w:ind w:right="0"/>
        <w:jc w:val="left"/>
      </w:pPr>
      <w:r>
        <w:t>Specifické podmínky provozování pro model samostatného provozování</w:t>
      </w:r>
    </w:p>
    <w:p w:rsidR="007B2539" w:rsidRDefault="007B2539">
      <w:pPr>
        <w:pStyle w:val="Zkladntext"/>
        <w:spacing w:before="1"/>
        <w:rPr>
          <w:b/>
          <w:sz w:val="29"/>
        </w:rPr>
      </w:pPr>
    </w:p>
    <w:p w:rsidR="007B2539" w:rsidRDefault="009C32D1">
      <w:pPr>
        <w:pStyle w:val="Odstavecseseznamem"/>
        <w:numPr>
          <w:ilvl w:val="0"/>
          <w:numId w:val="1"/>
        </w:numPr>
        <w:tabs>
          <w:tab w:val="left" w:pos="530"/>
          <w:tab w:val="left" w:pos="2651"/>
          <w:tab w:val="left" w:pos="3371"/>
          <w:tab w:val="left" w:pos="4892"/>
          <w:tab w:val="left" w:pos="6626"/>
          <w:tab w:val="left" w:pos="7766"/>
          <w:tab w:val="left" w:pos="8754"/>
        </w:tabs>
        <w:spacing w:before="0" w:line="264" w:lineRule="auto"/>
        <w:ind w:right="110"/>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w:t>
      </w:r>
      <w:r>
        <w:rPr>
          <w:sz w:val="20"/>
        </w:rPr>
        <w:tab/>
        <w:t>s</w:t>
      </w:r>
      <w:r>
        <w:rPr>
          <w:sz w:val="20"/>
        </w:rPr>
        <w:tab/>
        <w:t>podporou</w:t>
      </w:r>
      <w:r>
        <w:rPr>
          <w:sz w:val="20"/>
        </w:rPr>
        <w:tab/>
        <w:t>poskytnutou</w:t>
      </w:r>
      <w:r>
        <w:rPr>
          <w:sz w:val="20"/>
        </w:rPr>
        <w:tab/>
        <w:t>podle</w:t>
      </w:r>
      <w:r>
        <w:rPr>
          <w:sz w:val="20"/>
        </w:rPr>
        <w:tab/>
        <w:t>této</w:t>
      </w:r>
      <w:r>
        <w:rPr>
          <w:sz w:val="20"/>
        </w:rPr>
        <w:tab/>
        <w:t>Smlouvy a Rozhodnutí (podpořená infrastruktura) a veškerá další infrastruktura provozovaná v této složce na území relevantní obce (podrobněji viz Metodika) společně s podpořenou infrastrukturou v rámci podpořeného samostatného modelu</w:t>
      </w:r>
      <w:r>
        <w:rPr>
          <w:spacing w:val="-15"/>
          <w:sz w:val="20"/>
        </w:rPr>
        <w:t xml:space="preserve"> </w:t>
      </w:r>
      <w:r>
        <w:rPr>
          <w:sz w:val="20"/>
        </w:rPr>
        <w:t>provozování.</w:t>
      </w:r>
    </w:p>
    <w:p w:rsidR="007B2539" w:rsidRDefault="009C32D1">
      <w:pPr>
        <w:pStyle w:val="Odstavecseseznamem"/>
        <w:numPr>
          <w:ilvl w:val="0"/>
          <w:numId w:val="1"/>
        </w:numPr>
        <w:tabs>
          <w:tab w:val="left" w:pos="530"/>
        </w:tabs>
        <w:spacing w:line="264" w:lineRule="auto"/>
        <w:ind w:right="111"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7"/>
          <w:sz w:val="20"/>
        </w:rPr>
        <w:t xml:space="preserve"> </w:t>
      </w:r>
      <w:r>
        <w:rPr>
          <w:sz w:val="20"/>
        </w:rPr>
        <w:t>důvodu:</w:t>
      </w:r>
    </w:p>
    <w:p w:rsidR="007B2539" w:rsidRDefault="009C32D1">
      <w:pPr>
        <w:pStyle w:val="Odstavecseseznamem"/>
        <w:numPr>
          <w:ilvl w:val="1"/>
          <w:numId w:val="1"/>
        </w:numPr>
        <w:tabs>
          <w:tab w:val="left" w:pos="745"/>
        </w:tabs>
        <w:spacing w:before="0"/>
        <w:ind w:right="265"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7B2539" w:rsidRDefault="009C32D1">
      <w:pPr>
        <w:pStyle w:val="Odstavecseseznamem"/>
        <w:numPr>
          <w:ilvl w:val="1"/>
          <w:numId w:val="1"/>
        </w:numPr>
        <w:tabs>
          <w:tab w:val="left" w:pos="762"/>
        </w:tabs>
        <w:spacing w:before="0"/>
        <w:ind w:left="529" w:right="397" w:firstLine="0"/>
        <w:rPr>
          <w:sz w:val="20"/>
        </w:rPr>
      </w:pPr>
      <w:r>
        <w:rPr>
          <w:sz w:val="20"/>
        </w:rPr>
        <w:t>snížení na úroveň, která prokazatelně vytváří zdroje pro správu, obnovu a případné rozšíření vodovodů a/nebo kanalizací minimálně ve výši „plných odpisů“. V obou případech je nezbytné,</w:t>
      </w:r>
      <w:r>
        <w:rPr>
          <w:spacing w:val="-24"/>
          <w:sz w:val="20"/>
        </w:rPr>
        <w:t xml:space="preserve"> </w:t>
      </w:r>
      <w:r>
        <w:rPr>
          <w:sz w:val="20"/>
        </w:rPr>
        <w:t>aby Fond navrženou odchylku</w:t>
      </w:r>
      <w:r>
        <w:rPr>
          <w:spacing w:val="-9"/>
          <w:sz w:val="20"/>
        </w:rPr>
        <w:t xml:space="preserve"> </w:t>
      </w:r>
      <w:r>
        <w:rPr>
          <w:sz w:val="20"/>
        </w:rPr>
        <w:t>odsouhlasil.</w:t>
      </w:r>
    </w:p>
    <w:p w:rsidR="007B2539" w:rsidRDefault="009C32D1">
      <w:pPr>
        <w:pStyle w:val="Odstavecseseznamem"/>
        <w:numPr>
          <w:ilvl w:val="0"/>
          <w:numId w:val="1"/>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7B2539" w:rsidRDefault="009C32D1">
      <w:pPr>
        <w:pStyle w:val="Odstavecseseznamem"/>
        <w:numPr>
          <w:ilvl w:val="0"/>
          <w:numId w:val="1"/>
        </w:numPr>
        <w:tabs>
          <w:tab w:val="left" w:pos="530"/>
        </w:tabs>
        <w:spacing w:line="264" w:lineRule="auto"/>
        <w:ind w:right="111"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0"/>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0"/>
          <w:sz w:val="20"/>
        </w:rPr>
        <w:t xml:space="preserve"> </w:t>
      </w:r>
      <w:r>
        <w:rPr>
          <w:sz w:val="20"/>
        </w:rPr>
        <w:t>infrastruktury,</w:t>
      </w:r>
      <w:r>
        <w:rPr>
          <w:spacing w:val="-10"/>
          <w:sz w:val="20"/>
        </w:rPr>
        <w:t xml:space="preserve"> </w:t>
      </w:r>
      <w:r>
        <w:rPr>
          <w:sz w:val="20"/>
        </w:rPr>
        <w:t>která</w:t>
      </w:r>
      <w:r>
        <w:rPr>
          <w:spacing w:val="-10"/>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7B2539" w:rsidRDefault="007B2539">
      <w:pPr>
        <w:spacing w:line="264" w:lineRule="auto"/>
        <w:jc w:val="both"/>
        <w:rPr>
          <w:sz w:val="20"/>
        </w:rPr>
        <w:sectPr w:rsidR="007B2539">
          <w:pgSz w:w="12240" w:h="15840"/>
          <w:pgMar w:top="1060" w:right="1020" w:bottom="1160" w:left="1600" w:header="0" w:footer="902" w:gutter="0"/>
          <w:cols w:space="708"/>
        </w:sectPr>
      </w:pPr>
    </w:p>
    <w:p w:rsidR="007B2539" w:rsidRDefault="009C32D1">
      <w:pPr>
        <w:pStyle w:val="Zkladntext"/>
        <w:spacing w:before="73"/>
        <w:ind w:left="102"/>
        <w:jc w:val="both"/>
      </w:pPr>
      <w:r>
        <w:lastRenderedPageBreak/>
        <w:t>Příloha č. 2 - Stanovení finančních oprav pro konkrétní pochybení v rámci veřejných zakázek</w:t>
      </w:r>
    </w:p>
    <w:p w:rsidR="007B2539" w:rsidRDefault="007B2539">
      <w:pPr>
        <w:pStyle w:val="Zkladntext"/>
        <w:spacing w:before="1"/>
        <w:rPr>
          <w:sz w:val="29"/>
        </w:rPr>
      </w:pPr>
    </w:p>
    <w:p w:rsidR="007B2539" w:rsidRDefault="009C32D1">
      <w:pPr>
        <w:pStyle w:val="Nadpis1"/>
        <w:spacing w:line="264" w:lineRule="auto"/>
        <w:ind w:right="109"/>
        <w:jc w:val="both"/>
      </w:pPr>
      <w:r>
        <w:t>Stanovení finančních oprav, které se použijí v případě porušení povinností při zadávání zakázek/ veřejných zakázek</w:t>
      </w:r>
    </w:p>
    <w:p w:rsidR="007B2539" w:rsidRDefault="007B2539">
      <w:pPr>
        <w:pStyle w:val="Zkladntext"/>
        <w:spacing w:before="1"/>
        <w:rPr>
          <w:b/>
          <w:sz w:val="27"/>
        </w:rPr>
      </w:pPr>
    </w:p>
    <w:p w:rsidR="007B2539" w:rsidRDefault="009C32D1">
      <w:pPr>
        <w:pStyle w:val="Zkladntext"/>
        <w:spacing w:before="0" w:line="264" w:lineRule="auto"/>
        <w:ind w:left="102" w:right="110"/>
        <w:jc w:val="both"/>
      </w:pPr>
      <w: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w:t>
      </w:r>
      <w:r>
        <w:rPr>
          <w:spacing w:val="-1"/>
        </w:rPr>
        <w:t xml:space="preserve"> </w:t>
      </w:r>
      <w:r>
        <w:t>nedodržení</w:t>
      </w:r>
      <w:r>
        <w:rPr>
          <w:spacing w:val="-13"/>
        </w:rPr>
        <w:t xml:space="preserve"> </w:t>
      </w:r>
      <w:r>
        <w:t>postupu</w:t>
      </w:r>
      <w:r>
        <w:rPr>
          <w:spacing w:val="-12"/>
        </w:rPr>
        <w:t xml:space="preserve"> </w:t>
      </w:r>
      <w:r>
        <w:t>podle</w:t>
      </w:r>
      <w:r>
        <w:rPr>
          <w:spacing w:val="-14"/>
        </w:rPr>
        <w:t xml:space="preserve"> </w:t>
      </w:r>
      <w:r>
        <w:t>zákona</w:t>
      </w:r>
      <w:r>
        <w:rPr>
          <w:spacing w:val="-11"/>
        </w:rPr>
        <w:t xml:space="preserve"> </w:t>
      </w:r>
      <w:r>
        <w:t>č.</w:t>
      </w:r>
      <w:r>
        <w:rPr>
          <w:spacing w:val="-13"/>
        </w:rPr>
        <w:t xml:space="preserve"> </w:t>
      </w:r>
      <w:r>
        <w:t>134/2016</w:t>
      </w:r>
      <w:r>
        <w:rPr>
          <w:spacing w:val="-13"/>
        </w:rPr>
        <w:t xml:space="preserve"> </w:t>
      </w:r>
      <w:r>
        <w:t>Sb.,</w:t>
      </w:r>
      <w:r>
        <w:rPr>
          <w:spacing w:val="-13"/>
        </w:rPr>
        <w:t xml:space="preserve"> </w:t>
      </w:r>
      <w:r>
        <w:t>o</w:t>
      </w:r>
      <w:r>
        <w:rPr>
          <w:spacing w:val="5"/>
        </w:rPr>
        <w:t xml:space="preserve"> </w:t>
      </w:r>
      <w:r>
        <w:t>zadávání</w:t>
      </w:r>
      <w:r>
        <w:rPr>
          <w:spacing w:val="-11"/>
        </w:rPr>
        <w:t xml:space="preserve"> </w:t>
      </w:r>
      <w:r>
        <w:t>veřejných</w:t>
      </w:r>
      <w:r>
        <w:rPr>
          <w:spacing w:val="-13"/>
        </w:rPr>
        <w:t xml:space="preserve"> </w:t>
      </w:r>
      <w:r>
        <w:t>zakázek,</w:t>
      </w:r>
      <w:r>
        <w:rPr>
          <w:spacing w:val="-11"/>
        </w:rPr>
        <w:t xml:space="preserve"> </w:t>
      </w:r>
      <w:r>
        <w:t>ve</w:t>
      </w:r>
      <w:r>
        <w:rPr>
          <w:spacing w:val="-13"/>
        </w:rPr>
        <w:t xml:space="preserve"> </w:t>
      </w:r>
      <w:r>
        <w:t>znění</w:t>
      </w:r>
      <w:r>
        <w:rPr>
          <w:spacing w:val="-13"/>
        </w:rPr>
        <w:t xml:space="preserve"> </w:t>
      </w:r>
      <w:r>
        <w:t>účinném</w:t>
      </w:r>
      <w:r>
        <w:rPr>
          <w:spacing w:val="-14"/>
        </w:rPr>
        <w:t xml:space="preserve"> </w:t>
      </w:r>
      <w:r>
        <w:t>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w:t>
      </w:r>
      <w:r>
        <w:rPr>
          <w:spacing w:val="-9"/>
        </w:rPr>
        <w:t xml:space="preserve"> </w:t>
      </w:r>
      <w:r>
        <w:t>řízení</w:t>
      </w:r>
      <w:r>
        <w:rPr>
          <w:spacing w:val="-9"/>
        </w:rPr>
        <w:t xml:space="preserve"> </w:t>
      </w:r>
      <w:r>
        <w:t>(dále</w:t>
      </w:r>
      <w:r>
        <w:rPr>
          <w:spacing w:val="-10"/>
        </w:rPr>
        <w:t xml:space="preserve"> </w:t>
      </w:r>
      <w:r>
        <w:t>jen</w:t>
      </w:r>
      <w:r>
        <w:rPr>
          <w:spacing w:val="-9"/>
        </w:rPr>
        <w:t xml:space="preserve"> </w:t>
      </w:r>
      <w:r>
        <w:t>„Pokyny</w:t>
      </w:r>
      <w:r>
        <w:rPr>
          <w:spacing w:val="-10"/>
        </w:rPr>
        <w:t xml:space="preserve"> </w:t>
      </w:r>
      <w:r>
        <w:t>OPŽP“),</w:t>
      </w:r>
      <w:r>
        <w:rPr>
          <w:spacing w:val="-7"/>
        </w:rPr>
        <w:t xml:space="preserve"> </w:t>
      </w:r>
      <w:r>
        <w:t>případně</w:t>
      </w:r>
      <w:r>
        <w:rPr>
          <w:spacing w:val="-8"/>
        </w:rPr>
        <w:t xml:space="preserve"> </w:t>
      </w:r>
      <w:r>
        <w:t>v</w:t>
      </w:r>
      <w:r>
        <w:rPr>
          <w:spacing w:val="2"/>
        </w:rPr>
        <w:t xml:space="preserve"> </w:t>
      </w:r>
      <w:r>
        <w:t>dokumentu</w:t>
      </w:r>
      <w:r>
        <w:rPr>
          <w:spacing w:val="-9"/>
        </w:rPr>
        <w:t xml:space="preserve"> </w:t>
      </w:r>
      <w:r>
        <w:t>Zadávání</w:t>
      </w:r>
      <w:r>
        <w:rPr>
          <w:spacing w:val="-9"/>
        </w:rPr>
        <w:t xml:space="preserve"> </w:t>
      </w:r>
      <w:r>
        <w:t>veřejných</w:t>
      </w:r>
      <w:r>
        <w:rPr>
          <w:spacing w:val="-9"/>
        </w:rPr>
        <w:t xml:space="preserve"> </w:t>
      </w:r>
      <w:r>
        <w:t>zakázek v OPŽP 2014 – 2020, ve znění účinném v době zahájení výběrového/zadávacího řízení (dále jen „Zadávání VZ v</w:t>
      </w:r>
      <w:r>
        <w:rPr>
          <w:spacing w:val="-8"/>
        </w:rPr>
        <w:t xml:space="preserve"> </w:t>
      </w:r>
      <w:r>
        <w:t>OPŽP“).</w:t>
      </w:r>
    </w:p>
    <w:p w:rsidR="007B2539" w:rsidRDefault="009C32D1">
      <w:pPr>
        <w:pStyle w:val="Zkladntext"/>
        <w:spacing w:before="117" w:line="264" w:lineRule="auto"/>
        <w:ind w:left="102" w:right="110"/>
        <w:jc w:val="both"/>
      </w:pPr>
      <w:r>
        <w:t>V</w:t>
      </w:r>
      <w:r>
        <w:rPr>
          <w:spacing w:val="-8"/>
        </w:rPr>
        <w:t xml:space="preserve"> </w:t>
      </w:r>
      <w:r>
        <w:t>případě,</w:t>
      </w:r>
      <w:r>
        <w:rPr>
          <w:spacing w:val="-9"/>
        </w:rPr>
        <w:t xml:space="preserve"> </w:t>
      </w:r>
      <w:r>
        <w:t>že</w:t>
      </w:r>
      <w:r>
        <w:rPr>
          <w:spacing w:val="-10"/>
        </w:rPr>
        <w:t xml:space="preserve"> </w:t>
      </w:r>
      <w:r>
        <w:t>identifikované</w:t>
      </w:r>
      <w:r>
        <w:rPr>
          <w:spacing w:val="-8"/>
        </w:rPr>
        <w:t xml:space="preserve"> </w:t>
      </w:r>
      <w:r>
        <w:t>porušení</w:t>
      </w:r>
      <w:r>
        <w:rPr>
          <w:spacing w:val="-9"/>
        </w:rPr>
        <w:t xml:space="preserve"> </w:t>
      </w:r>
      <w:r>
        <w:t>nemohlo</w:t>
      </w:r>
      <w:r>
        <w:rPr>
          <w:spacing w:val="-9"/>
        </w:rPr>
        <w:t xml:space="preserve"> </w:t>
      </w:r>
      <w:r>
        <w:t>mít</w:t>
      </w:r>
      <w:r>
        <w:rPr>
          <w:spacing w:val="-10"/>
        </w:rPr>
        <w:t xml:space="preserve"> </w:t>
      </w:r>
      <w:r>
        <w:t>ani</w:t>
      </w:r>
      <w:r>
        <w:rPr>
          <w:spacing w:val="-8"/>
        </w:rPr>
        <w:t xml:space="preserve"> </w:t>
      </w:r>
      <w:r>
        <w:t>potenciální</w:t>
      </w:r>
      <w:r>
        <w:rPr>
          <w:spacing w:val="-9"/>
        </w:rPr>
        <w:t xml:space="preserve"> </w:t>
      </w:r>
      <w:r>
        <w:t>finanční</w:t>
      </w:r>
      <w:r>
        <w:rPr>
          <w:spacing w:val="-9"/>
        </w:rPr>
        <w:t xml:space="preserve"> </w:t>
      </w:r>
      <w:r>
        <w:t>dopad,</w:t>
      </w:r>
      <w:r>
        <w:rPr>
          <w:spacing w:val="-7"/>
        </w:rPr>
        <w:t xml:space="preserve"> </w:t>
      </w:r>
      <w:r>
        <w:t>nestanoví</w:t>
      </w:r>
      <w:r>
        <w:rPr>
          <w:spacing w:val="-9"/>
        </w:rPr>
        <w:t xml:space="preserve"> </w:t>
      </w:r>
      <w:r>
        <w:t>se</w:t>
      </w:r>
      <w:r>
        <w:rPr>
          <w:spacing w:val="-11"/>
        </w:rPr>
        <w:t xml:space="preserve"> </w:t>
      </w:r>
      <w:r>
        <w:t>za</w:t>
      </w:r>
      <w:r>
        <w:rPr>
          <w:spacing w:val="2"/>
        </w:rPr>
        <w:t xml:space="preserve"> </w:t>
      </w:r>
      <w:r>
        <w:t>něj</w:t>
      </w:r>
      <w:r>
        <w:rPr>
          <w:spacing w:val="-9"/>
        </w:rPr>
        <w:t xml:space="preserve"> </w:t>
      </w:r>
      <w:r>
        <w:t>žádná finanční</w:t>
      </w:r>
      <w:r>
        <w:rPr>
          <w:spacing w:val="-7"/>
        </w:rPr>
        <w:t xml:space="preserve"> </w:t>
      </w:r>
      <w:r>
        <w:t>oprava.</w:t>
      </w:r>
    </w:p>
    <w:p w:rsidR="007B2539" w:rsidRDefault="009C32D1">
      <w:pPr>
        <w:pStyle w:val="Zkladntext"/>
        <w:spacing w:line="264" w:lineRule="auto"/>
        <w:ind w:left="102" w:right="110"/>
        <w:jc w:val="both"/>
      </w:pPr>
      <w: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7B2539" w:rsidRDefault="009C32D1">
      <w:pPr>
        <w:pStyle w:val="Zkladntext"/>
        <w:spacing w:line="264" w:lineRule="auto"/>
        <w:ind w:left="102" w:right="109"/>
        <w:jc w:val="both"/>
      </w:pPr>
      <w:r>
        <w:t>Výše finanční opravy se vypočte z částky, která byla nebo má být z prostředků Fondu v rámci podpory poskytnuta v souvislosti s veřejnou zakázkou, u které se porušení vyskytlo.</w:t>
      </w:r>
    </w:p>
    <w:p w:rsidR="007B2539" w:rsidRDefault="009C32D1">
      <w:pPr>
        <w:pStyle w:val="Zkladntext"/>
        <w:spacing w:line="264" w:lineRule="auto"/>
        <w:ind w:left="102" w:right="108"/>
        <w:jc w:val="both"/>
      </w:pPr>
      <w:r>
        <w:t>V případě, že u veřejné zakázky bude identifikováno více porušení, výše finančních oprav stanovených za jednotlivá</w:t>
      </w:r>
      <w:r>
        <w:rPr>
          <w:spacing w:val="-15"/>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 ohledem</w:t>
      </w:r>
      <w:r>
        <w:rPr>
          <w:spacing w:val="-13"/>
        </w:rPr>
        <w:t xml:space="preserve"> </w:t>
      </w:r>
      <w:r>
        <w:t>na</w:t>
      </w:r>
      <w:r>
        <w:rPr>
          <w:spacing w:val="-15"/>
        </w:rPr>
        <w:t xml:space="preserve"> </w:t>
      </w:r>
      <w:r>
        <w:t>nejzávažnější</w:t>
      </w:r>
      <w:r>
        <w:rPr>
          <w:spacing w:val="-12"/>
        </w:rPr>
        <w:t xml:space="preserve"> </w:t>
      </w:r>
      <w:r>
        <w:t>porušení.</w:t>
      </w:r>
    </w:p>
    <w:p w:rsidR="007B2539" w:rsidRDefault="009C32D1">
      <w:pPr>
        <w:pStyle w:val="Zkladntext"/>
        <w:spacing w:line="264" w:lineRule="auto"/>
        <w:ind w:left="102" w:right="108"/>
        <w:jc w:val="both"/>
      </w:pPr>
      <w: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rPr>
        <w:t xml:space="preserve"> </w:t>
      </w:r>
      <w:r>
        <w:t>zadána.</w:t>
      </w:r>
    </w:p>
    <w:p w:rsidR="007B2539" w:rsidRDefault="009C32D1">
      <w:pPr>
        <w:pStyle w:val="Zkladntext"/>
        <w:spacing w:line="264" w:lineRule="auto"/>
        <w:ind w:left="102" w:right="117"/>
        <w:jc w:val="both"/>
      </w:pPr>
      <w:r>
        <w:t>V případě, že bude identifikováno  porušení,  které nelze podřadit pod  konkrétní  typ  porušení  uvedený  v tabulce níže, bude stanovena finanční oprava dle zásady</w:t>
      </w:r>
      <w:r>
        <w:rPr>
          <w:spacing w:val="-14"/>
        </w:rPr>
        <w:t xml:space="preserve"> </w:t>
      </w:r>
      <w:r>
        <w:t>přiměřenosti.</w:t>
      </w:r>
    </w:p>
    <w:p w:rsidR="007B2539" w:rsidRDefault="007B2539">
      <w:pPr>
        <w:spacing w:line="264" w:lineRule="auto"/>
        <w:jc w:val="both"/>
        <w:sectPr w:rsidR="007B2539">
          <w:pgSz w:w="12240" w:h="15840"/>
          <w:pgMar w:top="1060" w:right="1020" w:bottom="1160" w:left="160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6"/>
        <w:gridCol w:w="3188"/>
      </w:tblGrid>
      <w:tr w:rsidR="007B2539">
        <w:trPr>
          <w:trHeight w:hRule="exact" w:val="549"/>
        </w:trPr>
        <w:tc>
          <w:tcPr>
            <w:tcW w:w="492" w:type="dxa"/>
            <w:tcBorders>
              <w:right w:val="single" w:sz="2" w:space="0" w:color="000000"/>
            </w:tcBorders>
            <w:shd w:val="clear" w:color="auto" w:fill="F1F1F1"/>
          </w:tcPr>
          <w:p w:rsidR="007B2539" w:rsidRDefault="009C32D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Typ porušení</w:t>
            </w:r>
          </w:p>
        </w:tc>
        <w:tc>
          <w:tcPr>
            <w:tcW w:w="3486"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2539" w:rsidRDefault="009C32D1">
            <w:pPr>
              <w:pStyle w:val="TableParagraph"/>
              <w:spacing w:before="108"/>
              <w:ind w:left="103"/>
              <w:rPr>
                <w:b/>
                <w:sz w:val="20"/>
              </w:rPr>
            </w:pPr>
            <w:r>
              <w:rPr>
                <w:b/>
                <w:sz w:val="20"/>
              </w:rPr>
              <w:t>Sazba finanční opravy</w:t>
            </w:r>
          </w:p>
        </w:tc>
      </w:tr>
      <w:tr w:rsidR="007B2539">
        <w:trPr>
          <w:trHeight w:hRule="exact" w:val="539"/>
        </w:trPr>
        <w:tc>
          <w:tcPr>
            <w:tcW w:w="492" w:type="dxa"/>
            <w:vMerge w:val="restart"/>
            <w:tcBorders>
              <w:right w:val="single" w:sz="2" w:space="0" w:color="000000"/>
            </w:tcBorders>
          </w:tcPr>
          <w:p w:rsidR="007B2539" w:rsidRDefault="009C32D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B2539" w:rsidRDefault="009C32D1">
            <w:pPr>
              <w:pStyle w:val="TableParagraph"/>
              <w:spacing w:before="109" w:line="264" w:lineRule="auto"/>
              <w:ind w:right="519"/>
              <w:rPr>
                <w:sz w:val="20"/>
              </w:rPr>
            </w:pPr>
            <w:r>
              <w:rPr>
                <w:sz w:val="20"/>
              </w:rPr>
              <w:t>Nedodržení požadovaného způsobu zahájení zadávacího/ výběrového řízení</w:t>
            </w:r>
          </w:p>
        </w:tc>
        <w:tc>
          <w:tcPr>
            <w:tcW w:w="3486" w:type="dxa"/>
            <w:vMerge w:val="restart"/>
            <w:tcBorders>
              <w:left w:val="single" w:sz="2" w:space="0" w:color="000000"/>
              <w:right w:val="single" w:sz="2" w:space="0" w:color="000000"/>
            </w:tcBorders>
          </w:tcPr>
          <w:p w:rsidR="007B2539" w:rsidRDefault="009C32D1">
            <w:pPr>
              <w:pStyle w:val="TableParagraph"/>
              <w:spacing w:before="109" w:line="264" w:lineRule="auto"/>
              <w:ind w:right="142"/>
              <w:rPr>
                <w:sz w:val="20"/>
              </w:rPr>
            </w:pPr>
            <w:r>
              <w:rPr>
                <w:sz w:val="20"/>
              </w:rPr>
              <w:t>Zadavatel zadal veřejnou zakázku, aniž by zahájil zadávací řízení</w:t>
            </w:r>
          </w:p>
          <w:p w:rsidR="007B2539" w:rsidRDefault="009C32D1">
            <w:pPr>
              <w:pStyle w:val="TableParagraph"/>
              <w:spacing w:before="0" w:line="264" w:lineRule="auto"/>
              <w:ind w:right="142"/>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B2539" w:rsidRDefault="009C32D1">
            <w:pPr>
              <w:pStyle w:val="TableParagraph"/>
              <w:spacing w:before="109"/>
              <w:ind w:left="103"/>
              <w:rPr>
                <w:sz w:val="20"/>
              </w:rPr>
            </w:pPr>
            <w:r>
              <w:rPr>
                <w:sz w:val="20"/>
              </w:rPr>
              <w:t>100 %</w:t>
            </w:r>
          </w:p>
        </w:tc>
      </w:tr>
      <w:tr w:rsidR="007B2539">
        <w:trPr>
          <w:trHeight w:hRule="exact" w:val="1694"/>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B2539">
        <w:trPr>
          <w:trHeight w:hRule="exact" w:val="524"/>
        </w:trPr>
        <w:tc>
          <w:tcPr>
            <w:tcW w:w="492" w:type="dxa"/>
            <w:vMerge w:val="restart"/>
            <w:tcBorders>
              <w:top w:val="single" w:sz="2" w:space="0" w:color="000000"/>
              <w:right w:val="single" w:sz="2" w:space="0" w:color="000000"/>
            </w:tcBorders>
          </w:tcPr>
          <w:p w:rsidR="007B2539" w:rsidRDefault="009C32D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15"/>
              <w:rPr>
                <w:sz w:val="20"/>
              </w:rPr>
            </w:pPr>
            <w:r>
              <w:rPr>
                <w:sz w:val="20"/>
              </w:rPr>
              <w:t>Neoprávněné rozdělení předmětu veřejné zakázky</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7B2539" w:rsidRDefault="009C32D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100 %</w:t>
            </w:r>
          </w:p>
        </w:tc>
      </w:tr>
      <w:tr w:rsidR="007B2539">
        <w:trPr>
          <w:trHeight w:hRule="exact" w:val="1695"/>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B2539">
        <w:trPr>
          <w:trHeight w:hRule="exact" w:val="1109"/>
        </w:trPr>
        <w:tc>
          <w:tcPr>
            <w:tcW w:w="492" w:type="dxa"/>
            <w:vMerge w:val="restart"/>
            <w:tcBorders>
              <w:top w:val="single" w:sz="2" w:space="0" w:color="000000"/>
              <w:right w:val="single" w:sz="2" w:space="0" w:color="000000"/>
            </w:tcBorders>
          </w:tcPr>
          <w:p w:rsidR="007B2539" w:rsidRDefault="009C32D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90"/>
              <w:rPr>
                <w:sz w:val="20"/>
              </w:rPr>
            </w:pPr>
            <w:r>
              <w:rPr>
                <w:sz w:val="20"/>
              </w:rPr>
              <w:t>Nedodržení minimální délky lhůty pro podání nabídek, předběžných nabídek nebo žádostí o účast</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B2539" w:rsidRDefault="009C32D1">
            <w:pPr>
              <w:pStyle w:val="TableParagraph"/>
              <w:spacing w:before="0"/>
              <w:rPr>
                <w:sz w:val="20"/>
              </w:rPr>
            </w:pPr>
            <w:r>
              <w:rPr>
                <w:sz w:val="20"/>
              </w:rPr>
              <w:t>v  Pokynech OPŽP, příp.</w:t>
            </w:r>
          </w:p>
          <w:p w:rsidR="007B2539" w:rsidRDefault="009C32D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90"/>
              <w:rPr>
                <w:sz w:val="20"/>
              </w:rPr>
            </w:pPr>
            <w:r>
              <w:rPr>
                <w:sz w:val="20"/>
              </w:rPr>
              <w:t>25 %, pokud je zkrácení vyšší nebo rovno 50 % délky minimální lhůty</w:t>
            </w:r>
          </w:p>
        </w:tc>
      </w:tr>
      <w:tr w:rsidR="007B2539">
        <w:trPr>
          <w:trHeight w:hRule="exact" w:val="1109"/>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6" w:line="264" w:lineRule="auto"/>
              <w:ind w:left="103" w:right="90"/>
              <w:rPr>
                <w:sz w:val="20"/>
              </w:rPr>
            </w:pPr>
            <w:r>
              <w:rPr>
                <w:sz w:val="20"/>
              </w:rPr>
              <w:t>10 %, pokud je zkrácení vyšší nebo rovno 30 % délky minimální lhůty</w:t>
            </w:r>
          </w:p>
        </w:tc>
      </w:tr>
      <w:tr w:rsidR="007B2539">
        <w:trPr>
          <w:trHeight w:hRule="exact" w:val="1109"/>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7B2539">
        <w:trPr>
          <w:trHeight w:hRule="exact" w:val="1402"/>
        </w:trPr>
        <w:tc>
          <w:tcPr>
            <w:tcW w:w="492" w:type="dxa"/>
            <w:vMerge w:val="restart"/>
            <w:tcBorders>
              <w:top w:val="single" w:sz="2" w:space="0" w:color="000000"/>
              <w:right w:val="single" w:sz="2" w:space="0" w:color="000000"/>
            </w:tcBorders>
          </w:tcPr>
          <w:p w:rsidR="007B2539" w:rsidRDefault="009C32D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15"/>
              <w:rPr>
                <w:sz w:val="20"/>
              </w:rPr>
            </w:pPr>
            <w:r>
              <w:rPr>
                <w:sz w:val="20"/>
              </w:rPr>
              <w:t>Nedostatečná doba pro opatření zadávací dokumentace</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42"/>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B2539">
        <w:trPr>
          <w:trHeight w:hRule="exact" w:val="1402"/>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B2539">
        <w:trPr>
          <w:trHeight w:hRule="exact" w:val="1402"/>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132"/>
              <w:rPr>
                <w:sz w:val="20"/>
              </w:rPr>
            </w:pPr>
            <w:r>
              <w:rPr>
                <w:sz w:val="20"/>
              </w:rPr>
              <w:t>5 %, pokud po zkrácení činí</w:t>
            </w:r>
            <w:r>
              <w:rPr>
                <w:spacing w:val="-11"/>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7B2539" w:rsidRDefault="007B2539">
      <w:pPr>
        <w:spacing w:line="264" w:lineRule="auto"/>
        <w:rPr>
          <w:sz w:val="20"/>
        </w:rPr>
        <w:sectPr w:rsidR="007B253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6"/>
        <w:gridCol w:w="3188"/>
      </w:tblGrid>
      <w:tr w:rsidR="007B2539">
        <w:trPr>
          <w:trHeight w:hRule="exact" w:val="549"/>
        </w:trPr>
        <w:tc>
          <w:tcPr>
            <w:tcW w:w="492" w:type="dxa"/>
            <w:tcBorders>
              <w:right w:val="single" w:sz="2" w:space="0" w:color="000000"/>
            </w:tcBorders>
            <w:shd w:val="clear" w:color="auto" w:fill="F1F1F1"/>
          </w:tcPr>
          <w:p w:rsidR="007B2539" w:rsidRDefault="009C32D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Typ porušení</w:t>
            </w:r>
          </w:p>
        </w:tc>
        <w:tc>
          <w:tcPr>
            <w:tcW w:w="3486"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2539" w:rsidRDefault="009C32D1">
            <w:pPr>
              <w:pStyle w:val="TableParagraph"/>
              <w:spacing w:before="108"/>
              <w:ind w:left="103"/>
              <w:rPr>
                <w:b/>
                <w:sz w:val="20"/>
              </w:rPr>
            </w:pPr>
            <w:r>
              <w:rPr>
                <w:b/>
                <w:sz w:val="20"/>
              </w:rPr>
              <w:t>Sazba finanční opravy</w:t>
            </w:r>
          </w:p>
        </w:tc>
      </w:tr>
      <w:tr w:rsidR="007B2539">
        <w:trPr>
          <w:trHeight w:hRule="exact" w:val="512"/>
        </w:trPr>
        <w:tc>
          <w:tcPr>
            <w:tcW w:w="492" w:type="dxa"/>
            <w:vMerge w:val="restart"/>
            <w:tcBorders>
              <w:right w:val="single" w:sz="2" w:space="0" w:color="000000"/>
            </w:tcBorders>
          </w:tcPr>
          <w:p w:rsidR="007B2539" w:rsidRDefault="009C32D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B2539" w:rsidRDefault="009C32D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6" w:type="dxa"/>
            <w:vMerge w:val="restart"/>
            <w:tcBorders>
              <w:left w:val="single" w:sz="2" w:space="0" w:color="000000"/>
              <w:right w:val="single" w:sz="2" w:space="0" w:color="000000"/>
            </w:tcBorders>
          </w:tcPr>
          <w:p w:rsidR="007B2539" w:rsidRDefault="009C32D1">
            <w:pPr>
              <w:pStyle w:val="TableParagraph"/>
              <w:spacing w:before="83" w:line="264" w:lineRule="auto"/>
              <w:rPr>
                <w:sz w:val="20"/>
              </w:rPr>
            </w:pPr>
            <w:r>
              <w:rPr>
                <w:sz w:val="20"/>
              </w:rPr>
              <w:t>Zadavatel v průběhu výběrového/zadávacího řízení prodloužil lhůtu pro podání nabídek, předběžných nabídek nebo žádostí</w:t>
            </w:r>
          </w:p>
          <w:p w:rsidR="007B2539" w:rsidRDefault="009C32D1">
            <w:pPr>
              <w:pStyle w:val="TableParagraph"/>
              <w:spacing w:before="0" w:line="264" w:lineRule="auto"/>
              <w:ind w:right="439"/>
              <w:rPr>
                <w:sz w:val="20"/>
              </w:rPr>
            </w:pPr>
            <w:r>
              <w:rPr>
                <w:sz w:val="20"/>
              </w:rPr>
              <w:t>o účast, aniž by tuto skutečnost uveřejnil způsobem stanoveným v zákoně nebo v Pokynech OPŽP, příp. v dokumentu Zadávání VZ</w:t>
            </w:r>
          </w:p>
          <w:p w:rsidR="007B2539" w:rsidRDefault="009C32D1">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B2539" w:rsidRDefault="009C32D1">
            <w:pPr>
              <w:pStyle w:val="TableParagraph"/>
              <w:spacing w:before="83"/>
              <w:ind w:left="103"/>
              <w:rPr>
                <w:sz w:val="20"/>
              </w:rPr>
            </w:pPr>
            <w:r>
              <w:rPr>
                <w:sz w:val="20"/>
              </w:rPr>
              <w:t>10 %</w:t>
            </w:r>
          </w:p>
        </w:tc>
      </w:tr>
      <w:tr w:rsidR="007B2539">
        <w:trPr>
          <w:trHeight w:hRule="exact" w:val="2636"/>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5 % v případě menší závažnosti porušení</w:t>
            </w:r>
          </w:p>
        </w:tc>
      </w:tr>
      <w:tr w:rsidR="007B2539">
        <w:trPr>
          <w:trHeight w:hRule="exact" w:val="624"/>
        </w:trPr>
        <w:tc>
          <w:tcPr>
            <w:tcW w:w="492" w:type="dxa"/>
            <w:vMerge w:val="restart"/>
            <w:tcBorders>
              <w:top w:val="single" w:sz="2" w:space="0" w:color="000000"/>
              <w:right w:val="single" w:sz="2" w:space="0" w:color="000000"/>
            </w:tcBorders>
          </w:tcPr>
          <w:p w:rsidR="007B2539" w:rsidRDefault="009C32D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324"/>
              <w:rPr>
                <w:sz w:val="20"/>
              </w:rPr>
            </w:pPr>
            <w:r>
              <w:rPr>
                <w:sz w:val="20"/>
              </w:rPr>
              <w:t>Použití jednacího řízení s uveřejněním</w:t>
            </w:r>
          </w:p>
          <w:p w:rsidR="007B2539" w:rsidRDefault="009C32D1">
            <w:pPr>
              <w:pStyle w:val="TableParagraph"/>
              <w:spacing w:before="0"/>
              <w:rPr>
                <w:sz w:val="20"/>
              </w:rPr>
            </w:pPr>
            <w:r>
              <w:rPr>
                <w:sz w:val="20"/>
              </w:rPr>
              <w:t>v rozporu se zákonem</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rPr>
                <w:sz w:val="20"/>
              </w:rPr>
            </w:pPr>
            <w:r>
              <w:rPr>
                <w:sz w:val="20"/>
              </w:rPr>
              <w:t>Zadavatel zadal veřejnou zakázku</w:t>
            </w:r>
          </w:p>
          <w:p w:rsidR="007B2539" w:rsidRDefault="009C32D1">
            <w:pPr>
              <w:pStyle w:val="TableParagraph"/>
              <w:spacing w:before="26" w:line="264" w:lineRule="auto"/>
              <w:ind w:right="89"/>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25 %</w:t>
            </w:r>
          </w:p>
        </w:tc>
      </w:tr>
      <w:tr w:rsidR="007B2539">
        <w:trPr>
          <w:trHeight w:hRule="exact" w:val="1361"/>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line="261" w:lineRule="auto"/>
              <w:ind w:left="103"/>
              <w:rPr>
                <w:sz w:val="20"/>
              </w:rPr>
            </w:pPr>
            <w:r>
              <w:rPr>
                <w:sz w:val="20"/>
              </w:rPr>
              <w:t>5 % nebo 10 % dle závažnosti porušení</w:t>
            </w:r>
          </w:p>
        </w:tc>
      </w:tr>
      <w:tr w:rsidR="007B2539">
        <w:trPr>
          <w:trHeight w:hRule="exact" w:val="526"/>
        </w:trPr>
        <w:tc>
          <w:tcPr>
            <w:tcW w:w="492" w:type="dxa"/>
            <w:vMerge w:val="restart"/>
            <w:tcBorders>
              <w:top w:val="single" w:sz="2" w:space="0" w:color="000000"/>
              <w:right w:val="single" w:sz="2" w:space="0" w:color="000000"/>
            </w:tcBorders>
          </w:tcPr>
          <w:p w:rsidR="007B2539" w:rsidRDefault="009C32D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line="264" w:lineRule="auto"/>
              <w:ind w:right="115"/>
              <w:rPr>
                <w:sz w:val="20"/>
              </w:rPr>
            </w:pPr>
            <w:r>
              <w:rPr>
                <w:sz w:val="20"/>
              </w:rPr>
              <w:t>Neuvedení nebo nedostatečné vymezení požadavků na kvalifikaci</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rPr>
                <w:sz w:val="20"/>
              </w:rPr>
            </w:pPr>
            <w:r>
              <w:rPr>
                <w:sz w:val="20"/>
              </w:rPr>
              <w:t>Zadavatel neuvedl v oznámení</w:t>
            </w:r>
          </w:p>
          <w:p w:rsidR="007B2539" w:rsidRDefault="009C32D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ind w:left="103"/>
              <w:rPr>
                <w:sz w:val="20"/>
              </w:rPr>
            </w:pPr>
            <w:r>
              <w:rPr>
                <w:sz w:val="20"/>
              </w:rPr>
              <w:t>25 %</w:t>
            </w:r>
          </w:p>
        </w:tc>
      </w:tr>
      <w:tr w:rsidR="007B2539">
        <w:trPr>
          <w:trHeight w:hRule="exact" w:val="1692"/>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6" w:line="264" w:lineRule="auto"/>
              <w:ind w:left="103" w:right="96"/>
              <w:rPr>
                <w:sz w:val="20"/>
              </w:rPr>
            </w:pPr>
            <w:r>
              <w:rPr>
                <w:sz w:val="20"/>
              </w:rPr>
              <w:t>5 % nebo 10 % dle závažnosti porušení a v případě, že požadavky na kvalifikaci sice byly uvedené, avšak nedostatečně určitě</w:t>
            </w:r>
          </w:p>
        </w:tc>
      </w:tr>
      <w:tr w:rsidR="007B2539">
        <w:trPr>
          <w:trHeight w:hRule="exact" w:val="526"/>
        </w:trPr>
        <w:tc>
          <w:tcPr>
            <w:tcW w:w="492" w:type="dxa"/>
            <w:vMerge w:val="restart"/>
            <w:tcBorders>
              <w:top w:val="single" w:sz="2" w:space="0" w:color="000000"/>
              <w:right w:val="single" w:sz="2" w:space="0" w:color="000000"/>
            </w:tcBorders>
          </w:tcPr>
          <w:p w:rsidR="007B2539" w:rsidRDefault="009C32D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line="264" w:lineRule="auto"/>
              <w:ind w:right="115"/>
              <w:rPr>
                <w:sz w:val="20"/>
              </w:rPr>
            </w:pPr>
            <w:r>
              <w:rPr>
                <w:sz w:val="20"/>
              </w:rPr>
              <w:t>Neuvedení nebo nedostatečné vymezení pravidel pro hodnocení nabídek</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rPr>
                <w:sz w:val="20"/>
              </w:rPr>
            </w:pPr>
            <w:r>
              <w:rPr>
                <w:sz w:val="20"/>
              </w:rPr>
              <w:t>Zadavatel neuvedl v oznámení</w:t>
            </w:r>
          </w:p>
          <w:p w:rsidR="007B2539" w:rsidRDefault="009C32D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ind w:left="103"/>
              <w:rPr>
                <w:sz w:val="20"/>
              </w:rPr>
            </w:pPr>
            <w:r>
              <w:rPr>
                <w:sz w:val="20"/>
              </w:rPr>
              <w:t>25 %</w:t>
            </w:r>
          </w:p>
        </w:tc>
      </w:tr>
      <w:tr w:rsidR="007B2539">
        <w:trPr>
          <w:trHeight w:hRule="exact" w:val="1498"/>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B2539">
        <w:trPr>
          <w:trHeight w:hRule="exact" w:val="696"/>
        </w:trPr>
        <w:tc>
          <w:tcPr>
            <w:tcW w:w="492" w:type="dxa"/>
            <w:vMerge w:val="restart"/>
            <w:tcBorders>
              <w:top w:val="single" w:sz="2" w:space="0" w:color="000000"/>
              <w:right w:val="single" w:sz="2" w:space="0" w:color="000000"/>
            </w:tcBorders>
          </w:tcPr>
          <w:p w:rsidR="007B2539" w:rsidRDefault="009C32D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15"/>
              <w:rPr>
                <w:sz w:val="20"/>
              </w:rPr>
            </w:pPr>
            <w:r>
              <w:rPr>
                <w:sz w:val="20"/>
              </w:rPr>
              <w:t>Stanovení požadavků na kvalifikaci</w:t>
            </w:r>
          </w:p>
          <w:p w:rsidR="007B2539" w:rsidRDefault="009C32D1">
            <w:pPr>
              <w:pStyle w:val="TableParagraph"/>
              <w:spacing w:before="0" w:line="264" w:lineRule="auto"/>
              <w:ind w:right="138"/>
              <w:rPr>
                <w:sz w:val="20"/>
              </w:rPr>
            </w:pPr>
            <w:r>
              <w:rPr>
                <w:sz w:val="20"/>
              </w:rPr>
              <w:t>v rozporu se zákonem nebo s Pokyny OPŽP, příp. s dokumentem Zadávání VZ v OPŽP</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25 %</w:t>
            </w:r>
          </w:p>
        </w:tc>
      </w:tr>
      <w:tr w:rsidR="007B2539">
        <w:trPr>
          <w:trHeight w:hRule="exact" w:val="1370"/>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433"/>
              <w:rPr>
                <w:sz w:val="20"/>
              </w:rPr>
            </w:pPr>
            <w:r>
              <w:rPr>
                <w:sz w:val="20"/>
              </w:rPr>
              <w:t>5 % nebo 10 % dle závažnosti porušení</w:t>
            </w:r>
          </w:p>
        </w:tc>
      </w:tr>
    </w:tbl>
    <w:p w:rsidR="007B2539" w:rsidRDefault="007B2539">
      <w:pPr>
        <w:spacing w:line="264" w:lineRule="auto"/>
        <w:rPr>
          <w:sz w:val="20"/>
        </w:rPr>
        <w:sectPr w:rsidR="007B253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6"/>
        <w:gridCol w:w="3188"/>
      </w:tblGrid>
      <w:tr w:rsidR="007B2539">
        <w:trPr>
          <w:trHeight w:hRule="exact" w:val="549"/>
        </w:trPr>
        <w:tc>
          <w:tcPr>
            <w:tcW w:w="492" w:type="dxa"/>
            <w:tcBorders>
              <w:right w:val="single" w:sz="2" w:space="0" w:color="000000"/>
            </w:tcBorders>
            <w:shd w:val="clear" w:color="auto" w:fill="F1F1F1"/>
          </w:tcPr>
          <w:p w:rsidR="007B2539" w:rsidRDefault="009C32D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Typ porušení</w:t>
            </w:r>
          </w:p>
        </w:tc>
        <w:tc>
          <w:tcPr>
            <w:tcW w:w="3486"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2539" w:rsidRDefault="009C32D1">
            <w:pPr>
              <w:pStyle w:val="TableParagraph"/>
              <w:spacing w:before="108"/>
              <w:ind w:left="103"/>
              <w:rPr>
                <w:b/>
                <w:sz w:val="20"/>
              </w:rPr>
            </w:pPr>
            <w:r>
              <w:rPr>
                <w:b/>
                <w:sz w:val="20"/>
              </w:rPr>
              <w:t>Sazba finanční opravy</w:t>
            </w:r>
          </w:p>
        </w:tc>
      </w:tr>
      <w:tr w:rsidR="007B2539">
        <w:trPr>
          <w:trHeight w:hRule="exact" w:val="512"/>
        </w:trPr>
        <w:tc>
          <w:tcPr>
            <w:tcW w:w="492" w:type="dxa"/>
            <w:vMerge w:val="restart"/>
            <w:tcBorders>
              <w:right w:val="single" w:sz="2" w:space="0" w:color="000000"/>
            </w:tcBorders>
          </w:tcPr>
          <w:p w:rsidR="007B2539" w:rsidRDefault="009C32D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B2539" w:rsidRDefault="009C32D1">
            <w:pPr>
              <w:pStyle w:val="TableParagraph"/>
              <w:spacing w:before="83" w:line="264" w:lineRule="auto"/>
              <w:ind w:right="95"/>
              <w:rPr>
                <w:sz w:val="20"/>
              </w:rPr>
            </w:pPr>
            <w:r>
              <w:rPr>
                <w:sz w:val="20"/>
              </w:rPr>
              <w:t>Stanovení pravidel pro hodnocení nabídek</w:t>
            </w:r>
          </w:p>
          <w:p w:rsidR="007B2539" w:rsidRDefault="009C32D1">
            <w:pPr>
              <w:pStyle w:val="TableParagraph"/>
              <w:spacing w:before="0" w:line="264" w:lineRule="auto"/>
              <w:ind w:right="138"/>
              <w:rPr>
                <w:sz w:val="20"/>
              </w:rPr>
            </w:pPr>
            <w:r>
              <w:rPr>
                <w:sz w:val="20"/>
              </w:rPr>
              <w:t>v rozporu se zákonem nebo s Pokyny OPŽP, příp. s dokumentem Zadávání VZ v OPŽP</w:t>
            </w:r>
          </w:p>
        </w:tc>
        <w:tc>
          <w:tcPr>
            <w:tcW w:w="3486" w:type="dxa"/>
            <w:vMerge w:val="restart"/>
            <w:tcBorders>
              <w:left w:val="single" w:sz="2" w:space="0" w:color="000000"/>
              <w:right w:val="single" w:sz="2" w:space="0" w:color="000000"/>
            </w:tcBorders>
          </w:tcPr>
          <w:p w:rsidR="007B2539" w:rsidRDefault="009C32D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B2539" w:rsidRDefault="009C32D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B2539" w:rsidRDefault="009C32D1">
            <w:pPr>
              <w:pStyle w:val="TableParagraph"/>
              <w:spacing w:before="83"/>
              <w:ind w:left="103"/>
              <w:rPr>
                <w:sz w:val="20"/>
              </w:rPr>
            </w:pPr>
            <w:r>
              <w:rPr>
                <w:sz w:val="20"/>
              </w:rPr>
              <w:t>25 %</w:t>
            </w:r>
          </w:p>
        </w:tc>
      </w:tr>
      <w:tr w:rsidR="007B2539">
        <w:trPr>
          <w:trHeight w:hRule="exact" w:val="2050"/>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5 % nebo 10 % dle závažnosti porušení</w:t>
            </w:r>
          </w:p>
        </w:tc>
      </w:tr>
      <w:tr w:rsidR="007B2539">
        <w:trPr>
          <w:trHeight w:hRule="exact" w:val="524"/>
        </w:trPr>
        <w:tc>
          <w:tcPr>
            <w:tcW w:w="492" w:type="dxa"/>
            <w:vMerge w:val="restart"/>
            <w:tcBorders>
              <w:top w:val="single" w:sz="2" w:space="0" w:color="000000"/>
              <w:right w:val="single" w:sz="2" w:space="0" w:color="000000"/>
            </w:tcBorders>
          </w:tcPr>
          <w:p w:rsidR="007B2539" w:rsidRDefault="009C32D1">
            <w:pPr>
              <w:pStyle w:val="TableParagraph"/>
              <w:spacing w:before="106"/>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before="106" w:line="264" w:lineRule="auto"/>
              <w:ind w:right="135"/>
              <w:jc w:val="both"/>
              <w:rPr>
                <w:sz w:val="20"/>
              </w:rPr>
            </w:pPr>
            <w:r>
              <w:rPr>
                <w:sz w:val="20"/>
              </w:rPr>
              <w:t>Stanovení technických podmínek nebo jiných podmínek účasti</w:t>
            </w:r>
          </w:p>
          <w:p w:rsidR="007B2539" w:rsidRDefault="009C32D1">
            <w:pPr>
              <w:pStyle w:val="TableParagraph"/>
              <w:spacing w:before="0" w:line="264" w:lineRule="auto"/>
              <w:ind w:right="311"/>
              <w:rPr>
                <w:sz w:val="20"/>
              </w:rPr>
            </w:pPr>
            <w:r>
              <w:rPr>
                <w:sz w:val="20"/>
              </w:rPr>
              <w:t>v řízení v rozporu se zákonem nebo</w:t>
            </w:r>
          </w:p>
          <w:p w:rsidR="007B2539" w:rsidRDefault="009C32D1">
            <w:pPr>
              <w:pStyle w:val="TableParagraph"/>
              <w:spacing w:before="0" w:line="264" w:lineRule="auto"/>
              <w:ind w:right="223"/>
              <w:rPr>
                <w:sz w:val="20"/>
              </w:rPr>
            </w:pPr>
            <w:r>
              <w:rPr>
                <w:sz w:val="20"/>
              </w:rPr>
              <w:t>s Pokyny OPŽP, příp. s dokumentem Zadávání VZ v OPŽP</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before="106" w:line="264" w:lineRule="auto"/>
              <w:ind w:right="142"/>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6"/>
              <w:ind w:left="103"/>
              <w:rPr>
                <w:sz w:val="20"/>
              </w:rPr>
            </w:pPr>
            <w:r>
              <w:rPr>
                <w:sz w:val="20"/>
              </w:rPr>
              <w:t>25 %</w:t>
            </w:r>
          </w:p>
        </w:tc>
      </w:tr>
      <w:tr w:rsidR="007B2539">
        <w:trPr>
          <w:trHeight w:hRule="exact" w:val="818"/>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4" w:space="0" w:color="000000"/>
            </w:tcBorders>
          </w:tcPr>
          <w:p w:rsidR="007B2539" w:rsidRDefault="009C32D1">
            <w:pPr>
              <w:pStyle w:val="TableParagraph"/>
              <w:spacing w:line="264" w:lineRule="auto"/>
              <w:ind w:left="103"/>
              <w:rPr>
                <w:sz w:val="20"/>
              </w:rPr>
            </w:pPr>
            <w:r>
              <w:rPr>
                <w:sz w:val="20"/>
              </w:rPr>
              <w:t>5 % nebo 10 % dle závažnosti porušení</w:t>
            </w:r>
          </w:p>
        </w:tc>
      </w:tr>
      <w:tr w:rsidR="007B2539">
        <w:trPr>
          <w:trHeight w:hRule="exact" w:val="1406"/>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4" w:space="0" w:color="000000"/>
              <w:left w:val="single" w:sz="2" w:space="0" w:color="000000"/>
              <w:bottom w:val="single" w:sz="4" w:space="0" w:color="000000"/>
            </w:tcBorders>
          </w:tcPr>
          <w:p w:rsidR="007B2539" w:rsidRDefault="009C32D1">
            <w:pPr>
              <w:pStyle w:val="TableParagraph"/>
              <w:spacing w:line="264" w:lineRule="auto"/>
              <w:ind w:left="103" w:right="173"/>
              <w:rPr>
                <w:sz w:val="20"/>
              </w:rPr>
            </w:pPr>
            <w:r>
              <w:rPr>
                <w:sz w:val="20"/>
              </w:rPr>
              <w:t>25 % v případě značkové specifikace v míře vyšší než 30 % z finančního objemu veřejné zakázky</w:t>
            </w:r>
          </w:p>
        </w:tc>
      </w:tr>
      <w:tr w:rsidR="007B2539">
        <w:trPr>
          <w:trHeight w:hRule="exact" w:val="1407"/>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4" w:space="0" w:color="000000"/>
              <w:left w:val="single" w:sz="2" w:space="0" w:color="000000"/>
              <w:bottom w:val="single" w:sz="4" w:space="0" w:color="000000"/>
            </w:tcBorders>
          </w:tcPr>
          <w:p w:rsidR="007B2539" w:rsidRDefault="009C32D1">
            <w:pPr>
              <w:pStyle w:val="TableParagraph"/>
              <w:spacing w:line="264" w:lineRule="auto"/>
              <w:ind w:left="103" w:right="555"/>
              <w:rPr>
                <w:sz w:val="20"/>
              </w:rPr>
            </w:pPr>
            <w:r>
              <w:rPr>
                <w:sz w:val="20"/>
              </w:rPr>
              <w:t>10 % v případě značkové specifikace v míře 20 – 30 % z finančního objemu veřejné zakázky</w:t>
            </w:r>
          </w:p>
        </w:tc>
      </w:tr>
      <w:tr w:rsidR="007B2539">
        <w:trPr>
          <w:trHeight w:hRule="exact" w:val="1404"/>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4" w:space="0" w:color="000000"/>
              <w:left w:val="single" w:sz="2" w:space="0" w:color="000000"/>
              <w:bottom w:val="single" w:sz="2" w:space="0" w:color="000000"/>
            </w:tcBorders>
          </w:tcPr>
          <w:p w:rsidR="007B2539" w:rsidRDefault="009C32D1">
            <w:pPr>
              <w:pStyle w:val="TableParagraph"/>
              <w:spacing w:line="264" w:lineRule="auto"/>
              <w:ind w:left="103" w:right="489"/>
              <w:rPr>
                <w:sz w:val="20"/>
              </w:rPr>
            </w:pPr>
            <w:r>
              <w:rPr>
                <w:sz w:val="20"/>
              </w:rPr>
              <w:t>5 % v případě značkové specifikace v míře 10 &lt; 20 % z finančního objemu veřejné zakázky</w:t>
            </w:r>
          </w:p>
        </w:tc>
      </w:tr>
      <w:tr w:rsidR="007B2539">
        <w:trPr>
          <w:trHeight w:hRule="exact" w:val="523"/>
        </w:trPr>
        <w:tc>
          <w:tcPr>
            <w:tcW w:w="492" w:type="dxa"/>
            <w:vMerge w:val="restart"/>
            <w:tcBorders>
              <w:top w:val="single" w:sz="2" w:space="0" w:color="000000"/>
              <w:right w:val="single" w:sz="2" w:space="0" w:color="000000"/>
            </w:tcBorders>
          </w:tcPr>
          <w:p w:rsidR="007B2539" w:rsidRDefault="009C32D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15"/>
              <w:rPr>
                <w:sz w:val="20"/>
              </w:rPr>
            </w:pPr>
            <w:r>
              <w:rPr>
                <w:sz w:val="20"/>
              </w:rPr>
              <w:t>Nedostatečné vymezení předmětu veřejné zakázky</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10 %</w:t>
            </w:r>
          </w:p>
        </w:tc>
      </w:tr>
      <w:tr w:rsidR="007B2539">
        <w:trPr>
          <w:trHeight w:hRule="exact" w:val="586"/>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6"/>
              <w:ind w:left="103"/>
              <w:rPr>
                <w:sz w:val="20"/>
              </w:rPr>
            </w:pPr>
            <w:r>
              <w:rPr>
                <w:sz w:val="20"/>
              </w:rPr>
              <w:t>5 % dle závažnosti porušení</w:t>
            </w:r>
          </w:p>
        </w:tc>
      </w:tr>
      <w:tr w:rsidR="007B2539">
        <w:trPr>
          <w:trHeight w:hRule="exact" w:val="523"/>
        </w:trPr>
        <w:tc>
          <w:tcPr>
            <w:tcW w:w="492" w:type="dxa"/>
            <w:vMerge w:val="restart"/>
            <w:tcBorders>
              <w:top w:val="single" w:sz="2" w:space="0" w:color="000000"/>
              <w:right w:val="single" w:sz="2" w:space="0" w:color="000000"/>
            </w:tcBorders>
          </w:tcPr>
          <w:p w:rsidR="007B2539" w:rsidRDefault="009C32D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38"/>
              <w:rPr>
                <w:sz w:val="20"/>
              </w:rPr>
            </w:pPr>
            <w:r>
              <w:rPr>
                <w:sz w:val="20"/>
              </w:rPr>
              <w:t>Nedodržení zadávacích podmínek při zadávání veřejné zakázky</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142"/>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25 %</w:t>
            </w:r>
          </w:p>
        </w:tc>
      </w:tr>
      <w:tr w:rsidR="007B2539">
        <w:trPr>
          <w:trHeight w:hRule="exact" w:val="2636"/>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433"/>
              <w:rPr>
                <w:sz w:val="20"/>
              </w:rPr>
            </w:pPr>
            <w:r>
              <w:rPr>
                <w:sz w:val="20"/>
              </w:rPr>
              <w:t>5 % nebo 10 % dle závažnosti porušení</w:t>
            </w:r>
          </w:p>
        </w:tc>
      </w:tr>
      <w:tr w:rsidR="007B2539">
        <w:trPr>
          <w:trHeight w:hRule="exact" w:val="523"/>
        </w:trPr>
        <w:tc>
          <w:tcPr>
            <w:tcW w:w="492" w:type="dxa"/>
            <w:tcBorders>
              <w:top w:val="single" w:sz="2" w:space="0" w:color="000000"/>
              <w:bottom w:val="single" w:sz="2" w:space="0" w:color="000000"/>
              <w:right w:val="single" w:sz="2" w:space="0" w:color="000000"/>
            </w:tcBorders>
          </w:tcPr>
          <w:p w:rsidR="007B2539" w:rsidRDefault="007B2539"/>
        </w:tc>
        <w:tc>
          <w:tcPr>
            <w:tcW w:w="2211" w:type="dxa"/>
            <w:tcBorders>
              <w:top w:val="single" w:sz="2" w:space="0" w:color="000000"/>
              <w:left w:val="single" w:sz="2" w:space="0" w:color="000000"/>
              <w:bottom w:val="single" w:sz="2" w:space="0" w:color="000000"/>
              <w:right w:val="single" w:sz="2" w:space="0" w:color="000000"/>
            </w:tcBorders>
          </w:tcPr>
          <w:p w:rsidR="007B2539" w:rsidRDefault="007B2539"/>
        </w:tc>
        <w:tc>
          <w:tcPr>
            <w:tcW w:w="3486" w:type="dxa"/>
            <w:tcBorders>
              <w:top w:val="single" w:sz="2" w:space="0" w:color="000000"/>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7B2539"/>
        </w:tc>
      </w:tr>
    </w:tbl>
    <w:p w:rsidR="007B2539" w:rsidRDefault="007B2539">
      <w:pPr>
        <w:sectPr w:rsidR="007B253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6"/>
        <w:gridCol w:w="3188"/>
      </w:tblGrid>
      <w:tr w:rsidR="007B2539">
        <w:trPr>
          <w:trHeight w:hRule="exact" w:val="549"/>
        </w:trPr>
        <w:tc>
          <w:tcPr>
            <w:tcW w:w="492" w:type="dxa"/>
            <w:tcBorders>
              <w:right w:val="single" w:sz="2" w:space="0" w:color="000000"/>
            </w:tcBorders>
            <w:shd w:val="clear" w:color="auto" w:fill="F1F1F1"/>
          </w:tcPr>
          <w:p w:rsidR="007B2539" w:rsidRDefault="009C32D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Typ porušení</w:t>
            </w:r>
          </w:p>
        </w:tc>
        <w:tc>
          <w:tcPr>
            <w:tcW w:w="3486"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2539" w:rsidRDefault="009C32D1">
            <w:pPr>
              <w:pStyle w:val="TableParagraph"/>
              <w:spacing w:before="108"/>
              <w:ind w:left="103"/>
              <w:rPr>
                <w:b/>
                <w:sz w:val="20"/>
              </w:rPr>
            </w:pPr>
            <w:r>
              <w:rPr>
                <w:b/>
                <w:sz w:val="20"/>
              </w:rPr>
              <w:t>Sazba finanční opravy</w:t>
            </w:r>
          </w:p>
        </w:tc>
      </w:tr>
      <w:tr w:rsidR="007B2539">
        <w:trPr>
          <w:trHeight w:hRule="exact" w:val="512"/>
        </w:trPr>
        <w:tc>
          <w:tcPr>
            <w:tcW w:w="492" w:type="dxa"/>
            <w:vMerge w:val="restart"/>
            <w:tcBorders>
              <w:right w:val="single" w:sz="2" w:space="0" w:color="000000"/>
            </w:tcBorders>
          </w:tcPr>
          <w:p w:rsidR="007B2539" w:rsidRDefault="009C32D1">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7B2539" w:rsidRDefault="009C32D1">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6" w:type="dxa"/>
            <w:vMerge w:val="restart"/>
            <w:tcBorders>
              <w:left w:val="single" w:sz="2" w:space="0" w:color="000000"/>
              <w:right w:val="single" w:sz="2" w:space="0" w:color="000000"/>
            </w:tcBorders>
          </w:tcPr>
          <w:p w:rsidR="007B2539" w:rsidRDefault="009C32D1">
            <w:pPr>
              <w:pStyle w:val="TableParagraph"/>
              <w:spacing w:before="83" w:line="264" w:lineRule="auto"/>
              <w:ind w:right="149"/>
              <w:rPr>
                <w:sz w:val="20"/>
              </w:rPr>
            </w:pPr>
            <w:r>
              <w:rPr>
                <w:sz w:val="20"/>
              </w:rPr>
              <w:t>Zadavatel porušil základní zásady zadávání veřejných zakázek při posouzení nebo hodnocení nabídek, včetně případů, kdy v rozporu se zákonem či s Pokyny OPŽP, příp.</w:t>
            </w:r>
          </w:p>
          <w:p w:rsidR="007B2539" w:rsidRDefault="009C32D1">
            <w:pPr>
              <w:pStyle w:val="TableParagraph"/>
              <w:spacing w:before="0" w:line="264" w:lineRule="auto"/>
              <w:ind w:right="106"/>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7B2539" w:rsidRDefault="009C32D1">
            <w:pPr>
              <w:pStyle w:val="TableParagraph"/>
              <w:spacing w:before="83"/>
              <w:ind w:left="103"/>
              <w:rPr>
                <w:sz w:val="20"/>
              </w:rPr>
            </w:pPr>
            <w:r>
              <w:rPr>
                <w:sz w:val="20"/>
              </w:rPr>
              <w:t>25 %</w:t>
            </w:r>
          </w:p>
        </w:tc>
      </w:tr>
      <w:tr w:rsidR="007B2539">
        <w:trPr>
          <w:trHeight w:hRule="exact" w:val="2636"/>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5 % nebo 10 % dle závažnosti porušení</w:t>
            </w:r>
          </w:p>
        </w:tc>
      </w:tr>
      <w:tr w:rsidR="007B2539">
        <w:trPr>
          <w:trHeight w:hRule="exact" w:val="1692"/>
        </w:trPr>
        <w:tc>
          <w:tcPr>
            <w:tcW w:w="492" w:type="dxa"/>
            <w:tcBorders>
              <w:top w:val="single" w:sz="2" w:space="0" w:color="000000"/>
              <w:bottom w:val="single" w:sz="2" w:space="0" w:color="000000"/>
              <w:right w:val="single" w:sz="2" w:space="0" w:color="000000"/>
            </w:tcBorders>
          </w:tcPr>
          <w:p w:rsidR="007B2539" w:rsidRDefault="009C32D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line="264" w:lineRule="auto"/>
              <w:ind w:right="114"/>
              <w:rPr>
                <w:sz w:val="20"/>
              </w:rPr>
            </w:pPr>
            <w:r>
              <w:rPr>
                <w:sz w:val="20"/>
              </w:rPr>
              <w:t>Neoprávněné vyřazení nabídky z důvodu mimořádně nízké nabídkové ceny</w:t>
            </w:r>
          </w:p>
        </w:tc>
        <w:tc>
          <w:tcPr>
            <w:tcW w:w="3486"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B2539" w:rsidRDefault="009C32D1">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B2539" w:rsidRDefault="009C32D1">
            <w:pPr>
              <w:pStyle w:val="TableParagraph"/>
              <w:ind w:left="103"/>
              <w:rPr>
                <w:sz w:val="20"/>
              </w:rPr>
            </w:pPr>
            <w:r>
              <w:rPr>
                <w:sz w:val="20"/>
              </w:rPr>
              <w:t>25 %</w:t>
            </w:r>
          </w:p>
        </w:tc>
      </w:tr>
      <w:tr w:rsidR="007B2539">
        <w:trPr>
          <w:trHeight w:hRule="exact" w:val="526"/>
        </w:trPr>
        <w:tc>
          <w:tcPr>
            <w:tcW w:w="492" w:type="dxa"/>
            <w:vMerge w:val="restart"/>
            <w:tcBorders>
              <w:top w:val="single" w:sz="2" w:space="0" w:color="000000"/>
              <w:right w:val="single" w:sz="2" w:space="0" w:color="000000"/>
            </w:tcBorders>
          </w:tcPr>
          <w:p w:rsidR="007B2539" w:rsidRDefault="009C32D1">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line="264" w:lineRule="auto"/>
              <w:rPr>
                <w:sz w:val="20"/>
              </w:rPr>
            </w:pPr>
            <w:r>
              <w:rPr>
                <w:sz w:val="20"/>
              </w:rPr>
              <w:t>Zvýhodnění určitého dodavatele</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ind w:left="103"/>
              <w:rPr>
                <w:sz w:val="20"/>
              </w:rPr>
            </w:pPr>
            <w:r>
              <w:rPr>
                <w:sz w:val="20"/>
              </w:rPr>
              <w:t>25 %</w:t>
            </w:r>
          </w:p>
        </w:tc>
      </w:tr>
      <w:tr w:rsidR="007B2539">
        <w:trPr>
          <w:trHeight w:hRule="exact" w:val="3219"/>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5 % nebo 10 % dle závažnosti porušení</w:t>
            </w:r>
          </w:p>
        </w:tc>
      </w:tr>
      <w:tr w:rsidR="007B2539">
        <w:trPr>
          <w:trHeight w:hRule="exact" w:val="2571"/>
        </w:trPr>
        <w:tc>
          <w:tcPr>
            <w:tcW w:w="492" w:type="dxa"/>
            <w:tcBorders>
              <w:top w:val="single" w:sz="2" w:space="0" w:color="000000"/>
              <w:bottom w:val="single" w:sz="2" w:space="0" w:color="000000"/>
              <w:right w:val="single" w:sz="2" w:space="0" w:color="000000"/>
            </w:tcBorders>
          </w:tcPr>
          <w:p w:rsidR="007B2539" w:rsidRDefault="009C32D1">
            <w:pPr>
              <w:pStyle w:val="TableParagraph"/>
              <w:spacing w:before="106"/>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before="106"/>
              <w:rPr>
                <w:sz w:val="20"/>
              </w:rPr>
            </w:pPr>
            <w:r>
              <w:rPr>
                <w:sz w:val="20"/>
              </w:rPr>
              <w:t>Střet zájmů</w:t>
            </w:r>
          </w:p>
        </w:tc>
        <w:tc>
          <w:tcPr>
            <w:tcW w:w="3486"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before="106"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6"/>
              <w:ind w:left="103"/>
              <w:rPr>
                <w:sz w:val="20"/>
              </w:rPr>
            </w:pPr>
            <w:r>
              <w:rPr>
                <w:sz w:val="20"/>
              </w:rPr>
              <w:t>100 %</w:t>
            </w:r>
          </w:p>
        </w:tc>
      </w:tr>
      <w:tr w:rsidR="007B2539">
        <w:trPr>
          <w:trHeight w:hRule="exact" w:val="1695"/>
        </w:trPr>
        <w:tc>
          <w:tcPr>
            <w:tcW w:w="492" w:type="dxa"/>
            <w:tcBorders>
              <w:top w:val="single" w:sz="2" w:space="0" w:color="000000"/>
              <w:bottom w:val="single" w:sz="2" w:space="0" w:color="000000"/>
              <w:right w:val="single" w:sz="2" w:space="0" w:color="000000"/>
            </w:tcBorders>
          </w:tcPr>
          <w:p w:rsidR="007B2539" w:rsidRDefault="009C32D1">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before="108" w:line="264" w:lineRule="auto"/>
              <w:ind w:right="560"/>
              <w:rPr>
                <w:sz w:val="20"/>
              </w:rPr>
            </w:pPr>
            <w:r>
              <w:rPr>
                <w:sz w:val="20"/>
              </w:rPr>
              <w:t>Podstatná změna smlouvy</w:t>
            </w:r>
          </w:p>
        </w:tc>
        <w:tc>
          <w:tcPr>
            <w:tcW w:w="3486"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before="108" w:line="264" w:lineRule="auto"/>
              <w:ind w:right="690"/>
              <w:jc w:val="both"/>
              <w:rPr>
                <w:sz w:val="20"/>
              </w:rPr>
            </w:pPr>
            <w:r>
              <w:rPr>
                <w:sz w:val="20"/>
              </w:rPr>
              <w:t>Zadavatel umožnil podstatnou změnu závazku ze smlouvy na veřejnou zakázku nebo práv</w:t>
            </w:r>
          </w:p>
          <w:p w:rsidR="007B2539" w:rsidRDefault="009C32D1">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line="264" w:lineRule="auto"/>
              <w:ind w:left="103" w:right="533"/>
              <w:rPr>
                <w:sz w:val="20"/>
              </w:rPr>
            </w:pPr>
            <w:r>
              <w:rPr>
                <w:sz w:val="20"/>
              </w:rPr>
              <w:t>25 % z ceny původní veřejné zakázky</w:t>
            </w:r>
          </w:p>
          <w:p w:rsidR="007B2539" w:rsidRDefault="009C32D1">
            <w:pPr>
              <w:pStyle w:val="TableParagraph"/>
              <w:spacing w:before="117"/>
              <w:ind w:left="103"/>
              <w:rPr>
                <w:sz w:val="20"/>
              </w:rPr>
            </w:pPr>
            <w:r>
              <w:rPr>
                <w:sz w:val="20"/>
              </w:rPr>
              <w:t>a dále</w:t>
            </w:r>
          </w:p>
        </w:tc>
      </w:tr>
    </w:tbl>
    <w:p w:rsidR="007B2539" w:rsidRDefault="007B2539">
      <w:pPr>
        <w:rPr>
          <w:sz w:val="20"/>
        </w:rPr>
        <w:sectPr w:rsidR="007B253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6"/>
        <w:gridCol w:w="3188"/>
      </w:tblGrid>
      <w:tr w:rsidR="007B2539">
        <w:trPr>
          <w:trHeight w:hRule="exact" w:val="549"/>
        </w:trPr>
        <w:tc>
          <w:tcPr>
            <w:tcW w:w="492" w:type="dxa"/>
            <w:tcBorders>
              <w:right w:val="single" w:sz="2" w:space="0" w:color="000000"/>
            </w:tcBorders>
            <w:shd w:val="clear" w:color="auto" w:fill="F1F1F1"/>
          </w:tcPr>
          <w:p w:rsidR="007B2539" w:rsidRDefault="009C32D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Typ porušení</w:t>
            </w:r>
          </w:p>
        </w:tc>
        <w:tc>
          <w:tcPr>
            <w:tcW w:w="3486" w:type="dxa"/>
            <w:tcBorders>
              <w:left w:val="single" w:sz="2" w:space="0" w:color="000000"/>
              <w:right w:val="single" w:sz="2" w:space="0" w:color="000000"/>
            </w:tcBorders>
            <w:shd w:val="clear" w:color="auto" w:fill="F1F1F1"/>
          </w:tcPr>
          <w:p w:rsidR="007B2539" w:rsidRDefault="009C32D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2539" w:rsidRDefault="009C32D1">
            <w:pPr>
              <w:pStyle w:val="TableParagraph"/>
              <w:spacing w:before="108"/>
              <w:ind w:left="103"/>
              <w:rPr>
                <w:b/>
                <w:sz w:val="20"/>
              </w:rPr>
            </w:pPr>
            <w:r>
              <w:rPr>
                <w:b/>
                <w:sz w:val="20"/>
              </w:rPr>
              <w:t>Sazba finanční opravy</w:t>
            </w:r>
          </w:p>
        </w:tc>
      </w:tr>
      <w:tr w:rsidR="007B2539">
        <w:trPr>
          <w:trHeight w:hRule="exact" w:val="1098"/>
        </w:trPr>
        <w:tc>
          <w:tcPr>
            <w:tcW w:w="492" w:type="dxa"/>
            <w:tcBorders>
              <w:bottom w:val="single" w:sz="2" w:space="0" w:color="000000"/>
              <w:right w:val="single" w:sz="2" w:space="0" w:color="000000"/>
            </w:tcBorders>
          </w:tcPr>
          <w:p w:rsidR="007B2539" w:rsidRDefault="007B2539"/>
        </w:tc>
        <w:tc>
          <w:tcPr>
            <w:tcW w:w="2211" w:type="dxa"/>
            <w:tcBorders>
              <w:left w:val="single" w:sz="2" w:space="0" w:color="000000"/>
              <w:bottom w:val="single" w:sz="2" w:space="0" w:color="000000"/>
              <w:right w:val="single" w:sz="2" w:space="0" w:color="000000"/>
            </w:tcBorders>
          </w:tcPr>
          <w:p w:rsidR="007B2539" w:rsidRDefault="007B2539"/>
        </w:tc>
        <w:tc>
          <w:tcPr>
            <w:tcW w:w="3486" w:type="dxa"/>
            <w:tcBorders>
              <w:left w:val="single" w:sz="2" w:space="0" w:color="000000"/>
              <w:bottom w:val="single" w:sz="2" w:space="0" w:color="000000"/>
              <w:right w:val="single" w:sz="2" w:space="0" w:color="000000"/>
            </w:tcBorders>
          </w:tcPr>
          <w:p w:rsidR="007B2539" w:rsidRDefault="009C32D1">
            <w:pPr>
              <w:pStyle w:val="TableParagraph"/>
              <w:spacing w:before="83" w:line="264" w:lineRule="auto"/>
              <w:ind w:right="142"/>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7B2539" w:rsidRDefault="009C32D1">
            <w:pPr>
              <w:pStyle w:val="TableParagraph"/>
              <w:spacing w:before="83" w:line="264" w:lineRule="auto"/>
              <w:ind w:left="103"/>
              <w:rPr>
                <w:sz w:val="20"/>
              </w:rPr>
            </w:pPr>
            <w:r>
              <w:rPr>
                <w:sz w:val="20"/>
              </w:rPr>
              <w:t>100 % částky, o kterou byla případně zvýšena cena veřejné zakázky</w:t>
            </w:r>
          </w:p>
        </w:tc>
      </w:tr>
      <w:tr w:rsidR="007B2539">
        <w:trPr>
          <w:trHeight w:hRule="exact" w:val="2281"/>
        </w:trPr>
        <w:tc>
          <w:tcPr>
            <w:tcW w:w="492" w:type="dxa"/>
            <w:tcBorders>
              <w:top w:val="single" w:sz="2" w:space="0" w:color="000000"/>
              <w:bottom w:val="single" w:sz="2" w:space="0" w:color="000000"/>
              <w:right w:val="single" w:sz="2" w:space="0" w:color="000000"/>
            </w:tcBorders>
          </w:tcPr>
          <w:p w:rsidR="007B2539" w:rsidRDefault="009C32D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line="264" w:lineRule="auto"/>
              <w:rPr>
                <w:sz w:val="20"/>
              </w:rPr>
            </w:pPr>
            <w:r>
              <w:rPr>
                <w:sz w:val="20"/>
              </w:rPr>
              <w:t>Podstatného zúžení rozsahu plnění veřejné zakázky</w:t>
            </w:r>
          </w:p>
        </w:tc>
        <w:tc>
          <w:tcPr>
            <w:tcW w:w="3486" w:type="dxa"/>
            <w:tcBorders>
              <w:top w:val="single" w:sz="2" w:space="0" w:color="000000"/>
              <w:left w:val="single" w:sz="2" w:space="0" w:color="000000"/>
              <w:bottom w:val="single" w:sz="2" w:space="0" w:color="000000"/>
              <w:right w:val="single" w:sz="2" w:space="0" w:color="000000"/>
            </w:tcBorders>
          </w:tcPr>
          <w:p w:rsidR="007B2539" w:rsidRDefault="009C32D1">
            <w:pPr>
              <w:pStyle w:val="TableParagraph"/>
              <w:spacing w:line="264" w:lineRule="auto"/>
              <w:rPr>
                <w:sz w:val="20"/>
              </w:rPr>
            </w:pPr>
            <w:r>
              <w:rPr>
                <w:sz w:val="20"/>
              </w:rPr>
              <w:t>Zadavatel umožnil podstatné zúžení rozsahu plnění veřejné zakázky</w:t>
            </w:r>
          </w:p>
          <w:p w:rsidR="007B2539" w:rsidRDefault="009C32D1">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25 % z ceny veřejné zakázky po zúžení rozsahu plnění</w:t>
            </w:r>
          </w:p>
          <w:p w:rsidR="007B2539" w:rsidRDefault="009C32D1">
            <w:pPr>
              <w:pStyle w:val="TableParagraph"/>
              <w:spacing w:before="120"/>
              <w:ind w:left="103"/>
              <w:rPr>
                <w:sz w:val="20"/>
              </w:rPr>
            </w:pPr>
            <w:r>
              <w:rPr>
                <w:sz w:val="20"/>
              </w:rPr>
              <w:t>a dále</w:t>
            </w:r>
          </w:p>
          <w:p w:rsidR="007B2539" w:rsidRDefault="009C32D1">
            <w:pPr>
              <w:pStyle w:val="TableParagraph"/>
              <w:spacing w:before="146" w:line="264" w:lineRule="auto"/>
              <w:ind w:left="103" w:right="96"/>
              <w:rPr>
                <w:sz w:val="20"/>
              </w:rPr>
            </w:pPr>
            <w:r>
              <w:rPr>
                <w:sz w:val="20"/>
              </w:rPr>
              <w:t>100 % částky, o kterou byla snížena cena veřejné zakázky</w:t>
            </w:r>
          </w:p>
        </w:tc>
      </w:tr>
      <w:tr w:rsidR="007B2539">
        <w:trPr>
          <w:trHeight w:hRule="exact" w:val="1109"/>
        </w:trPr>
        <w:tc>
          <w:tcPr>
            <w:tcW w:w="492" w:type="dxa"/>
            <w:vMerge w:val="restart"/>
            <w:tcBorders>
              <w:top w:val="single" w:sz="2" w:space="0" w:color="000000"/>
              <w:right w:val="single" w:sz="2" w:space="0" w:color="000000"/>
            </w:tcBorders>
          </w:tcPr>
          <w:p w:rsidR="007B2539" w:rsidRDefault="009C32D1">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205"/>
              <w:rPr>
                <w:sz w:val="20"/>
              </w:rPr>
            </w:pPr>
            <w:r>
              <w:rPr>
                <w:sz w:val="20"/>
              </w:rPr>
              <w:t>Neoprávněné zadání dodatečných stavebních prací, dodávek nebo služeb</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B2539" w:rsidRDefault="009C32D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Pr>
                <w:sz w:val="20"/>
              </w:rPr>
            </w:pPr>
            <w:r>
              <w:rPr>
                <w:sz w:val="20"/>
              </w:rPr>
              <w:t>100 % hodnoty dodatečných stavebních prací, dodávek nebo služeb</w:t>
            </w:r>
          </w:p>
        </w:tc>
      </w:tr>
      <w:tr w:rsidR="007B2539">
        <w:trPr>
          <w:trHeight w:hRule="exact" w:val="2571"/>
        </w:trPr>
        <w:tc>
          <w:tcPr>
            <w:tcW w:w="492" w:type="dxa"/>
            <w:vMerge/>
            <w:tcBorders>
              <w:bottom w:val="single" w:sz="2" w:space="0" w:color="000000"/>
              <w:right w:val="single" w:sz="2" w:space="0" w:color="000000"/>
            </w:tcBorders>
          </w:tcPr>
          <w:p w:rsidR="007B2539" w:rsidRDefault="007B2539"/>
        </w:tc>
        <w:tc>
          <w:tcPr>
            <w:tcW w:w="2211" w:type="dxa"/>
            <w:vMerge/>
            <w:tcBorders>
              <w:left w:val="single" w:sz="2" w:space="0" w:color="000000"/>
              <w:bottom w:val="single" w:sz="2" w:space="0" w:color="000000"/>
              <w:right w:val="single" w:sz="2" w:space="0" w:color="000000"/>
            </w:tcBorders>
          </w:tcPr>
          <w:p w:rsidR="007B2539" w:rsidRDefault="007B2539"/>
        </w:tc>
        <w:tc>
          <w:tcPr>
            <w:tcW w:w="3486" w:type="dxa"/>
            <w:vMerge/>
            <w:tcBorders>
              <w:left w:val="single" w:sz="2" w:space="0" w:color="000000"/>
              <w:bottom w:val="single" w:sz="2" w:space="0" w:color="000000"/>
              <w:right w:val="single" w:sz="2" w:space="0" w:color="000000"/>
            </w:tcBorders>
          </w:tcPr>
          <w:p w:rsidR="007B2539" w:rsidRDefault="007B2539"/>
        </w:tc>
        <w:tc>
          <w:tcPr>
            <w:tcW w:w="3188" w:type="dxa"/>
            <w:tcBorders>
              <w:top w:val="single" w:sz="2" w:space="0" w:color="000000"/>
              <w:left w:val="single" w:sz="2" w:space="0" w:color="000000"/>
              <w:bottom w:val="single" w:sz="2" w:space="0" w:color="000000"/>
            </w:tcBorders>
          </w:tcPr>
          <w:p w:rsidR="007B2539" w:rsidRDefault="009C32D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B2539">
        <w:trPr>
          <w:trHeight w:hRule="exact" w:val="526"/>
        </w:trPr>
        <w:tc>
          <w:tcPr>
            <w:tcW w:w="492" w:type="dxa"/>
            <w:vMerge w:val="restart"/>
            <w:tcBorders>
              <w:top w:val="single" w:sz="2" w:space="0" w:color="000000"/>
              <w:right w:val="single" w:sz="2" w:space="0" w:color="000000"/>
            </w:tcBorders>
          </w:tcPr>
          <w:p w:rsidR="007B2539" w:rsidRDefault="009C32D1">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rPr>
                <w:sz w:val="20"/>
              </w:rPr>
            </w:pPr>
            <w:r>
              <w:rPr>
                <w:sz w:val="20"/>
              </w:rPr>
              <w:t>Jiné porušení</w:t>
            </w:r>
          </w:p>
        </w:tc>
        <w:tc>
          <w:tcPr>
            <w:tcW w:w="3486" w:type="dxa"/>
            <w:vMerge w:val="restart"/>
            <w:tcBorders>
              <w:top w:val="single" w:sz="2" w:space="0" w:color="000000"/>
              <w:left w:val="single" w:sz="2" w:space="0" w:color="000000"/>
              <w:right w:val="single" w:sz="2" w:space="0" w:color="000000"/>
            </w:tcBorders>
          </w:tcPr>
          <w:p w:rsidR="007B2539" w:rsidRDefault="009C32D1">
            <w:pPr>
              <w:pStyle w:val="TableParagraph"/>
              <w:spacing w:before="108" w:line="264" w:lineRule="auto"/>
              <w:ind w:right="88"/>
              <w:rPr>
                <w:sz w:val="20"/>
              </w:rPr>
            </w:pPr>
            <w:r>
              <w:rPr>
                <w:sz w:val="20"/>
              </w:rPr>
              <w:t>Zadavatel se dopustil jiného než výše uvedeného porušení, které mělo nebo mohlo mít vliv na výběr dodavatele, nebo které znemožnilo ověření souladu jeho postupu</w:t>
            </w:r>
          </w:p>
          <w:p w:rsidR="007B2539" w:rsidRDefault="009C32D1">
            <w:pPr>
              <w:pStyle w:val="TableParagraph"/>
              <w:spacing w:before="0" w:line="264" w:lineRule="auto"/>
              <w:ind w:right="142"/>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7B2539" w:rsidRDefault="009C32D1">
            <w:pPr>
              <w:pStyle w:val="TableParagraph"/>
              <w:spacing w:before="108"/>
              <w:ind w:left="103"/>
              <w:rPr>
                <w:sz w:val="20"/>
              </w:rPr>
            </w:pPr>
            <w:r>
              <w:rPr>
                <w:sz w:val="20"/>
              </w:rPr>
              <w:t>25 %</w:t>
            </w:r>
          </w:p>
        </w:tc>
      </w:tr>
      <w:tr w:rsidR="007B2539">
        <w:trPr>
          <w:trHeight w:hRule="exact" w:val="2645"/>
        </w:trPr>
        <w:tc>
          <w:tcPr>
            <w:tcW w:w="492" w:type="dxa"/>
            <w:vMerge/>
            <w:tcBorders>
              <w:right w:val="single" w:sz="2" w:space="0" w:color="000000"/>
            </w:tcBorders>
          </w:tcPr>
          <w:p w:rsidR="007B2539" w:rsidRDefault="007B2539"/>
        </w:tc>
        <w:tc>
          <w:tcPr>
            <w:tcW w:w="2211" w:type="dxa"/>
            <w:vMerge/>
            <w:tcBorders>
              <w:left w:val="single" w:sz="2" w:space="0" w:color="000000"/>
              <w:right w:val="single" w:sz="2" w:space="0" w:color="000000"/>
            </w:tcBorders>
          </w:tcPr>
          <w:p w:rsidR="007B2539" w:rsidRDefault="007B2539"/>
        </w:tc>
        <w:tc>
          <w:tcPr>
            <w:tcW w:w="3486" w:type="dxa"/>
            <w:vMerge/>
            <w:tcBorders>
              <w:left w:val="single" w:sz="2" w:space="0" w:color="000000"/>
              <w:right w:val="single" w:sz="2" w:space="0" w:color="000000"/>
            </w:tcBorders>
          </w:tcPr>
          <w:p w:rsidR="007B2539" w:rsidRDefault="007B2539"/>
        </w:tc>
        <w:tc>
          <w:tcPr>
            <w:tcW w:w="3188" w:type="dxa"/>
            <w:tcBorders>
              <w:top w:val="single" w:sz="2" w:space="0" w:color="000000"/>
              <w:left w:val="single" w:sz="2" w:space="0" w:color="000000"/>
            </w:tcBorders>
          </w:tcPr>
          <w:p w:rsidR="007B2539" w:rsidRDefault="009C32D1">
            <w:pPr>
              <w:pStyle w:val="TableParagraph"/>
              <w:spacing w:line="264" w:lineRule="auto"/>
              <w:ind w:left="103"/>
              <w:rPr>
                <w:sz w:val="20"/>
              </w:rPr>
            </w:pPr>
            <w:r>
              <w:rPr>
                <w:sz w:val="20"/>
              </w:rPr>
              <w:t>2 % nebo 5 % nebo 10 % dle závažnosti porušení</w:t>
            </w:r>
          </w:p>
        </w:tc>
      </w:tr>
    </w:tbl>
    <w:p w:rsidR="009C32D1" w:rsidRDefault="009C32D1"/>
    <w:sectPr w:rsidR="009C32D1">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DD" w:rsidRDefault="009967DD">
      <w:r>
        <w:separator/>
      </w:r>
    </w:p>
  </w:endnote>
  <w:endnote w:type="continuationSeparator" w:id="0">
    <w:p w:rsidR="009967DD" w:rsidRDefault="0099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39" w:rsidRDefault="001E6D5C">
    <w:pPr>
      <w:pStyle w:val="Zkladntext"/>
      <w:spacing w:before="0" w:line="14" w:lineRule="auto"/>
    </w:pPr>
    <w:r>
      <w:rPr>
        <w:noProof/>
        <w:lang w:val="cs-CZ" w:eastAsia="cs-CZ"/>
      </w:rPr>
      <mc:AlternateContent>
        <mc:Choice Requires="wps">
          <w:drawing>
            <wp:anchor distT="0" distB="0" distL="114300" distR="114300" simplePos="0" relativeHeight="503295296" behindDoc="1" locked="0" layoutInCell="1" allowOverlap="1">
              <wp:simplePos x="0" y="0"/>
              <wp:positionH relativeFrom="page">
                <wp:posOffset>4022090</wp:posOffset>
              </wp:positionH>
              <wp:positionV relativeFrom="page">
                <wp:posOffset>9307830</wp:posOffset>
              </wp:positionV>
              <wp:extent cx="88900" cy="165735"/>
              <wp:effectExtent l="2540" t="1905"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539" w:rsidRDefault="009C32D1">
                          <w:pPr>
                            <w:pStyle w:val="Zkladntext"/>
                            <w:spacing w:before="10"/>
                            <w:ind w:left="20"/>
                            <w:rPr>
                              <w:rFonts w:ascii="Times New Roman"/>
                            </w:rPr>
                          </w:pPr>
                          <w:r>
                            <w:rPr>
                              <w:rFonts w:ascii="Times New Roman"/>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7pt;margin-top:732.9pt;width:7pt;height:13.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bDqgIAAKc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" filled="f" stroked="f">
              <v:textbox inset="0,0,0,0">
                <w:txbxContent>
                  <w:p w:rsidR="007B2539" w:rsidRDefault="009C32D1">
                    <w:pPr>
                      <w:pStyle w:val="Zkladntext"/>
                      <w:spacing w:before="10"/>
                      <w:ind w:left="20"/>
                      <w:rPr>
                        <w:rFonts w:ascii="Times New Roman"/>
                      </w:rPr>
                    </w:pPr>
                    <w:r>
                      <w:rPr>
                        <w:rFonts w:ascii="Times New Roman"/>
                        <w:w w:val="99"/>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39" w:rsidRDefault="001E6D5C">
    <w:pPr>
      <w:pStyle w:val="Zkladntext"/>
      <w:spacing w:before="0" w:line="14" w:lineRule="auto"/>
      <w:rPr>
        <w:sz w:val="19"/>
      </w:rPr>
    </w:pPr>
    <w:r>
      <w:rPr>
        <w:noProof/>
        <w:lang w:val="cs-CZ" w:eastAsia="cs-CZ"/>
      </w:rPr>
      <mc:AlternateContent>
        <mc:Choice Requires="wps">
          <w:drawing>
            <wp:anchor distT="0" distB="0" distL="114300" distR="114300" simplePos="0" relativeHeight="503295320"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539" w:rsidRDefault="009C32D1">
                          <w:pPr>
                            <w:pStyle w:val="Zkladntext"/>
                            <w:spacing w:before="10"/>
                            <w:ind w:left="40"/>
                            <w:rPr>
                              <w:rFonts w:ascii="Times New Roman"/>
                            </w:rPr>
                          </w:pPr>
                          <w:r>
                            <w:fldChar w:fldCharType="begin"/>
                          </w:r>
                          <w:r>
                            <w:rPr>
                              <w:rFonts w:ascii="Times New Roman"/>
                            </w:rPr>
                            <w:instrText xml:space="preserve"> PAGE </w:instrText>
                          </w:r>
                          <w:r>
                            <w:fldChar w:fldCharType="separate"/>
                          </w:r>
                          <w:r w:rsidR="009F406F">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3pt;margin-top:732.9pt;width:14.1pt;height:13.0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3q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" filled="f" stroked="f">
              <v:textbox inset="0,0,0,0">
                <w:txbxContent>
                  <w:p w:rsidR="007B2539" w:rsidRDefault="009C32D1">
                    <w:pPr>
                      <w:pStyle w:val="Zkladntext"/>
                      <w:spacing w:before="10"/>
                      <w:ind w:left="40"/>
                      <w:rPr>
                        <w:rFonts w:ascii="Times New Roman"/>
                      </w:rPr>
                    </w:pPr>
                    <w:r>
                      <w:fldChar w:fldCharType="begin"/>
                    </w:r>
                    <w:r>
                      <w:rPr>
                        <w:rFonts w:ascii="Times New Roman"/>
                      </w:rPr>
                      <w:instrText xml:space="preserve"> PAGE </w:instrText>
                    </w:r>
                    <w:r>
                      <w:fldChar w:fldCharType="separate"/>
                    </w:r>
                    <w:r w:rsidR="009F406F">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DD" w:rsidRDefault="009967DD">
      <w:r>
        <w:separator/>
      </w:r>
    </w:p>
  </w:footnote>
  <w:footnote w:type="continuationSeparator" w:id="0">
    <w:p w:rsidR="009967DD" w:rsidRDefault="0099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807"/>
    <w:multiLevelType w:val="hybridMultilevel"/>
    <w:tmpl w:val="789C78EC"/>
    <w:lvl w:ilvl="0" w:tplc="6F48B6E8">
      <w:start w:val="1"/>
      <w:numFmt w:val="decimal"/>
      <w:lvlText w:val="%1)"/>
      <w:lvlJc w:val="left"/>
      <w:pPr>
        <w:ind w:left="325" w:hanging="224"/>
        <w:jc w:val="left"/>
      </w:pPr>
      <w:rPr>
        <w:rFonts w:ascii="Segoe UI" w:eastAsia="Segoe UI" w:hAnsi="Segoe UI" w:cs="Segoe UI" w:hint="default"/>
        <w:w w:val="99"/>
        <w:sz w:val="20"/>
        <w:szCs w:val="20"/>
      </w:rPr>
    </w:lvl>
    <w:lvl w:ilvl="1" w:tplc="93663E66">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339C49F0">
      <w:numFmt w:val="bullet"/>
      <w:lvlText w:val="-"/>
      <w:lvlJc w:val="left"/>
      <w:pPr>
        <w:ind w:left="954" w:hanging="286"/>
      </w:pPr>
      <w:rPr>
        <w:rFonts w:ascii="Segoe UI" w:eastAsia="Segoe UI" w:hAnsi="Segoe UI" w:cs="Segoe UI" w:hint="default"/>
        <w:w w:val="99"/>
        <w:sz w:val="20"/>
        <w:szCs w:val="20"/>
      </w:rPr>
    </w:lvl>
    <w:lvl w:ilvl="3" w:tplc="06C4EC6A">
      <w:numFmt w:val="bullet"/>
      <w:lvlText w:val="•"/>
      <w:lvlJc w:val="left"/>
      <w:pPr>
        <w:ind w:left="2042" w:hanging="286"/>
      </w:pPr>
      <w:rPr>
        <w:rFonts w:hint="default"/>
      </w:rPr>
    </w:lvl>
    <w:lvl w:ilvl="4" w:tplc="47BC50BC">
      <w:numFmt w:val="bullet"/>
      <w:lvlText w:val="•"/>
      <w:lvlJc w:val="left"/>
      <w:pPr>
        <w:ind w:left="3125" w:hanging="286"/>
      </w:pPr>
      <w:rPr>
        <w:rFonts w:hint="default"/>
      </w:rPr>
    </w:lvl>
    <w:lvl w:ilvl="5" w:tplc="D638A098">
      <w:numFmt w:val="bullet"/>
      <w:lvlText w:val="•"/>
      <w:lvlJc w:val="left"/>
      <w:pPr>
        <w:ind w:left="4207" w:hanging="286"/>
      </w:pPr>
      <w:rPr>
        <w:rFonts w:hint="default"/>
      </w:rPr>
    </w:lvl>
    <w:lvl w:ilvl="6" w:tplc="5C6E4E24">
      <w:numFmt w:val="bullet"/>
      <w:lvlText w:val="•"/>
      <w:lvlJc w:val="left"/>
      <w:pPr>
        <w:ind w:left="5290" w:hanging="286"/>
      </w:pPr>
      <w:rPr>
        <w:rFonts w:hint="default"/>
      </w:rPr>
    </w:lvl>
    <w:lvl w:ilvl="7" w:tplc="130612BA">
      <w:numFmt w:val="bullet"/>
      <w:lvlText w:val="•"/>
      <w:lvlJc w:val="left"/>
      <w:pPr>
        <w:ind w:left="6372" w:hanging="286"/>
      </w:pPr>
      <w:rPr>
        <w:rFonts w:hint="default"/>
      </w:rPr>
    </w:lvl>
    <w:lvl w:ilvl="8" w:tplc="C64E3A2A">
      <w:numFmt w:val="bullet"/>
      <w:lvlText w:val="•"/>
      <w:lvlJc w:val="left"/>
      <w:pPr>
        <w:ind w:left="7455" w:hanging="286"/>
      </w:pPr>
      <w:rPr>
        <w:rFonts w:hint="default"/>
      </w:rPr>
    </w:lvl>
  </w:abstractNum>
  <w:abstractNum w:abstractNumId="1" w15:restartNumberingAfterBreak="0">
    <w:nsid w:val="2F924246"/>
    <w:multiLevelType w:val="hybridMultilevel"/>
    <w:tmpl w:val="92CC22CA"/>
    <w:lvl w:ilvl="0" w:tplc="117AE2DA">
      <w:start w:val="1"/>
      <w:numFmt w:val="decimal"/>
      <w:lvlText w:val="%1)"/>
      <w:lvlJc w:val="left"/>
      <w:pPr>
        <w:ind w:left="385" w:hanging="284"/>
        <w:jc w:val="left"/>
      </w:pPr>
      <w:rPr>
        <w:rFonts w:ascii="Segoe UI" w:eastAsia="Segoe UI" w:hAnsi="Segoe UI" w:cs="Segoe UI" w:hint="default"/>
        <w:w w:val="99"/>
        <w:sz w:val="20"/>
        <w:szCs w:val="20"/>
      </w:rPr>
    </w:lvl>
    <w:lvl w:ilvl="1" w:tplc="4402903A">
      <w:numFmt w:val="bullet"/>
      <w:lvlText w:val="•"/>
      <w:lvlJc w:val="left"/>
      <w:pPr>
        <w:ind w:left="1304" w:hanging="284"/>
      </w:pPr>
      <w:rPr>
        <w:rFonts w:hint="default"/>
      </w:rPr>
    </w:lvl>
    <w:lvl w:ilvl="2" w:tplc="84EE250E">
      <w:numFmt w:val="bullet"/>
      <w:lvlText w:val="•"/>
      <w:lvlJc w:val="left"/>
      <w:pPr>
        <w:ind w:left="2228" w:hanging="284"/>
      </w:pPr>
      <w:rPr>
        <w:rFonts w:hint="default"/>
      </w:rPr>
    </w:lvl>
    <w:lvl w:ilvl="3" w:tplc="DAB4DB34">
      <w:numFmt w:val="bullet"/>
      <w:lvlText w:val="•"/>
      <w:lvlJc w:val="left"/>
      <w:pPr>
        <w:ind w:left="3152" w:hanging="284"/>
      </w:pPr>
      <w:rPr>
        <w:rFonts w:hint="default"/>
      </w:rPr>
    </w:lvl>
    <w:lvl w:ilvl="4" w:tplc="DA8A5BAA">
      <w:numFmt w:val="bullet"/>
      <w:lvlText w:val="•"/>
      <w:lvlJc w:val="left"/>
      <w:pPr>
        <w:ind w:left="4076" w:hanging="284"/>
      </w:pPr>
      <w:rPr>
        <w:rFonts w:hint="default"/>
      </w:rPr>
    </w:lvl>
    <w:lvl w:ilvl="5" w:tplc="26BA122E">
      <w:numFmt w:val="bullet"/>
      <w:lvlText w:val="•"/>
      <w:lvlJc w:val="left"/>
      <w:pPr>
        <w:ind w:left="5000" w:hanging="284"/>
      </w:pPr>
      <w:rPr>
        <w:rFonts w:hint="default"/>
      </w:rPr>
    </w:lvl>
    <w:lvl w:ilvl="6" w:tplc="B4D6E776">
      <w:numFmt w:val="bullet"/>
      <w:lvlText w:val="•"/>
      <w:lvlJc w:val="left"/>
      <w:pPr>
        <w:ind w:left="5924" w:hanging="284"/>
      </w:pPr>
      <w:rPr>
        <w:rFonts w:hint="default"/>
      </w:rPr>
    </w:lvl>
    <w:lvl w:ilvl="7" w:tplc="56A09F32">
      <w:numFmt w:val="bullet"/>
      <w:lvlText w:val="•"/>
      <w:lvlJc w:val="left"/>
      <w:pPr>
        <w:ind w:left="6848" w:hanging="284"/>
      </w:pPr>
      <w:rPr>
        <w:rFonts w:hint="default"/>
      </w:rPr>
    </w:lvl>
    <w:lvl w:ilvl="8" w:tplc="EAD0C1A0">
      <w:numFmt w:val="bullet"/>
      <w:lvlText w:val="•"/>
      <w:lvlJc w:val="left"/>
      <w:pPr>
        <w:ind w:left="7772" w:hanging="284"/>
      </w:pPr>
      <w:rPr>
        <w:rFonts w:hint="default"/>
      </w:rPr>
    </w:lvl>
  </w:abstractNum>
  <w:abstractNum w:abstractNumId="2" w15:restartNumberingAfterBreak="0">
    <w:nsid w:val="391A636C"/>
    <w:multiLevelType w:val="hybridMultilevel"/>
    <w:tmpl w:val="C9B6F32C"/>
    <w:lvl w:ilvl="0" w:tplc="9C2E102A">
      <w:start w:val="1"/>
      <w:numFmt w:val="upperRoman"/>
      <w:lvlText w:val="%1."/>
      <w:lvlJc w:val="left"/>
      <w:pPr>
        <w:ind w:left="529" w:hanging="240"/>
        <w:jc w:val="right"/>
      </w:pPr>
      <w:rPr>
        <w:rFonts w:ascii="Segoe UI" w:eastAsia="Segoe UI" w:hAnsi="Segoe UI" w:cs="Segoe UI" w:hint="default"/>
        <w:spacing w:val="-1"/>
        <w:w w:val="99"/>
        <w:sz w:val="20"/>
        <w:szCs w:val="20"/>
      </w:rPr>
    </w:lvl>
    <w:lvl w:ilvl="1" w:tplc="72188606">
      <w:start w:val="1"/>
      <w:numFmt w:val="lowerLetter"/>
      <w:lvlText w:val="%2)"/>
      <w:lvlJc w:val="left"/>
      <w:pPr>
        <w:ind w:left="810" w:hanging="216"/>
        <w:jc w:val="left"/>
      </w:pPr>
      <w:rPr>
        <w:rFonts w:ascii="Segoe UI" w:eastAsia="Segoe UI" w:hAnsi="Segoe UI" w:cs="Segoe UI" w:hint="default"/>
        <w:w w:val="99"/>
        <w:sz w:val="20"/>
        <w:szCs w:val="20"/>
      </w:rPr>
    </w:lvl>
    <w:lvl w:ilvl="2" w:tplc="1D30272A">
      <w:numFmt w:val="bullet"/>
      <w:lvlText w:val="•"/>
      <w:lvlJc w:val="left"/>
      <w:pPr>
        <w:ind w:left="1797" w:hanging="216"/>
      </w:pPr>
      <w:rPr>
        <w:rFonts w:hint="default"/>
      </w:rPr>
    </w:lvl>
    <w:lvl w:ilvl="3" w:tplc="F8D0FEA8">
      <w:numFmt w:val="bullet"/>
      <w:lvlText w:val="•"/>
      <w:lvlJc w:val="left"/>
      <w:pPr>
        <w:ind w:left="2775" w:hanging="216"/>
      </w:pPr>
      <w:rPr>
        <w:rFonts w:hint="default"/>
      </w:rPr>
    </w:lvl>
    <w:lvl w:ilvl="4" w:tplc="282A4D6C">
      <w:numFmt w:val="bullet"/>
      <w:lvlText w:val="•"/>
      <w:lvlJc w:val="left"/>
      <w:pPr>
        <w:ind w:left="3753" w:hanging="216"/>
      </w:pPr>
      <w:rPr>
        <w:rFonts w:hint="default"/>
      </w:rPr>
    </w:lvl>
    <w:lvl w:ilvl="5" w:tplc="900E0888">
      <w:numFmt w:val="bullet"/>
      <w:lvlText w:val="•"/>
      <w:lvlJc w:val="left"/>
      <w:pPr>
        <w:ind w:left="4731" w:hanging="216"/>
      </w:pPr>
      <w:rPr>
        <w:rFonts w:hint="default"/>
      </w:rPr>
    </w:lvl>
    <w:lvl w:ilvl="6" w:tplc="9CF4C964">
      <w:numFmt w:val="bullet"/>
      <w:lvlText w:val="•"/>
      <w:lvlJc w:val="left"/>
      <w:pPr>
        <w:ind w:left="5708" w:hanging="216"/>
      </w:pPr>
      <w:rPr>
        <w:rFonts w:hint="default"/>
      </w:rPr>
    </w:lvl>
    <w:lvl w:ilvl="7" w:tplc="AB707CD8">
      <w:numFmt w:val="bullet"/>
      <w:lvlText w:val="•"/>
      <w:lvlJc w:val="left"/>
      <w:pPr>
        <w:ind w:left="6686" w:hanging="216"/>
      </w:pPr>
      <w:rPr>
        <w:rFonts w:hint="default"/>
      </w:rPr>
    </w:lvl>
    <w:lvl w:ilvl="8" w:tplc="F0BC0F04">
      <w:numFmt w:val="bullet"/>
      <w:lvlText w:val="•"/>
      <w:lvlJc w:val="left"/>
      <w:pPr>
        <w:ind w:left="7664" w:hanging="216"/>
      </w:pPr>
      <w:rPr>
        <w:rFonts w:hint="default"/>
      </w:rPr>
    </w:lvl>
  </w:abstractNum>
  <w:abstractNum w:abstractNumId="3" w15:restartNumberingAfterBreak="0">
    <w:nsid w:val="4780461D"/>
    <w:multiLevelType w:val="hybridMultilevel"/>
    <w:tmpl w:val="FE24661A"/>
    <w:lvl w:ilvl="0" w:tplc="67B03B0E">
      <w:start w:val="1"/>
      <w:numFmt w:val="decimal"/>
      <w:lvlText w:val="%1)"/>
      <w:lvlJc w:val="left"/>
      <w:pPr>
        <w:ind w:left="525" w:hanging="284"/>
        <w:jc w:val="right"/>
      </w:pPr>
      <w:rPr>
        <w:rFonts w:ascii="Segoe UI" w:eastAsia="Segoe UI" w:hAnsi="Segoe UI" w:cs="Segoe UI" w:hint="default"/>
        <w:w w:val="99"/>
        <w:sz w:val="20"/>
        <w:szCs w:val="20"/>
      </w:rPr>
    </w:lvl>
    <w:lvl w:ilvl="1" w:tplc="D0ACDF7E">
      <w:numFmt w:val="bullet"/>
      <w:lvlText w:val="•"/>
      <w:lvlJc w:val="left"/>
      <w:pPr>
        <w:ind w:left="1444" w:hanging="284"/>
      </w:pPr>
      <w:rPr>
        <w:rFonts w:hint="default"/>
      </w:rPr>
    </w:lvl>
    <w:lvl w:ilvl="2" w:tplc="7E0E617A">
      <w:numFmt w:val="bullet"/>
      <w:lvlText w:val="•"/>
      <w:lvlJc w:val="left"/>
      <w:pPr>
        <w:ind w:left="2368" w:hanging="284"/>
      </w:pPr>
      <w:rPr>
        <w:rFonts w:hint="default"/>
      </w:rPr>
    </w:lvl>
    <w:lvl w:ilvl="3" w:tplc="D910C56E">
      <w:numFmt w:val="bullet"/>
      <w:lvlText w:val="•"/>
      <w:lvlJc w:val="left"/>
      <w:pPr>
        <w:ind w:left="3292" w:hanging="284"/>
      </w:pPr>
      <w:rPr>
        <w:rFonts w:hint="default"/>
      </w:rPr>
    </w:lvl>
    <w:lvl w:ilvl="4" w:tplc="AF40DC04">
      <w:numFmt w:val="bullet"/>
      <w:lvlText w:val="•"/>
      <w:lvlJc w:val="left"/>
      <w:pPr>
        <w:ind w:left="4216" w:hanging="284"/>
      </w:pPr>
      <w:rPr>
        <w:rFonts w:hint="default"/>
      </w:rPr>
    </w:lvl>
    <w:lvl w:ilvl="5" w:tplc="081A28D4">
      <w:numFmt w:val="bullet"/>
      <w:lvlText w:val="•"/>
      <w:lvlJc w:val="left"/>
      <w:pPr>
        <w:ind w:left="5140" w:hanging="284"/>
      </w:pPr>
      <w:rPr>
        <w:rFonts w:hint="default"/>
      </w:rPr>
    </w:lvl>
    <w:lvl w:ilvl="6" w:tplc="CDB41A70">
      <w:numFmt w:val="bullet"/>
      <w:lvlText w:val="•"/>
      <w:lvlJc w:val="left"/>
      <w:pPr>
        <w:ind w:left="6064" w:hanging="284"/>
      </w:pPr>
      <w:rPr>
        <w:rFonts w:hint="default"/>
      </w:rPr>
    </w:lvl>
    <w:lvl w:ilvl="7" w:tplc="9E9C31BC">
      <w:numFmt w:val="bullet"/>
      <w:lvlText w:val="•"/>
      <w:lvlJc w:val="left"/>
      <w:pPr>
        <w:ind w:left="6988" w:hanging="284"/>
      </w:pPr>
      <w:rPr>
        <w:rFonts w:hint="default"/>
      </w:rPr>
    </w:lvl>
    <w:lvl w:ilvl="8" w:tplc="6F5EF796">
      <w:numFmt w:val="bullet"/>
      <w:lvlText w:val="•"/>
      <w:lvlJc w:val="left"/>
      <w:pPr>
        <w:ind w:left="7912" w:hanging="284"/>
      </w:pPr>
      <w:rPr>
        <w:rFonts w:hint="default"/>
      </w:rPr>
    </w:lvl>
  </w:abstractNum>
  <w:abstractNum w:abstractNumId="4" w15:restartNumberingAfterBreak="0">
    <w:nsid w:val="54534B92"/>
    <w:multiLevelType w:val="hybridMultilevel"/>
    <w:tmpl w:val="DAA45774"/>
    <w:lvl w:ilvl="0" w:tplc="57A6E374">
      <w:start w:val="1"/>
      <w:numFmt w:val="decimal"/>
      <w:lvlText w:val="%1)"/>
      <w:lvlJc w:val="left"/>
      <w:pPr>
        <w:ind w:left="385" w:hanging="284"/>
        <w:jc w:val="right"/>
      </w:pPr>
      <w:rPr>
        <w:rFonts w:ascii="Segoe UI" w:eastAsia="Segoe UI" w:hAnsi="Segoe UI" w:cs="Segoe UI" w:hint="default"/>
        <w:w w:val="99"/>
        <w:sz w:val="20"/>
        <w:szCs w:val="20"/>
      </w:rPr>
    </w:lvl>
    <w:lvl w:ilvl="1" w:tplc="76B6B51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BBDA11C8">
      <w:numFmt w:val="bullet"/>
      <w:lvlText w:val="•"/>
      <w:lvlJc w:val="left"/>
      <w:pPr>
        <w:ind w:left="1780" w:hanging="284"/>
      </w:pPr>
      <w:rPr>
        <w:rFonts w:hint="default"/>
      </w:rPr>
    </w:lvl>
    <w:lvl w:ilvl="3" w:tplc="92F67030">
      <w:numFmt w:val="bullet"/>
      <w:lvlText w:val="•"/>
      <w:lvlJc w:val="left"/>
      <w:pPr>
        <w:ind w:left="2760" w:hanging="284"/>
      </w:pPr>
      <w:rPr>
        <w:rFonts w:hint="default"/>
      </w:rPr>
    </w:lvl>
    <w:lvl w:ilvl="4" w:tplc="3D72A80A">
      <w:numFmt w:val="bullet"/>
      <w:lvlText w:val="•"/>
      <w:lvlJc w:val="left"/>
      <w:pPr>
        <w:ind w:left="3740" w:hanging="284"/>
      </w:pPr>
      <w:rPr>
        <w:rFonts w:hint="default"/>
      </w:rPr>
    </w:lvl>
    <w:lvl w:ilvl="5" w:tplc="216CA9C4">
      <w:numFmt w:val="bullet"/>
      <w:lvlText w:val="•"/>
      <w:lvlJc w:val="left"/>
      <w:pPr>
        <w:ind w:left="4720" w:hanging="284"/>
      </w:pPr>
      <w:rPr>
        <w:rFonts w:hint="default"/>
      </w:rPr>
    </w:lvl>
    <w:lvl w:ilvl="6" w:tplc="6810935E">
      <w:numFmt w:val="bullet"/>
      <w:lvlText w:val="•"/>
      <w:lvlJc w:val="left"/>
      <w:pPr>
        <w:ind w:left="5700" w:hanging="284"/>
      </w:pPr>
      <w:rPr>
        <w:rFonts w:hint="default"/>
      </w:rPr>
    </w:lvl>
    <w:lvl w:ilvl="7" w:tplc="F938767E">
      <w:numFmt w:val="bullet"/>
      <w:lvlText w:val="•"/>
      <w:lvlJc w:val="left"/>
      <w:pPr>
        <w:ind w:left="6680" w:hanging="284"/>
      </w:pPr>
      <w:rPr>
        <w:rFonts w:hint="default"/>
      </w:rPr>
    </w:lvl>
    <w:lvl w:ilvl="8" w:tplc="3B5A6886">
      <w:numFmt w:val="bullet"/>
      <w:lvlText w:val="•"/>
      <w:lvlJc w:val="left"/>
      <w:pPr>
        <w:ind w:left="7660" w:hanging="284"/>
      </w:pPr>
      <w:rPr>
        <w:rFonts w:hint="default"/>
      </w:rPr>
    </w:lvl>
  </w:abstractNum>
  <w:abstractNum w:abstractNumId="5" w15:restartNumberingAfterBreak="0">
    <w:nsid w:val="5C71220C"/>
    <w:multiLevelType w:val="hybridMultilevel"/>
    <w:tmpl w:val="A30ED7EA"/>
    <w:lvl w:ilvl="0" w:tplc="B4025A8C">
      <w:start w:val="1"/>
      <w:numFmt w:val="decimal"/>
      <w:lvlText w:val="%1)"/>
      <w:lvlJc w:val="left"/>
      <w:pPr>
        <w:ind w:left="385" w:hanging="284"/>
        <w:jc w:val="left"/>
      </w:pPr>
      <w:rPr>
        <w:rFonts w:ascii="Segoe UI" w:eastAsia="Segoe UI" w:hAnsi="Segoe UI" w:cs="Segoe UI" w:hint="default"/>
        <w:w w:val="99"/>
        <w:sz w:val="20"/>
        <w:szCs w:val="20"/>
      </w:rPr>
    </w:lvl>
    <w:lvl w:ilvl="1" w:tplc="2816394A">
      <w:numFmt w:val="bullet"/>
      <w:lvlText w:val="•"/>
      <w:lvlJc w:val="left"/>
      <w:pPr>
        <w:ind w:left="1304" w:hanging="284"/>
      </w:pPr>
      <w:rPr>
        <w:rFonts w:hint="default"/>
      </w:rPr>
    </w:lvl>
    <w:lvl w:ilvl="2" w:tplc="2DAED392">
      <w:numFmt w:val="bullet"/>
      <w:lvlText w:val="•"/>
      <w:lvlJc w:val="left"/>
      <w:pPr>
        <w:ind w:left="2228" w:hanging="284"/>
      </w:pPr>
      <w:rPr>
        <w:rFonts w:hint="default"/>
      </w:rPr>
    </w:lvl>
    <w:lvl w:ilvl="3" w:tplc="289E83D4">
      <w:numFmt w:val="bullet"/>
      <w:lvlText w:val="•"/>
      <w:lvlJc w:val="left"/>
      <w:pPr>
        <w:ind w:left="3152" w:hanging="284"/>
      </w:pPr>
      <w:rPr>
        <w:rFonts w:hint="default"/>
      </w:rPr>
    </w:lvl>
    <w:lvl w:ilvl="4" w:tplc="C02CE0BC">
      <w:numFmt w:val="bullet"/>
      <w:lvlText w:val="•"/>
      <w:lvlJc w:val="left"/>
      <w:pPr>
        <w:ind w:left="4076" w:hanging="284"/>
      </w:pPr>
      <w:rPr>
        <w:rFonts w:hint="default"/>
      </w:rPr>
    </w:lvl>
    <w:lvl w:ilvl="5" w:tplc="06624F76">
      <w:numFmt w:val="bullet"/>
      <w:lvlText w:val="•"/>
      <w:lvlJc w:val="left"/>
      <w:pPr>
        <w:ind w:left="5000" w:hanging="284"/>
      </w:pPr>
      <w:rPr>
        <w:rFonts w:hint="default"/>
      </w:rPr>
    </w:lvl>
    <w:lvl w:ilvl="6" w:tplc="FA60F210">
      <w:numFmt w:val="bullet"/>
      <w:lvlText w:val="•"/>
      <w:lvlJc w:val="left"/>
      <w:pPr>
        <w:ind w:left="5924" w:hanging="284"/>
      </w:pPr>
      <w:rPr>
        <w:rFonts w:hint="default"/>
      </w:rPr>
    </w:lvl>
    <w:lvl w:ilvl="7" w:tplc="DE46BE6A">
      <w:numFmt w:val="bullet"/>
      <w:lvlText w:val="•"/>
      <w:lvlJc w:val="left"/>
      <w:pPr>
        <w:ind w:left="6848" w:hanging="284"/>
      </w:pPr>
      <w:rPr>
        <w:rFonts w:hint="default"/>
      </w:rPr>
    </w:lvl>
    <w:lvl w:ilvl="8" w:tplc="852687D6">
      <w:numFmt w:val="bullet"/>
      <w:lvlText w:val="•"/>
      <w:lvlJc w:val="left"/>
      <w:pPr>
        <w:ind w:left="7772" w:hanging="284"/>
      </w:pPr>
      <w:rPr>
        <w:rFonts w:hint="default"/>
      </w:rPr>
    </w:lvl>
  </w:abstractNum>
  <w:abstractNum w:abstractNumId="6" w15:restartNumberingAfterBreak="0">
    <w:nsid w:val="67B27753"/>
    <w:multiLevelType w:val="hybridMultilevel"/>
    <w:tmpl w:val="024ECCD8"/>
    <w:lvl w:ilvl="0" w:tplc="1004BEE0">
      <w:start w:val="1"/>
      <w:numFmt w:val="decimal"/>
      <w:lvlText w:val="%1)"/>
      <w:lvlJc w:val="left"/>
      <w:pPr>
        <w:ind w:left="385" w:hanging="284"/>
        <w:jc w:val="right"/>
      </w:pPr>
      <w:rPr>
        <w:rFonts w:ascii="Segoe UI" w:eastAsia="Segoe UI" w:hAnsi="Segoe UI" w:cs="Segoe UI" w:hint="default"/>
        <w:w w:val="99"/>
        <w:sz w:val="20"/>
        <w:szCs w:val="20"/>
      </w:rPr>
    </w:lvl>
    <w:lvl w:ilvl="1" w:tplc="47B41EC8">
      <w:numFmt w:val="bullet"/>
      <w:lvlText w:val="•"/>
      <w:lvlJc w:val="left"/>
      <w:pPr>
        <w:ind w:left="600" w:hanging="284"/>
      </w:pPr>
      <w:rPr>
        <w:rFonts w:hint="default"/>
      </w:rPr>
    </w:lvl>
    <w:lvl w:ilvl="2" w:tplc="55F29652">
      <w:numFmt w:val="bullet"/>
      <w:lvlText w:val="•"/>
      <w:lvlJc w:val="left"/>
      <w:pPr>
        <w:ind w:left="1602" w:hanging="284"/>
      </w:pPr>
      <w:rPr>
        <w:rFonts w:hint="default"/>
      </w:rPr>
    </w:lvl>
    <w:lvl w:ilvl="3" w:tplc="76A033EC">
      <w:numFmt w:val="bullet"/>
      <w:lvlText w:val="•"/>
      <w:lvlJc w:val="left"/>
      <w:pPr>
        <w:ind w:left="2604" w:hanging="284"/>
      </w:pPr>
      <w:rPr>
        <w:rFonts w:hint="default"/>
      </w:rPr>
    </w:lvl>
    <w:lvl w:ilvl="4" w:tplc="664290B2">
      <w:numFmt w:val="bullet"/>
      <w:lvlText w:val="•"/>
      <w:lvlJc w:val="left"/>
      <w:pPr>
        <w:ind w:left="3606" w:hanging="284"/>
      </w:pPr>
      <w:rPr>
        <w:rFonts w:hint="default"/>
      </w:rPr>
    </w:lvl>
    <w:lvl w:ilvl="5" w:tplc="7F86CA70">
      <w:numFmt w:val="bullet"/>
      <w:lvlText w:val="•"/>
      <w:lvlJc w:val="left"/>
      <w:pPr>
        <w:ind w:left="4608" w:hanging="284"/>
      </w:pPr>
      <w:rPr>
        <w:rFonts w:hint="default"/>
      </w:rPr>
    </w:lvl>
    <w:lvl w:ilvl="6" w:tplc="A3E03234">
      <w:numFmt w:val="bullet"/>
      <w:lvlText w:val="•"/>
      <w:lvlJc w:val="left"/>
      <w:pPr>
        <w:ind w:left="5611" w:hanging="284"/>
      </w:pPr>
      <w:rPr>
        <w:rFonts w:hint="default"/>
      </w:rPr>
    </w:lvl>
    <w:lvl w:ilvl="7" w:tplc="441C5E14">
      <w:numFmt w:val="bullet"/>
      <w:lvlText w:val="•"/>
      <w:lvlJc w:val="left"/>
      <w:pPr>
        <w:ind w:left="6613" w:hanging="284"/>
      </w:pPr>
      <w:rPr>
        <w:rFonts w:hint="default"/>
      </w:rPr>
    </w:lvl>
    <w:lvl w:ilvl="8" w:tplc="99503DFA">
      <w:numFmt w:val="bullet"/>
      <w:lvlText w:val="•"/>
      <w:lvlJc w:val="left"/>
      <w:pPr>
        <w:ind w:left="7615" w:hanging="284"/>
      </w:pPr>
      <w:rPr>
        <w:rFonts w:hint="default"/>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39"/>
    <w:rsid w:val="001E6D5C"/>
    <w:rsid w:val="007B2539"/>
    <w:rsid w:val="009967DD"/>
    <w:rsid w:val="009C32D1"/>
    <w:rsid w:val="009F4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E16B9"/>
  <w15:docId w15:val="{54A701BA-D55D-4717-B282-3983F89F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5325</Words>
  <Characters>31424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2020-10-16T11:46:00Z</dcterms:created>
  <dcterms:modified xsi:type="dcterms:W3CDTF">2020-10-16T11:47:00Z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2016</vt:lpwstr>
  </property>
  <property fmtid="{D5CDD505-2E9C-101B-9397-08002B2CF9AE}" pid="4" name="LastSaved">
    <vt:filetime>2020-10-16T00:00:00Z</vt:filetime>
  </property>
</Properties>
</file>