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5B6D78FD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994253">
        <w:rPr>
          <w:rFonts w:cstheme="minorHAnsi"/>
          <w:b/>
          <w:sz w:val="28"/>
          <w:szCs w:val="28"/>
        </w:rPr>
        <w:t>2</w:t>
      </w:r>
    </w:p>
    <w:p w14:paraId="09BB91BE" w14:textId="0CA77457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A351AB">
        <w:rPr>
          <w:rFonts w:cstheme="minorHAnsi"/>
          <w:b/>
          <w:sz w:val="28"/>
          <w:szCs w:val="28"/>
        </w:rPr>
        <w:t xml:space="preserve"> 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CBA6F37" w:rsidR="007A0F2D" w:rsidRPr="0063557A" w:rsidRDefault="001611EE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</w:t>
      </w:r>
      <w:r>
        <w:rPr>
          <w:rFonts w:cstheme="minorHAnsi"/>
          <w:b/>
          <w:sz w:val="22"/>
          <w:szCs w:val="22"/>
        </w:rPr>
        <w:t>k</w:t>
      </w:r>
      <w:r w:rsidR="00926503" w:rsidRPr="0063557A">
        <w:rPr>
          <w:rFonts w:cstheme="minorHAnsi"/>
          <w:b/>
          <w:sz w:val="22"/>
          <w:szCs w:val="22"/>
        </w:rPr>
        <w:t>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CC693DA" w14:textId="77777777" w:rsidR="001611EE" w:rsidRPr="001611EE" w:rsidRDefault="001611EE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1611EE">
        <w:rPr>
          <w:rFonts w:cstheme="minorHAnsi"/>
          <w:b/>
          <w:sz w:val="22"/>
          <w:szCs w:val="22"/>
          <w:shd w:val="clear" w:color="auto" w:fill="FFFFFF"/>
        </w:rPr>
        <w:t>MTL spol. s r.o.</w:t>
      </w:r>
    </w:p>
    <w:p w14:paraId="317F7987" w14:textId="77777777" w:rsidR="001611EE" w:rsidRPr="001611EE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1611EE">
        <w:rPr>
          <w:rFonts w:cstheme="minorHAnsi"/>
          <w:sz w:val="22"/>
          <w:szCs w:val="22"/>
          <w:shd w:val="clear" w:color="auto" w:fill="FFFFFF"/>
        </w:rPr>
        <w:t xml:space="preserve">sídlo: </w:t>
      </w:r>
      <w:r w:rsidR="001611EE" w:rsidRPr="001611EE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1611EE" w:rsidRPr="001611EE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1611EE" w:rsidRPr="001611EE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2E132FE4" w14:textId="5F067797" w:rsidR="006D7F80" w:rsidRPr="001611EE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1611EE">
        <w:rPr>
          <w:rFonts w:cstheme="minorHAnsi"/>
          <w:sz w:val="22"/>
          <w:szCs w:val="22"/>
          <w:shd w:val="clear" w:color="auto" w:fill="FFFFFF"/>
        </w:rPr>
        <w:t>IČO</w:t>
      </w:r>
      <w:r w:rsidR="001B741B" w:rsidRPr="001611EE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611EE" w:rsidRPr="001611EE">
        <w:rPr>
          <w:rFonts w:cstheme="minorHAnsi"/>
          <w:sz w:val="22"/>
          <w:szCs w:val="22"/>
          <w:shd w:val="clear" w:color="auto" w:fill="FFFFFF"/>
        </w:rPr>
        <w:t>47666765</w:t>
      </w:r>
    </w:p>
    <w:p w14:paraId="6B5312AD" w14:textId="40EA98B0" w:rsidR="001611EE" w:rsidRPr="001611EE" w:rsidRDefault="006D7F80" w:rsidP="001611EE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1611EE">
        <w:rPr>
          <w:rFonts w:cstheme="minorHAnsi"/>
          <w:sz w:val="22"/>
          <w:szCs w:val="22"/>
          <w:shd w:val="clear" w:color="auto" w:fill="FFFFFF"/>
        </w:rPr>
        <w:t>DIČ</w:t>
      </w:r>
      <w:r w:rsidR="001611EE" w:rsidRPr="001611EE">
        <w:rPr>
          <w:rFonts w:cstheme="minorHAnsi"/>
          <w:sz w:val="22"/>
          <w:szCs w:val="22"/>
          <w:shd w:val="clear" w:color="auto" w:fill="FFFFFF"/>
        </w:rPr>
        <w:t>CZ47666765</w:t>
      </w:r>
    </w:p>
    <w:p w14:paraId="5AB02E28" w14:textId="1D24E1A5" w:rsidR="006D7F80" w:rsidRPr="001611EE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1611EE">
        <w:rPr>
          <w:rFonts w:cstheme="minorHAnsi"/>
          <w:sz w:val="22"/>
          <w:szCs w:val="22"/>
          <w:shd w:val="clear" w:color="auto" w:fill="FFFFFF"/>
        </w:rPr>
        <w:t>zapsána v obchodním rejstříku Krajského soudu v Ostravě, oddíl</w:t>
      </w:r>
      <w:r w:rsidR="00A6666E" w:rsidRPr="001611EE">
        <w:rPr>
          <w:rFonts w:cstheme="minorHAnsi"/>
          <w:sz w:val="22"/>
          <w:szCs w:val="22"/>
          <w:shd w:val="clear" w:color="auto" w:fill="FFFFFF"/>
        </w:rPr>
        <w:t>e</w:t>
      </w:r>
      <w:r w:rsidRPr="001611EE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611EE" w:rsidRPr="001611EE">
        <w:rPr>
          <w:rFonts w:cstheme="minorHAnsi"/>
          <w:sz w:val="22"/>
          <w:szCs w:val="22"/>
          <w:shd w:val="clear" w:color="auto" w:fill="FFFFFF"/>
        </w:rPr>
        <w:t>C</w:t>
      </w:r>
      <w:r w:rsidRPr="001611EE">
        <w:rPr>
          <w:rFonts w:cstheme="minorHAnsi"/>
          <w:sz w:val="22"/>
          <w:szCs w:val="22"/>
          <w:shd w:val="clear" w:color="auto" w:fill="FFFFFF"/>
        </w:rPr>
        <w:t xml:space="preserve">, vložka </w:t>
      </w:r>
      <w:r w:rsidR="001611EE" w:rsidRPr="001611EE">
        <w:rPr>
          <w:rFonts w:cstheme="minorHAnsi"/>
          <w:sz w:val="22"/>
          <w:szCs w:val="22"/>
          <w:shd w:val="clear" w:color="auto" w:fill="FFFFFF"/>
        </w:rPr>
        <w:t>5000</w:t>
      </w:r>
    </w:p>
    <w:p w14:paraId="33E7A958" w14:textId="7890DFC6" w:rsidR="006D7F80" w:rsidRPr="0094561F" w:rsidRDefault="00A6666E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jednající</w:t>
      </w:r>
      <w:r w:rsidR="00A351AB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A351AB" w:rsidRPr="00A14AB9">
        <w:rPr>
          <w:rFonts w:eastAsia="Times New Roman" w:cstheme="minorHAnsi"/>
          <w:b/>
          <w:bCs/>
          <w:sz w:val="22"/>
          <w:szCs w:val="22"/>
          <w:lang w:eastAsia="cs-CZ"/>
        </w:rPr>
        <w:t xml:space="preserve">Ing. </w:t>
      </w:r>
      <w:r w:rsidR="001611EE">
        <w:rPr>
          <w:rFonts w:eastAsia="Times New Roman" w:cstheme="minorHAnsi"/>
          <w:b/>
          <w:bCs/>
          <w:sz w:val="22"/>
          <w:szCs w:val="22"/>
          <w:lang w:eastAsia="cs-CZ"/>
        </w:rPr>
        <w:t xml:space="preserve">Tomáš </w:t>
      </w:r>
      <w:proofErr w:type="spellStart"/>
      <w:r w:rsidR="001611EE">
        <w:rPr>
          <w:rFonts w:eastAsia="Times New Roman" w:cstheme="minorHAnsi"/>
          <w:b/>
          <w:bCs/>
          <w:sz w:val="22"/>
          <w:szCs w:val="22"/>
          <w:lang w:eastAsia="cs-CZ"/>
        </w:rPr>
        <w:t>Prusenovský</w:t>
      </w:r>
      <w:proofErr w:type="spellEnd"/>
      <w:r w:rsidR="00A351AB" w:rsidRPr="00A14AB9">
        <w:rPr>
          <w:rFonts w:eastAsia="Times New Roman" w:cstheme="minorHAnsi"/>
          <w:b/>
          <w:bCs/>
          <w:sz w:val="22"/>
          <w:szCs w:val="22"/>
          <w:lang w:eastAsia="cs-CZ"/>
        </w:rPr>
        <w:t>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651233C7"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994253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A351AB">
        <w:rPr>
          <w:rFonts w:cstheme="minorHAnsi"/>
          <w:sz w:val="22"/>
          <w:szCs w:val="22"/>
        </w:rPr>
        <w:t xml:space="preserve">, ze dne </w:t>
      </w:r>
      <w:r w:rsidR="00836738">
        <w:rPr>
          <w:rFonts w:cstheme="minorHAnsi"/>
          <w:sz w:val="22"/>
          <w:szCs w:val="22"/>
        </w:rPr>
        <w:t>1</w:t>
      </w:r>
      <w:r w:rsidR="00A351AB">
        <w:rPr>
          <w:rFonts w:cstheme="minorHAnsi"/>
          <w:sz w:val="22"/>
          <w:szCs w:val="22"/>
        </w:rPr>
        <w:t>8.9.201</w:t>
      </w:r>
      <w:r w:rsidR="00836738">
        <w:rPr>
          <w:rFonts w:cstheme="minorHAnsi"/>
          <w:sz w:val="22"/>
          <w:szCs w:val="22"/>
        </w:rPr>
        <w:t>5</w:t>
      </w: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66869525" w:rsidR="003B30F2" w:rsidRPr="00A2633F" w:rsidRDefault="00A351AB" w:rsidP="0077394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</w:t>
      </w:r>
      <w:r w:rsidR="0077394F">
        <w:rPr>
          <w:rFonts w:asciiTheme="minorHAnsi" w:hAnsiTheme="minorHAnsi" w:cstheme="minorHAnsi"/>
          <w:sz w:val="22"/>
          <w:szCs w:val="22"/>
        </w:rPr>
        <w:t xml:space="preserve"> </w:t>
      </w:r>
      <w:r w:rsidR="00A0293B">
        <w:rPr>
          <w:rFonts w:asciiTheme="minorHAnsi" w:hAnsiTheme="minorHAnsi" w:cstheme="minorHAnsi"/>
          <w:sz w:val="22"/>
          <w:szCs w:val="22"/>
        </w:rPr>
        <w:t xml:space="preserve">z důvodu </w:t>
      </w:r>
      <w:r w:rsidR="001611EE">
        <w:rPr>
          <w:rFonts w:asciiTheme="minorHAnsi" w:hAnsiTheme="minorHAnsi" w:cstheme="minorHAnsi"/>
          <w:sz w:val="22"/>
          <w:szCs w:val="22"/>
        </w:rPr>
        <w:t>prodloužení doby podnájmu</w:t>
      </w:r>
      <w:r w:rsidR="0077394F">
        <w:rPr>
          <w:rFonts w:asciiTheme="minorHAnsi" w:hAnsiTheme="minorHAnsi" w:cstheme="minorHAnsi"/>
          <w:sz w:val="22"/>
          <w:szCs w:val="22"/>
        </w:rPr>
        <w:t xml:space="preserve"> a zvýšení nájemného (podnájemného)</w:t>
      </w:r>
      <w:r w:rsidR="007626F7">
        <w:rPr>
          <w:rFonts w:asciiTheme="minorHAnsi" w:hAnsiTheme="minorHAnsi" w:cstheme="minorHAnsi"/>
          <w:sz w:val="22"/>
          <w:szCs w:val="22"/>
        </w:rPr>
        <w:t>,</w:t>
      </w:r>
      <w:r w:rsidR="00A0293B">
        <w:rPr>
          <w:rFonts w:asciiTheme="minorHAnsi" w:hAnsiTheme="minorHAnsi" w:cstheme="minorHAnsi"/>
          <w:sz w:val="22"/>
          <w:szCs w:val="22"/>
        </w:rPr>
        <w:t xml:space="preserve"> </w:t>
      </w:r>
      <w:r w:rsidR="0077394F">
        <w:rPr>
          <w:rFonts w:asciiTheme="minorHAnsi" w:hAnsiTheme="minorHAnsi" w:cstheme="minorHAnsi"/>
          <w:sz w:val="22"/>
          <w:szCs w:val="22"/>
        </w:rPr>
        <w:t>se</w:t>
      </w:r>
      <w:r w:rsidR="00F445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mění článek </w:t>
      </w:r>
      <w:r w:rsidR="001611EE">
        <w:rPr>
          <w:rFonts w:asciiTheme="minorHAnsi" w:hAnsiTheme="minorHAnsi" w:cstheme="minorHAnsi"/>
          <w:sz w:val="22"/>
          <w:szCs w:val="22"/>
        </w:rPr>
        <w:t>IV</w:t>
      </w:r>
      <w:r>
        <w:rPr>
          <w:rFonts w:asciiTheme="minorHAnsi" w:hAnsiTheme="minorHAnsi" w:cstheme="minorHAnsi"/>
          <w:sz w:val="22"/>
          <w:szCs w:val="22"/>
        </w:rPr>
        <w:t>.,</w:t>
      </w:r>
      <w:r w:rsidR="00362C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odst.</w:t>
      </w:r>
      <w:r w:rsidR="0077394F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.</w:t>
      </w:r>
      <w:r w:rsidR="0077394F">
        <w:rPr>
          <w:rFonts w:asciiTheme="minorHAnsi" w:hAnsiTheme="minorHAnsi" w:cstheme="minorHAnsi"/>
          <w:sz w:val="22"/>
          <w:szCs w:val="22"/>
        </w:rPr>
        <w:t xml:space="preserve"> a čl. V. odst. 1</w:t>
      </w:r>
      <w:r>
        <w:rPr>
          <w:rFonts w:asciiTheme="minorHAnsi" w:hAnsiTheme="minorHAnsi" w:cstheme="minorHAnsi"/>
          <w:sz w:val="22"/>
          <w:szCs w:val="22"/>
        </w:rPr>
        <w:t xml:space="preserve"> Smlouvy o podnájmu prostor ze dne </w:t>
      </w:r>
      <w:r w:rsidR="001611E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8.9.201</w:t>
      </w:r>
      <w:r w:rsidR="001611E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569A535E" w:rsidR="00B06158" w:rsidRPr="0043391E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Článek I</w:t>
      </w:r>
      <w:r w:rsidR="001611EE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51ADB9A3" w14:textId="434D4D31" w:rsidR="001611EE" w:rsidRDefault="001611EE" w:rsidP="001611EE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7972F97" w14:textId="505D0DC8" w:rsidR="001611EE" w:rsidRPr="001611EE" w:rsidRDefault="001611EE" w:rsidP="001611EE">
      <w:pPr>
        <w:pStyle w:val="Odstavecseseznamem"/>
        <w:numPr>
          <w:ilvl w:val="0"/>
          <w:numId w:val="13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611EE">
        <w:rPr>
          <w:rFonts w:asciiTheme="minorHAnsi" w:hAnsiTheme="minorHAnsi" w:cstheme="minorHAnsi"/>
          <w:i/>
          <w:iCs/>
          <w:sz w:val="22"/>
          <w:szCs w:val="22"/>
        </w:rPr>
        <w:t xml:space="preserve">Podnájem se prodlužuje na dobu </w:t>
      </w:r>
      <w:r w:rsidR="00836738">
        <w:rPr>
          <w:rFonts w:asciiTheme="minorHAnsi" w:hAnsiTheme="minorHAnsi" w:cstheme="minorHAnsi"/>
          <w:i/>
          <w:iCs/>
          <w:sz w:val="22"/>
          <w:szCs w:val="22"/>
        </w:rPr>
        <w:t>určitou</w:t>
      </w:r>
      <w:r w:rsidRPr="001611E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F445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1.10.20</w:t>
      </w:r>
      <w:r w:rsidR="00994253" w:rsidRPr="00F445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</w:t>
      </w:r>
      <w:r w:rsidRPr="00F445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30.9.202</w:t>
      </w:r>
      <w:r w:rsidR="00994253" w:rsidRPr="00F445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</w:p>
    <w:p w14:paraId="2E00A277" w14:textId="3ED42586" w:rsidR="001611EE" w:rsidRPr="006A367F" w:rsidRDefault="001611EE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i/>
          <w:sz w:val="22"/>
          <w:szCs w:val="22"/>
        </w:rPr>
        <w:t xml:space="preserve">                 </w:t>
      </w: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47514CF8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61407D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CE4E8C">
        <w:rPr>
          <w:rFonts w:asciiTheme="minorHAnsi" w:hAnsiTheme="minorHAnsi" w:cstheme="minorHAnsi"/>
          <w:b/>
          <w:sz w:val="22"/>
          <w:szCs w:val="22"/>
        </w:rPr>
        <w:t>10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994253">
        <w:rPr>
          <w:rFonts w:asciiTheme="minorHAnsi" w:hAnsiTheme="minorHAnsi" w:cstheme="minorHAnsi"/>
          <w:b/>
          <w:sz w:val="22"/>
          <w:szCs w:val="22"/>
        </w:rPr>
        <w:t>2020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0D4F3BAA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77777777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62916C4D" w14:textId="3529EA91" w:rsidR="00B06158" w:rsidRPr="0043391E" w:rsidRDefault="00994253" w:rsidP="00994253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</w:t>
      </w:r>
      <w:r w:rsidR="00B06158" w:rsidRPr="0043391E">
        <w:rPr>
          <w:rFonts w:cstheme="minorHAnsi"/>
          <w:sz w:val="22"/>
          <w:szCs w:val="22"/>
        </w:rPr>
        <w:t>V Ostravě dne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2995F9CF" w:rsidR="00B06158" w:rsidRDefault="00B06158" w:rsidP="00B06158">
      <w:pPr>
        <w:rPr>
          <w:rFonts w:cstheme="minorHAnsi"/>
          <w:sz w:val="22"/>
          <w:szCs w:val="22"/>
        </w:rPr>
      </w:pPr>
    </w:p>
    <w:p w14:paraId="799D480C" w14:textId="21E1EA00" w:rsidR="00CE4E8C" w:rsidRDefault="00CE4E8C" w:rsidP="00B06158">
      <w:pPr>
        <w:rPr>
          <w:rFonts w:cstheme="minorHAnsi"/>
          <w:sz w:val="22"/>
          <w:szCs w:val="22"/>
        </w:rPr>
      </w:pPr>
    </w:p>
    <w:p w14:paraId="72DABC5E" w14:textId="77777777" w:rsidR="00CE4E8C" w:rsidRPr="0043391E" w:rsidRDefault="00CE4E8C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5FBD7E0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1407D">
        <w:rPr>
          <w:rFonts w:cstheme="minorHAnsi"/>
          <w:sz w:val="22"/>
          <w:szCs w:val="22"/>
        </w:rPr>
        <w:t xml:space="preserve">      za </w:t>
      </w:r>
      <w:r w:rsidR="00CE4E8C">
        <w:rPr>
          <w:rFonts w:cstheme="minorHAnsi"/>
          <w:sz w:val="22"/>
          <w:szCs w:val="22"/>
        </w:rPr>
        <w:t>MTL</w:t>
      </w:r>
      <w:r w:rsidR="0061407D">
        <w:rPr>
          <w:rFonts w:cstheme="minorHAnsi"/>
          <w:sz w:val="22"/>
          <w:szCs w:val="22"/>
        </w:rPr>
        <w:t xml:space="preserve"> s</w:t>
      </w:r>
      <w:r w:rsidR="00CE4E8C">
        <w:rPr>
          <w:rFonts w:cstheme="minorHAnsi"/>
          <w:sz w:val="22"/>
          <w:szCs w:val="22"/>
        </w:rPr>
        <w:t xml:space="preserve"> </w:t>
      </w:r>
      <w:r w:rsidR="0061407D">
        <w:rPr>
          <w:rFonts w:cstheme="minorHAnsi"/>
          <w:sz w:val="22"/>
          <w:szCs w:val="22"/>
        </w:rPr>
        <w:t>r.o.</w:t>
      </w:r>
    </w:p>
    <w:p w14:paraId="38834F54" w14:textId="53FB3BEB" w:rsidR="00B06158" w:rsidRPr="001C1B7F" w:rsidRDefault="00B06158" w:rsidP="007A0F2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Ing. </w:t>
      </w:r>
      <w:r w:rsidR="00CE4E8C">
        <w:rPr>
          <w:rFonts w:cstheme="minorHAnsi"/>
          <w:sz w:val="22"/>
          <w:szCs w:val="22"/>
        </w:rPr>
        <w:t xml:space="preserve">Tomáš </w:t>
      </w:r>
      <w:proofErr w:type="spellStart"/>
      <w:r w:rsidR="00CE4E8C">
        <w:rPr>
          <w:rFonts w:cstheme="minorHAnsi"/>
          <w:sz w:val="22"/>
          <w:szCs w:val="22"/>
        </w:rPr>
        <w:t>Prusenovský</w:t>
      </w:r>
      <w:proofErr w:type="spellEnd"/>
      <w:r w:rsidR="0061407D">
        <w:rPr>
          <w:rFonts w:cstheme="minorHAnsi"/>
          <w:sz w:val="22"/>
          <w:szCs w:val="22"/>
        </w:rPr>
        <w:t>, jednat</w:t>
      </w:r>
      <w:r w:rsidR="001C1B7F">
        <w:rPr>
          <w:rFonts w:cstheme="minorHAnsi"/>
          <w:sz w:val="22"/>
          <w:szCs w:val="22"/>
        </w:rPr>
        <w:t>el</w:t>
      </w: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EBA39" w14:textId="77777777" w:rsidR="007E21F7" w:rsidRDefault="007E21F7" w:rsidP="00DC12B0">
      <w:r>
        <w:separator/>
      </w:r>
    </w:p>
  </w:endnote>
  <w:endnote w:type="continuationSeparator" w:id="0">
    <w:p w14:paraId="26FC4457" w14:textId="77777777" w:rsidR="007E21F7" w:rsidRDefault="007E21F7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F99C1" w14:textId="77777777" w:rsidR="007E21F7" w:rsidRDefault="007E21F7" w:rsidP="00DC12B0">
      <w:r>
        <w:separator/>
      </w:r>
    </w:p>
  </w:footnote>
  <w:footnote w:type="continuationSeparator" w:id="0">
    <w:p w14:paraId="7B002F44" w14:textId="77777777" w:rsidR="007E21F7" w:rsidRDefault="007E21F7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B2A296A"/>
    <w:multiLevelType w:val="hybridMultilevel"/>
    <w:tmpl w:val="A4D85D22"/>
    <w:lvl w:ilvl="0" w:tplc="1EEA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34EC8"/>
    <w:multiLevelType w:val="hybridMultilevel"/>
    <w:tmpl w:val="460CB86E"/>
    <w:lvl w:ilvl="0" w:tplc="D8E8C66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2C3A"/>
    <w:rsid w:val="000520A5"/>
    <w:rsid w:val="00056D6C"/>
    <w:rsid w:val="000674D1"/>
    <w:rsid w:val="00071AEC"/>
    <w:rsid w:val="000C2E09"/>
    <w:rsid w:val="000D0F02"/>
    <w:rsid w:val="000D711A"/>
    <w:rsid w:val="000E019C"/>
    <w:rsid w:val="000F1832"/>
    <w:rsid w:val="00111BD9"/>
    <w:rsid w:val="00151CB9"/>
    <w:rsid w:val="001544DA"/>
    <w:rsid w:val="00157637"/>
    <w:rsid w:val="001611EE"/>
    <w:rsid w:val="00171FE5"/>
    <w:rsid w:val="001B06C2"/>
    <w:rsid w:val="001B741B"/>
    <w:rsid w:val="001C1B7F"/>
    <w:rsid w:val="001C3B5D"/>
    <w:rsid w:val="00207585"/>
    <w:rsid w:val="002078CF"/>
    <w:rsid w:val="00225EE3"/>
    <w:rsid w:val="0023497C"/>
    <w:rsid w:val="00235E07"/>
    <w:rsid w:val="002366F6"/>
    <w:rsid w:val="00241F3A"/>
    <w:rsid w:val="00274F4F"/>
    <w:rsid w:val="002A0ECA"/>
    <w:rsid w:val="002B1AAB"/>
    <w:rsid w:val="002B7437"/>
    <w:rsid w:val="002D0628"/>
    <w:rsid w:val="003103BB"/>
    <w:rsid w:val="0035519E"/>
    <w:rsid w:val="00362790"/>
    <w:rsid w:val="00362C27"/>
    <w:rsid w:val="003721D7"/>
    <w:rsid w:val="00380E4B"/>
    <w:rsid w:val="00390364"/>
    <w:rsid w:val="00393CE0"/>
    <w:rsid w:val="003B30F2"/>
    <w:rsid w:val="003D4350"/>
    <w:rsid w:val="0041671B"/>
    <w:rsid w:val="00427F90"/>
    <w:rsid w:val="00431EA0"/>
    <w:rsid w:val="0043391E"/>
    <w:rsid w:val="00475280"/>
    <w:rsid w:val="004A6B28"/>
    <w:rsid w:val="004B6E0D"/>
    <w:rsid w:val="004C2204"/>
    <w:rsid w:val="004C64E9"/>
    <w:rsid w:val="004D5563"/>
    <w:rsid w:val="004F2B9A"/>
    <w:rsid w:val="00507933"/>
    <w:rsid w:val="005103D1"/>
    <w:rsid w:val="005176D1"/>
    <w:rsid w:val="00544E69"/>
    <w:rsid w:val="00556890"/>
    <w:rsid w:val="00567E42"/>
    <w:rsid w:val="0059122A"/>
    <w:rsid w:val="005B486D"/>
    <w:rsid w:val="005B6914"/>
    <w:rsid w:val="005D2047"/>
    <w:rsid w:val="005D7619"/>
    <w:rsid w:val="005E6F94"/>
    <w:rsid w:val="005F45F2"/>
    <w:rsid w:val="00607B5B"/>
    <w:rsid w:val="00613E73"/>
    <w:rsid w:val="0061407D"/>
    <w:rsid w:val="00625904"/>
    <w:rsid w:val="00626F44"/>
    <w:rsid w:val="0063557A"/>
    <w:rsid w:val="0064705E"/>
    <w:rsid w:val="006601A9"/>
    <w:rsid w:val="00660FC3"/>
    <w:rsid w:val="00663867"/>
    <w:rsid w:val="006669B4"/>
    <w:rsid w:val="00666F38"/>
    <w:rsid w:val="0068059D"/>
    <w:rsid w:val="006A367F"/>
    <w:rsid w:val="006C58EB"/>
    <w:rsid w:val="006D7C87"/>
    <w:rsid w:val="006D7F80"/>
    <w:rsid w:val="006F327C"/>
    <w:rsid w:val="006F336E"/>
    <w:rsid w:val="006F4408"/>
    <w:rsid w:val="00700F3A"/>
    <w:rsid w:val="0071345D"/>
    <w:rsid w:val="007303EA"/>
    <w:rsid w:val="007358E2"/>
    <w:rsid w:val="007626F7"/>
    <w:rsid w:val="007677E6"/>
    <w:rsid w:val="00770ED6"/>
    <w:rsid w:val="0077394F"/>
    <w:rsid w:val="007A0F2D"/>
    <w:rsid w:val="007A64F9"/>
    <w:rsid w:val="007A761A"/>
    <w:rsid w:val="007B457B"/>
    <w:rsid w:val="007C0BF6"/>
    <w:rsid w:val="007D04A8"/>
    <w:rsid w:val="007D2ED2"/>
    <w:rsid w:val="007E1D9B"/>
    <w:rsid w:val="007E21F7"/>
    <w:rsid w:val="00806C4E"/>
    <w:rsid w:val="008103E5"/>
    <w:rsid w:val="00836738"/>
    <w:rsid w:val="00841B6B"/>
    <w:rsid w:val="008629EC"/>
    <w:rsid w:val="00864BA5"/>
    <w:rsid w:val="00885595"/>
    <w:rsid w:val="008B5CDA"/>
    <w:rsid w:val="008D7D92"/>
    <w:rsid w:val="008E18E0"/>
    <w:rsid w:val="008F7834"/>
    <w:rsid w:val="00923177"/>
    <w:rsid w:val="00926503"/>
    <w:rsid w:val="0094561F"/>
    <w:rsid w:val="009707DA"/>
    <w:rsid w:val="00973F83"/>
    <w:rsid w:val="00991590"/>
    <w:rsid w:val="00994253"/>
    <w:rsid w:val="009A368D"/>
    <w:rsid w:val="009D1BBE"/>
    <w:rsid w:val="00A0293B"/>
    <w:rsid w:val="00A13716"/>
    <w:rsid w:val="00A14AB9"/>
    <w:rsid w:val="00A2633F"/>
    <w:rsid w:val="00A31DCF"/>
    <w:rsid w:val="00A351AB"/>
    <w:rsid w:val="00A6264D"/>
    <w:rsid w:val="00A6666E"/>
    <w:rsid w:val="00A87079"/>
    <w:rsid w:val="00AC4CFE"/>
    <w:rsid w:val="00AD7677"/>
    <w:rsid w:val="00AE183A"/>
    <w:rsid w:val="00B02904"/>
    <w:rsid w:val="00B06158"/>
    <w:rsid w:val="00B23A53"/>
    <w:rsid w:val="00B333E2"/>
    <w:rsid w:val="00B44EA5"/>
    <w:rsid w:val="00B7100E"/>
    <w:rsid w:val="00B850AE"/>
    <w:rsid w:val="00B91974"/>
    <w:rsid w:val="00BA725C"/>
    <w:rsid w:val="00BC0F0E"/>
    <w:rsid w:val="00BC45C3"/>
    <w:rsid w:val="00BE066A"/>
    <w:rsid w:val="00C015C1"/>
    <w:rsid w:val="00C4222D"/>
    <w:rsid w:val="00C537CD"/>
    <w:rsid w:val="00CB7434"/>
    <w:rsid w:val="00CD60CE"/>
    <w:rsid w:val="00CE4E8C"/>
    <w:rsid w:val="00CE5ED4"/>
    <w:rsid w:val="00D060F2"/>
    <w:rsid w:val="00D12862"/>
    <w:rsid w:val="00D47AAB"/>
    <w:rsid w:val="00D65400"/>
    <w:rsid w:val="00D92346"/>
    <w:rsid w:val="00DC12B0"/>
    <w:rsid w:val="00DC3FAB"/>
    <w:rsid w:val="00DE00AD"/>
    <w:rsid w:val="00DE197E"/>
    <w:rsid w:val="00E16119"/>
    <w:rsid w:val="00E22851"/>
    <w:rsid w:val="00E43A07"/>
    <w:rsid w:val="00E53C59"/>
    <w:rsid w:val="00E82D2D"/>
    <w:rsid w:val="00EB3BFF"/>
    <w:rsid w:val="00EC505F"/>
    <w:rsid w:val="00EC7EDB"/>
    <w:rsid w:val="00ED5D7B"/>
    <w:rsid w:val="00F04184"/>
    <w:rsid w:val="00F04771"/>
    <w:rsid w:val="00F31037"/>
    <w:rsid w:val="00F4168C"/>
    <w:rsid w:val="00F445F6"/>
    <w:rsid w:val="00F5159F"/>
    <w:rsid w:val="00F52F1D"/>
    <w:rsid w:val="00F77248"/>
    <w:rsid w:val="00F825A5"/>
    <w:rsid w:val="00F92CDF"/>
    <w:rsid w:val="00FA6F31"/>
    <w:rsid w:val="00F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2020-10-02T10:51:00Z</cp:lastPrinted>
  <dcterms:created xsi:type="dcterms:W3CDTF">2020-09-22T14:07:00Z</dcterms:created>
  <dcterms:modified xsi:type="dcterms:W3CDTF">2020-10-07T11:36:00Z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