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BBC" w:rsidRDefault="002E5479">
      <w:pPr>
        <w:spacing w:before="100" w:after="100" w:line="240" w:lineRule="auto"/>
        <w:jc w:val="right"/>
        <w:rPr>
          <w:rFonts w:ascii="Arial" w:eastAsia="Arial" w:hAnsi="Arial" w:cs="Arial"/>
        </w:rPr>
      </w:pPr>
      <w:r>
        <w:rPr>
          <w:rFonts w:ascii="Arial" w:eastAsia="Arial" w:hAnsi="Arial" w:cs="Arial"/>
        </w:rPr>
        <w:t>Číslo smlouvy: PPK-108a/65/20</w:t>
      </w:r>
    </w:p>
    <w:p w:rsidR="005E6BBC" w:rsidRDefault="002E5479">
      <w:pPr>
        <w:spacing w:before="100" w:after="100" w:line="240" w:lineRule="auto"/>
        <w:jc w:val="right"/>
        <w:rPr>
          <w:rFonts w:ascii="Times New Roman" w:eastAsia="Times New Roman" w:hAnsi="Times New Roman" w:cs="Times New Roman"/>
          <w:sz w:val="24"/>
        </w:rPr>
      </w:pPr>
      <w:r>
        <w:rPr>
          <w:rFonts w:ascii="Arial" w:eastAsia="Arial" w:hAnsi="Arial" w:cs="Arial"/>
        </w:rPr>
        <w:t>Číslo jednací smlouvy: 04132/VC/20</w:t>
      </w:r>
    </w:p>
    <w:p w:rsidR="005E6BBC" w:rsidRDefault="002E5479">
      <w:pPr>
        <w:spacing w:before="100" w:after="100" w:line="240" w:lineRule="auto"/>
        <w:jc w:val="right"/>
        <w:rPr>
          <w:rFonts w:ascii="Arial" w:eastAsia="Arial" w:hAnsi="Arial" w:cs="Arial"/>
        </w:rPr>
      </w:pPr>
      <w:r>
        <w:rPr>
          <w:rFonts w:ascii="Arial" w:eastAsia="Arial" w:hAnsi="Arial" w:cs="Arial"/>
        </w:rPr>
        <w:t>Dotační titul: A3</w:t>
      </w:r>
    </w:p>
    <w:p w:rsidR="005E6BBC" w:rsidRDefault="005E6BBC">
      <w:pPr>
        <w:spacing w:before="100" w:after="100" w:line="240" w:lineRule="auto"/>
        <w:jc w:val="right"/>
        <w:rPr>
          <w:rFonts w:ascii="Times New Roman" w:eastAsia="Times New Roman" w:hAnsi="Times New Roman" w:cs="Times New Roman"/>
          <w:sz w:val="24"/>
        </w:rPr>
      </w:pPr>
    </w:p>
    <w:p w:rsidR="005E6BBC" w:rsidRDefault="002E5479">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w:t>
      </w:r>
      <w:r>
        <w:rPr>
          <w:rFonts w:ascii="Arial" w:eastAsia="Arial" w:hAnsi="Arial" w:cs="Arial"/>
          <w:b/>
        </w:rPr>
        <w:t>SMLOUVA O DÍLO</w:t>
      </w:r>
    </w:p>
    <w:p w:rsidR="005E6BBC" w:rsidRDefault="002E5479">
      <w:pPr>
        <w:spacing w:before="100" w:after="100" w:line="240" w:lineRule="auto"/>
        <w:jc w:val="center"/>
        <w:rPr>
          <w:rFonts w:ascii="Times New Roman" w:eastAsia="Times New Roman" w:hAnsi="Times New Roman" w:cs="Times New Roman"/>
          <w:sz w:val="24"/>
        </w:rPr>
      </w:pPr>
      <w:r>
        <w:rPr>
          <w:rFonts w:ascii="Arial" w:eastAsia="Arial" w:hAnsi="Arial" w:cs="Arial"/>
          <w:b/>
        </w:rPr>
        <w:t>UZAVŘENÁ DLE USTANOVENÍ § 2586 A NÁSL. ZÁK. Č. 89/2012 SB., OBČANSKÉHO ZÁKONÍKU, VE ZNĚNÍ POZDĚJŠÍCH PŘEDPISŮ</w:t>
      </w:r>
    </w:p>
    <w:p w:rsidR="005E6BBC" w:rsidRDefault="002E5479">
      <w:pPr>
        <w:spacing w:before="100" w:after="100" w:line="240" w:lineRule="auto"/>
        <w:jc w:val="center"/>
        <w:rPr>
          <w:rFonts w:ascii="Times New Roman" w:eastAsia="Times New Roman" w:hAnsi="Times New Roman" w:cs="Times New Roman"/>
          <w:sz w:val="24"/>
        </w:rPr>
      </w:pPr>
      <w:r>
        <w:rPr>
          <w:rFonts w:ascii="Arial" w:eastAsia="Arial" w:hAnsi="Arial" w:cs="Arial"/>
          <w:b/>
        </w:rPr>
        <w:t>I. Smluvní strany</w:t>
      </w:r>
    </w:p>
    <w:p w:rsidR="005E6BBC" w:rsidRDefault="002E5479">
      <w:pPr>
        <w:spacing w:before="100" w:after="100" w:line="240" w:lineRule="auto"/>
        <w:rPr>
          <w:rFonts w:ascii="Times New Roman" w:eastAsia="Times New Roman" w:hAnsi="Times New Roman" w:cs="Times New Roman"/>
          <w:sz w:val="24"/>
        </w:rPr>
      </w:pPr>
      <w:r>
        <w:rPr>
          <w:rFonts w:ascii="Arial" w:eastAsia="Arial" w:hAnsi="Arial" w:cs="Arial"/>
        </w:rPr>
        <w:t>1.1</w:t>
      </w:r>
      <w:r>
        <w:rPr>
          <w:rFonts w:ascii="Arial" w:eastAsia="Arial" w:hAnsi="Arial" w:cs="Arial"/>
          <w:b/>
        </w:rPr>
        <w:t xml:space="preserve"> Objednatel</w:t>
      </w:r>
    </w:p>
    <w:p w:rsidR="005E6BBC" w:rsidRDefault="002E5479">
      <w:pPr>
        <w:spacing w:before="100" w:after="100" w:line="240" w:lineRule="auto"/>
        <w:rPr>
          <w:rFonts w:ascii="Times New Roman" w:eastAsia="Times New Roman" w:hAnsi="Times New Roman" w:cs="Times New Roman"/>
          <w:sz w:val="24"/>
        </w:rPr>
      </w:pPr>
      <w:r>
        <w:rPr>
          <w:rFonts w:ascii="Arial" w:eastAsia="Arial" w:hAnsi="Arial" w:cs="Arial"/>
          <w:b/>
        </w:rPr>
        <w:t>Česká republika - Agentura ochrany přírody a krajiny ČR</w:t>
      </w:r>
    </w:p>
    <w:p w:rsidR="005E6BBC" w:rsidRDefault="002E5479">
      <w:pPr>
        <w:spacing w:after="0" w:line="240" w:lineRule="auto"/>
        <w:rPr>
          <w:rFonts w:ascii="Times New Roman" w:eastAsia="Times New Roman" w:hAnsi="Times New Roman" w:cs="Times New Roman"/>
          <w:sz w:val="24"/>
        </w:rPr>
      </w:pPr>
      <w:r>
        <w:rPr>
          <w:rFonts w:ascii="Arial" w:eastAsia="Arial" w:hAnsi="Arial" w:cs="Arial"/>
        </w:rPr>
        <w:t xml:space="preserve">Sídlo: Kaplanova 1931/1, 148 00 Praha 11 - Chodov </w:t>
      </w:r>
    </w:p>
    <w:p w:rsidR="005E6BBC" w:rsidRDefault="002E5479">
      <w:pPr>
        <w:spacing w:after="0" w:line="240" w:lineRule="auto"/>
        <w:rPr>
          <w:rFonts w:ascii="Times New Roman" w:eastAsia="Times New Roman" w:hAnsi="Times New Roman" w:cs="Times New Roman"/>
          <w:sz w:val="24"/>
        </w:rPr>
      </w:pPr>
      <w:r>
        <w:rPr>
          <w:rFonts w:ascii="Arial" w:eastAsia="Arial" w:hAnsi="Arial" w:cs="Arial"/>
        </w:rPr>
        <w:t>Zastoupený: RNDr. František Pelc</w:t>
      </w:r>
    </w:p>
    <w:p w:rsidR="005E6BBC" w:rsidRDefault="002E5479">
      <w:pPr>
        <w:spacing w:after="0" w:line="240" w:lineRule="auto"/>
        <w:rPr>
          <w:rFonts w:ascii="Times New Roman" w:eastAsia="Times New Roman" w:hAnsi="Times New Roman" w:cs="Times New Roman"/>
          <w:sz w:val="24"/>
        </w:rPr>
      </w:pPr>
      <w:r>
        <w:rPr>
          <w:rFonts w:ascii="Arial" w:eastAsia="Arial" w:hAnsi="Arial" w:cs="Arial"/>
        </w:rPr>
        <w:t>Bankovní spojení: ČNB Praha, Číslo účtu: 18228011/0710</w:t>
      </w:r>
    </w:p>
    <w:p w:rsidR="005E6BBC" w:rsidRDefault="002E5479">
      <w:pPr>
        <w:spacing w:after="0" w:line="240" w:lineRule="auto"/>
        <w:rPr>
          <w:rFonts w:ascii="Times New Roman" w:eastAsia="Times New Roman" w:hAnsi="Times New Roman" w:cs="Times New Roman"/>
          <w:sz w:val="24"/>
        </w:rPr>
      </w:pPr>
      <w:r>
        <w:rPr>
          <w:rFonts w:ascii="Arial" w:eastAsia="Arial" w:hAnsi="Arial" w:cs="Arial"/>
        </w:rPr>
        <w:t>IČO: 629 335 91</w:t>
      </w:r>
    </w:p>
    <w:p w:rsidR="005E6BBC" w:rsidRDefault="002E5479">
      <w:pPr>
        <w:spacing w:after="0" w:line="240" w:lineRule="auto"/>
        <w:rPr>
          <w:rFonts w:ascii="Times New Roman" w:eastAsia="Times New Roman" w:hAnsi="Times New Roman" w:cs="Times New Roman"/>
          <w:sz w:val="24"/>
        </w:rPr>
      </w:pPr>
      <w:r>
        <w:rPr>
          <w:rFonts w:ascii="Arial" w:eastAsia="Arial" w:hAnsi="Arial" w:cs="Arial"/>
        </w:rPr>
        <w:t>DIČ: neplátce DPH</w:t>
      </w:r>
    </w:p>
    <w:p w:rsidR="005E6BBC" w:rsidRDefault="002E5479">
      <w:pPr>
        <w:spacing w:after="0" w:line="240" w:lineRule="auto"/>
        <w:rPr>
          <w:rFonts w:ascii="Times New Roman" w:eastAsia="Times New Roman" w:hAnsi="Times New Roman" w:cs="Times New Roman"/>
          <w:sz w:val="24"/>
        </w:rPr>
      </w:pPr>
      <w:r>
        <w:rPr>
          <w:rFonts w:ascii="Arial" w:eastAsia="Arial" w:hAnsi="Arial" w:cs="Arial"/>
        </w:rPr>
        <w:t>V rozsahu této smlouvy osoba zmocněná k jednání se zhotovitelem, k věcným úkonům a k převzetí díla: Ing. Zdena Koberová</w:t>
      </w:r>
    </w:p>
    <w:p w:rsidR="005E6BBC" w:rsidRDefault="002E5479">
      <w:pPr>
        <w:spacing w:before="100" w:after="100" w:line="240" w:lineRule="auto"/>
        <w:rPr>
          <w:rFonts w:ascii="Times New Roman" w:eastAsia="Times New Roman" w:hAnsi="Times New Roman" w:cs="Times New Roman"/>
          <w:sz w:val="24"/>
        </w:rPr>
      </w:pPr>
      <w:r>
        <w:rPr>
          <w:rFonts w:ascii="Arial" w:eastAsia="Arial" w:hAnsi="Arial" w:cs="Arial"/>
        </w:rPr>
        <w:t>(dále jen „objednatel”)</w:t>
      </w:r>
    </w:p>
    <w:p w:rsidR="005E6BBC" w:rsidRDefault="002E5479">
      <w:pPr>
        <w:spacing w:before="100" w:after="100" w:line="240" w:lineRule="auto"/>
        <w:rPr>
          <w:rFonts w:ascii="Times New Roman" w:eastAsia="Times New Roman" w:hAnsi="Times New Roman" w:cs="Times New Roman"/>
          <w:sz w:val="24"/>
        </w:rPr>
      </w:pPr>
      <w:r>
        <w:rPr>
          <w:rFonts w:ascii="Arial" w:eastAsia="Arial" w:hAnsi="Arial" w:cs="Arial"/>
        </w:rPr>
        <w:t>a</w:t>
      </w:r>
    </w:p>
    <w:p w:rsidR="005E6BBC" w:rsidRDefault="002E5479">
      <w:pPr>
        <w:spacing w:before="100" w:after="100" w:line="240" w:lineRule="auto"/>
        <w:rPr>
          <w:rFonts w:ascii="Times New Roman" w:eastAsia="Times New Roman" w:hAnsi="Times New Roman" w:cs="Times New Roman"/>
          <w:sz w:val="24"/>
        </w:rPr>
      </w:pPr>
      <w:r>
        <w:rPr>
          <w:rFonts w:ascii="Arial" w:eastAsia="Arial" w:hAnsi="Arial" w:cs="Arial"/>
        </w:rPr>
        <w:t>1.2</w:t>
      </w:r>
      <w:r>
        <w:rPr>
          <w:rFonts w:ascii="Arial" w:eastAsia="Arial" w:hAnsi="Arial" w:cs="Arial"/>
          <w:b/>
        </w:rPr>
        <w:t xml:space="preserve"> Zhotovitel</w:t>
      </w:r>
    </w:p>
    <w:p w:rsidR="005E6BBC" w:rsidRDefault="002E5479">
      <w:pPr>
        <w:rPr>
          <w:rFonts w:ascii="Arial" w:eastAsia="Arial" w:hAnsi="Arial" w:cs="Arial"/>
          <w:b/>
        </w:rPr>
      </w:pPr>
      <w:r>
        <w:rPr>
          <w:rFonts w:ascii="Arial" w:eastAsia="Arial" w:hAnsi="Arial" w:cs="Arial"/>
        </w:rPr>
        <w:t>1. REKLAMNÍ EU s.r.o.</w:t>
      </w:r>
    </w:p>
    <w:p w:rsidR="005E6BBC" w:rsidRDefault="002E5479">
      <w:pPr>
        <w:spacing w:after="0"/>
        <w:rPr>
          <w:rFonts w:ascii="Arial" w:eastAsia="Arial" w:hAnsi="Arial" w:cs="Arial"/>
        </w:rPr>
      </w:pPr>
      <w:r>
        <w:rPr>
          <w:rFonts w:ascii="Arial" w:eastAsia="Arial" w:hAnsi="Arial" w:cs="Arial"/>
        </w:rPr>
        <w:t>Sídlo: Škroupova 460, 533 41 Lázně Bohdaneč</w:t>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5E6BBC" w:rsidRDefault="002E5479">
      <w:pPr>
        <w:spacing w:after="0"/>
        <w:rPr>
          <w:rFonts w:ascii="Arial" w:eastAsia="Arial" w:hAnsi="Arial" w:cs="Arial"/>
        </w:rPr>
      </w:pPr>
      <w:r>
        <w:rPr>
          <w:rFonts w:ascii="Arial" w:eastAsia="Arial" w:hAnsi="Arial" w:cs="Arial"/>
        </w:rPr>
        <w:t>Zastoupený: Miroslav Petržílek</w:t>
      </w: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5E6BBC" w:rsidRDefault="002E5479">
      <w:pPr>
        <w:spacing w:after="0"/>
        <w:rPr>
          <w:rFonts w:ascii="Arial" w:eastAsia="Arial" w:hAnsi="Arial" w:cs="Arial"/>
        </w:rPr>
      </w:pPr>
      <w:r>
        <w:rPr>
          <w:rFonts w:ascii="Arial" w:eastAsia="Arial" w:hAnsi="Arial" w:cs="Arial"/>
        </w:rPr>
        <w:t>Bankovní spojení:</w:t>
      </w:r>
      <w:r>
        <w:rPr>
          <w:rFonts w:ascii="Arial" w:eastAsia="Arial" w:hAnsi="Arial" w:cs="Arial"/>
        </w:rPr>
        <w:tab/>
        <w:t>1216648329/0800</w:t>
      </w:r>
    </w:p>
    <w:p w:rsidR="005E6BBC" w:rsidRDefault="002E5479">
      <w:pPr>
        <w:spacing w:after="0"/>
        <w:rPr>
          <w:rFonts w:ascii="Arial" w:eastAsia="Arial" w:hAnsi="Arial" w:cs="Arial"/>
        </w:rPr>
      </w:pPr>
      <w:r>
        <w:rPr>
          <w:rFonts w:ascii="Arial" w:eastAsia="Arial" w:hAnsi="Arial" w:cs="Arial"/>
        </w:rPr>
        <w:t>IČO:</w:t>
      </w:r>
      <w:r>
        <w:rPr>
          <w:rFonts w:ascii="Arial" w:eastAsia="Arial" w:hAnsi="Arial" w:cs="Arial"/>
        </w:rPr>
        <w:tab/>
      </w:r>
      <w:r>
        <w:rPr>
          <w:rFonts w:ascii="Arial" w:eastAsia="Arial" w:hAnsi="Arial" w:cs="Arial"/>
        </w:rPr>
        <w:tab/>
        <w:t xml:space="preserve">27514854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5E6BBC" w:rsidRDefault="002E5479">
      <w:pPr>
        <w:spacing w:after="0"/>
        <w:rPr>
          <w:rFonts w:ascii="Arial" w:eastAsia="Arial" w:hAnsi="Arial" w:cs="Arial"/>
        </w:rPr>
      </w:pPr>
      <w:r>
        <w:rPr>
          <w:rFonts w:ascii="Arial" w:eastAsia="Arial" w:hAnsi="Arial" w:cs="Arial"/>
        </w:rPr>
        <w:t>DIČ:</w:t>
      </w:r>
      <w:r>
        <w:rPr>
          <w:rFonts w:ascii="Arial" w:eastAsia="Arial" w:hAnsi="Arial" w:cs="Arial"/>
        </w:rPr>
        <w:tab/>
      </w:r>
      <w:r>
        <w:rPr>
          <w:rFonts w:ascii="Arial" w:eastAsia="Arial" w:hAnsi="Arial" w:cs="Arial"/>
        </w:rPr>
        <w:tab/>
        <w:t>CZ 27514854</w:t>
      </w:r>
      <w:r>
        <w:rPr>
          <w:rFonts w:ascii="Arial" w:eastAsia="Arial" w:hAnsi="Arial" w:cs="Arial"/>
        </w:rPr>
        <w:tab/>
        <w:t xml:space="preserve">   </w:t>
      </w:r>
    </w:p>
    <w:p w:rsidR="005E6BBC" w:rsidRDefault="002E5479">
      <w:pPr>
        <w:spacing w:after="0"/>
        <w:rPr>
          <w:rFonts w:ascii="Arial" w:eastAsia="Arial" w:hAnsi="Arial" w:cs="Arial"/>
        </w:rPr>
      </w:pPr>
      <w:r>
        <w:rPr>
          <w:rFonts w:ascii="Arial" w:eastAsia="Arial" w:hAnsi="Arial" w:cs="Arial"/>
        </w:rPr>
        <w:t>Společnost zapsaná v obchodním rejstříku vedeném Městským/Krajským soudem v Hradci Králové, sp. zn. C 23564</w:t>
      </w:r>
    </w:p>
    <w:p w:rsidR="005E6BBC" w:rsidRDefault="002E5479">
      <w:pPr>
        <w:spacing w:after="0"/>
        <w:rPr>
          <w:rFonts w:ascii="Arial" w:eastAsia="Arial" w:hAnsi="Arial" w:cs="Arial"/>
        </w:rPr>
      </w:pPr>
      <w:r>
        <w:rPr>
          <w:rFonts w:ascii="Arial" w:eastAsia="Arial" w:hAnsi="Arial" w:cs="Arial"/>
        </w:rPr>
        <w:t xml:space="preserve">Email: </w:t>
      </w:r>
      <w:r w:rsidR="006A5ED8">
        <w:rPr>
          <w:rFonts w:ascii="Arial" w:eastAsia="Arial" w:hAnsi="Arial" w:cs="Arial"/>
        </w:rPr>
        <w:t>xxx</w:t>
      </w:r>
    </w:p>
    <w:p w:rsidR="005E6BBC" w:rsidRDefault="002E5479">
      <w:pPr>
        <w:spacing w:after="0" w:line="240" w:lineRule="auto"/>
        <w:rPr>
          <w:rFonts w:ascii="Arial" w:eastAsia="Arial" w:hAnsi="Arial" w:cs="Arial"/>
          <w:b/>
        </w:rPr>
      </w:pPr>
      <w:r>
        <w:rPr>
          <w:rFonts w:ascii="Arial" w:eastAsia="Arial" w:hAnsi="Arial" w:cs="Arial"/>
          <w:b/>
        </w:rPr>
        <w:t xml:space="preserve"> </w:t>
      </w:r>
    </w:p>
    <w:p w:rsidR="005E6BBC" w:rsidRDefault="002E5479">
      <w:pPr>
        <w:spacing w:after="0" w:line="240" w:lineRule="auto"/>
        <w:rPr>
          <w:rFonts w:ascii="Times New Roman" w:eastAsia="Times New Roman" w:hAnsi="Times New Roman" w:cs="Times New Roman"/>
          <w:sz w:val="24"/>
        </w:rPr>
      </w:pPr>
      <w:r>
        <w:rPr>
          <w:rFonts w:ascii="Arial" w:eastAsia="Arial" w:hAnsi="Arial" w:cs="Arial"/>
        </w:rPr>
        <w:t xml:space="preserve">(dále jen „zhotovitel”) </w:t>
      </w:r>
    </w:p>
    <w:p w:rsidR="005E6BBC" w:rsidRDefault="002E547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w:t>
      </w:r>
    </w:p>
    <w:p w:rsidR="005E6BBC" w:rsidRDefault="002E547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 xml:space="preserve"> </w:t>
      </w:r>
    </w:p>
    <w:p w:rsidR="005E6BBC" w:rsidRDefault="002E5479">
      <w:pPr>
        <w:spacing w:before="100" w:after="100" w:line="240" w:lineRule="auto"/>
        <w:rPr>
          <w:rFonts w:ascii="Times New Roman" w:eastAsia="Times New Roman" w:hAnsi="Times New Roman" w:cs="Times New Roman"/>
          <w:sz w:val="24"/>
        </w:rPr>
      </w:pPr>
      <w:r>
        <w:rPr>
          <w:rFonts w:ascii="Arial" w:eastAsia="Arial" w:hAnsi="Arial" w:cs="Arial"/>
          <w:b/>
        </w:rPr>
        <w:t>II. Předmět smlouvy</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2.1 Na základě této smlouvy se zhotovitel zavazuje provést na svůj náklad a nebezpečí dílo specifikované v čl. 2.2 této smlouvy a předat jej objednateli. Objednatel se zavazuje dílo převzít a zaplatit za něj zhotoviteli dohodnutou cenu.</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lastRenderedPageBreak/>
        <w:t xml:space="preserve">2.2 Dílem se rozumí: Ruční kosení luk s použitím křovinořezu nebo ručně vedené sekačky. Práce budou provedeny v NPR Bohdanečský rybník v lokalitě rybník Matka v EVL Bohdanečský rybník (číslo CZ0533308). Jedná se o lokalitu, kde v daném místě je předmětem ochrany modrásek bahenní. Jedná se o obnovní management se záměrem potlačení rákosin a rozšíření ploch jako biotopu modráska bahenního. Část plochy v rozsahu 1,2 hektaru byla 3 roky nekosena. Likvidace vzniklé hmoty mimo kosené plochy. Práce budou probíhat na části pozemkových parcel číslo KN 1643, 1642/1, 1658, 1656 v katastrálním území Lázně Bohdaneč. Celkový rozsah prací činí 3,5 hektaru. V ploše budou ponechány nekosené plochy v rozsahu 8 - 10% kosené plochy. Plochy budou mít minimální výměru 50 m2 a budou vybrány v místech bez výskytu rákosu. Práce budou provedeny v období do 31. 10. 2020. Jedná se o plochy podmáčené - ostřicové louky a bezkolencové porosty, rákosiny. Vzniklá hmota může být dočasně deponována na okraji NPR (nezůstane v porostu déle než 14 dní od pokosení). Cena práce je navýšena z důvodu silného podmáčení pozemků. Opatření bude provedeno v souladu se standardem AOPK: 02 004 Sečení, který je dostupný na </w:t>
      </w:r>
      <w:hyperlink r:id="rId5">
        <w:r>
          <w:rPr>
            <w:rFonts w:ascii="Arial" w:eastAsia="Arial" w:hAnsi="Arial" w:cs="Arial"/>
            <w:color w:val="0000FF"/>
            <w:u w:val="single"/>
          </w:rPr>
          <w:t>www.standardy.nature.cz</w:t>
        </w:r>
      </w:hyperlink>
      <w:r>
        <w:rPr>
          <w:rFonts w:ascii="Arial" w:eastAsia="Arial" w:hAnsi="Arial" w:cs="Arial"/>
        </w:rPr>
        <w:t>.</w:t>
      </w:r>
    </w:p>
    <w:p w:rsidR="005E6BBC" w:rsidRDefault="002E5479">
      <w:pPr>
        <w:spacing w:before="100" w:after="100" w:line="240" w:lineRule="auto"/>
        <w:rPr>
          <w:rFonts w:ascii="Times New Roman" w:eastAsia="Times New Roman" w:hAnsi="Times New Roman" w:cs="Times New Roman"/>
          <w:sz w:val="24"/>
        </w:rPr>
      </w:pPr>
      <w:r>
        <w:rPr>
          <w:rFonts w:ascii="Arial" w:eastAsia="Arial" w:hAnsi="Arial" w:cs="Arial"/>
        </w:rPr>
        <w:t>(dále jen „dílo“)</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2.3 Při provádění díla je zhotovitel vázán pokyny objednatele.</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5E6BBC" w:rsidRDefault="002E5479">
      <w:pPr>
        <w:spacing w:before="100" w:after="100" w:line="240" w:lineRule="auto"/>
        <w:jc w:val="center"/>
        <w:rPr>
          <w:rFonts w:ascii="Times New Roman" w:eastAsia="Times New Roman" w:hAnsi="Times New Roman" w:cs="Times New Roman"/>
          <w:sz w:val="24"/>
        </w:rPr>
      </w:pPr>
      <w:r>
        <w:rPr>
          <w:rFonts w:ascii="Arial" w:eastAsia="Arial" w:hAnsi="Arial" w:cs="Arial"/>
          <w:b/>
        </w:rPr>
        <w:t>III. Cena díla a platební podmínky</w:t>
      </w:r>
    </w:p>
    <w:p w:rsidR="005E6BBC" w:rsidRDefault="002E5479">
      <w:pPr>
        <w:spacing w:after="0" w:line="240" w:lineRule="auto"/>
        <w:rPr>
          <w:rFonts w:ascii="Times New Roman" w:eastAsia="Times New Roman" w:hAnsi="Times New Roman" w:cs="Times New Roman"/>
          <w:sz w:val="24"/>
        </w:rPr>
      </w:pPr>
      <w:r>
        <w:rPr>
          <w:rFonts w:ascii="Arial" w:eastAsia="Arial" w:hAnsi="Arial" w:cs="Arial"/>
        </w:rPr>
        <w:t>3.1 Cena díla je stanovena v souladu s právními předpisy:</w:t>
      </w:r>
    </w:p>
    <w:p w:rsidR="005E6BBC" w:rsidRDefault="002E5479">
      <w:pPr>
        <w:spacing w:before="120" w:after="120" w:line="240" w:lineRule="auto"/>
        <w:ind w:left="340"/>
        <w:jc w:val="both"/>
        <w:rPr>
          <w:rFonts w:ascii="Times New Roman" w:eastAsia="Times New Roman" w:hAnsi="Times New Roman" w:cs="Times New Roman"/>
          <w:sz w:val="24"/>
        </w:rPr>
      </w:pPr>
      <w:r>
        <w:rPr>
          <w:rFonts w:ascii="Arial" w:eastAsia="Arial" w:hAnsi="Arial" w:cs="Arial"/>
        </w:rPr>
        <w:t xml:space="preserve">Cena bez </w:t>
      </w:r>
      <w:proofErr w:type="gramStart"/>
      <w:r>
        <w:rPr>
          <w:rFonts w:ascii="Arial" w:eastAsia="Arial" w:hAnsi="Arial" w:cs="Arial"/>
        </w:rPr>
        <w:t>DPH:.94 500,</w:t>
      </w:r>
      <w:proofErr w:type="gramEnd"/>
      <w:r>
        <w:rPr>
          <w:rFonts w:ascii="Arial" w:eastAsia="Arial" w:hAnsi="Arial" w:cs="Arial"/>
        </w:rPr>
        <w:t>-Kč</w:t>
      </w:r>
    </w:p>
    <w:p w:rsidR="005E6BBC" w:rsidRDefault="002E5479">
      <w:pPr>
        <w:spacing w:before="120" w:after="120" w:line="240" w:lineRule="auto"/>
        <w:ind w:left="340"/>
        <w:jc w:val="both"/>
        <w:rPr>
          <w:rFonts w:ascii="Times New Roman" w:eastAsia="Times New Roman" w:hAnsi="Times New Roman" w:cs="Times New Roman"/>
          <w:sz w:val="24"/>
        </w:rPr>
      </w:pPr>
      <w:r>
        <w:rPr>
          <w:rFonts w:ascii="Arial" w:eastAsia="Arial" w:hAnsi="Arial" w:cs="Arial"/>
        </w:rPr>
        <w:t>DPH 21%: 19 845,-Kč</w:t>
      </w:r>
    </w:p>
    <w:p w:rsidR="005E6BBC" w:rsidRDefault="002E5479">
      <w:pPr>
        <w:spacing w:before="120" w:after="120" w:line="240" w:lineRule="auto"/>
        <w:ind w:left="340"/>
        <w:jc w:val="both"/>
        <w:rPr>
          <w:rFonts w:ascii="Times New Roman" w:eastAsia="Times New Roman" w:hAnsi="Times New Roman" w:cs="Times New Roman"/>
          <w:sz w:val="24"/>
        </w:rPr>
      </w:pPr>
      <w:r>
        <w:rPr>
          <w:rFonts w:ascii="Arial" w:eastAsia="Arial" w:hAnsi="Arial" w:cs="Arial"/>
        </w:rPr>
        <w:t>Cena včetně DPH:114 345,- Kč, (slovy stočtrnácttisíctřistačtyřicetpět korun českých).</w:t>
      </w:r>
    </w:p>
    <w:p w:rsidR="005E6BBC" w:rsidRDefault="002E5479">
      <w:pPr>
        <w:spacing w:before="120" w:after="120" w:line="240" w:lineRule="auto"/>
        <w:ind w:left="340"/>
        <w:jc w:val="both"/>
        <w:rPr>
          <w:rFonts w:ascii="Times New Roman" w:eastAsia="Times New Roman" w:hAnsi="Times New Roman" w:cs="Times New Roman"/>
          <w:sz w:val="24"/>
        </w:rPr>
      </w:pPr>
      <w:r>
        <w:rPr>
          <w:rFonts w:ascii="Arial" w:eastAsia="Arial" w:hAnsi="Arial" w:cs="Arial"/>
        </w:rPr>
        <w:t xml:space="preserve">Zhotovitel </w:t>
      </w:r>
      <w:r>
        <w:rPr>
          <w:rFonts w:ascii="Arial" w:eastAsia="Arial" w:hAnsi="Arial" w:cs="Arial"/>
          <w:i/>
        </w:rPr>
        <w:t>je</w:t>
      </w:r>
      <w:r>
        <w:rPr>
          <w:rFonts w:ascii="Arial" w:eastAsia="Arial" w:hAnsi="Arial" w:cs="Arial"/>
        </w:rPr>
        <w:t xml:space="preserve"> plátce DPH.</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3.2 Dohodnutá cena je stanovena jako nejvýše přípustná. Ke změně může dojít pouze při změně zákonných sazeb DPH.</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 xml:space="preserve">3.3 Veškeré náklady vzniklé zhotoviteli v souvislosti s prováděním díla jsou zahrnuty v ceně díla. </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Pr>
          <w:rFonts w:ascii="Arial" w:eastAsia="Arial" w:hAnsi="Arial" w:cs="Arial"/>
        </w:rPr>
        <w:t>15.11. kalendářního</w:t>
      </w:r>
      <w:proofErr w:type="gramEnd"/>
      <w:r>
        <w:rPr>
          <w:rFonts w:ascii="Arial" w:eastAsia="Arial" w:hAnsi="Arial" w:cs="Arial"/>
        </w:rPr>
        <w:t xml:space="preserve"> roku) na základě předávacího protokolu na adresu: Regionální pracoviště Východní Čechy, Jiráskova 1665, 53002 Pardubice.</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 </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 xml:space="preserve">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 xml:space="preserve">3.7 Smluvní strany se dohodly, že objednatel nebude poskytovat zálohové platby. </w:t>
      </w:r>
    </w:p>
    <w:p w:rsidR="005E6BBC" w:rsidRDefault="002E5479">
      <w:pPr>
        <w:spacing w:before="100" w:after="100" w:line="240" w:lineRule="auto"/>
        <w:jc w:val="center"/>
        <w:rPr>
          <w:rFonts w:ascii="Times New Roman" w:eastAsia="Times New Roman" w:hAnsi="Times New Roman" w:cs="Times New Roman"/>
          <w:sz w:val="24"/>
        </w:rPr>
      </w:pPr>
      <w:r>
        <w:rPr>
          <w:rFonts w:ascii="Arial" w:eastAsia="Arial" w:hAnsi="Arial" w:cs="Arial"/>
          <w:b/>
        </w:rPr>
        <w:lastRenderedPageBreak/>
        <w:t>IV.</w:t>
      </w:r>
      <w:r>
        <w:rPr>
          <w:rFonts w:ascii="Arial" w:eastAsia="Arial" w:hAnsi="Arial" w:cs="Arial"/>
        </w:rPr>
        <w:t xml:space="preserve"> </w:t>
      </w:r>
      <w:r>
        <w:rPr>
          <w:rFonts w:ascii="Arial" w:eastAsia="Arial" w:hAnsi="Arial" w:cs="Arial"/>
          <w:b/>
        </w:rPr>
        <w:t>Doba a místo plnění</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 xml:space="preserve">4.1 Zhotovitel se zavazuje provést dílo a předat jej objednateli nejpozději </w:t>
      </w:r>
      <w:proofErr w:type="gramStart"/>
      <w:r>
        <w:rPr>
          <w:rFonts w:ascii="Arial" w:eastAsia="Arial" w:hAnsi="Arial" w:cs="Arial"/>
        </w:rPr>
        <w:t>do</w:t>
      </w:r>
      <w:proofErr w:type="gramEnd"/>
      <w:r>
        <w:rPr>
          <w:rFonts w:ascii="Arial" w:eastAsia="Arial" w:hAnsi="Arial" w:cs="Arial"/>
        </w:rPr>
        <w:t xml:space="preserve">: </w:t>
      </w:r>
      <w:proofErr w:type="gramStart"/>
      <w:r>
        <w:rPr>
          <w:rFonts w:ascii="Arial" w:eastAsia="Arial" w:hAnsi="Arial" w:cs="Arial"/>
        </w:rPr>
        <w:t>31.10.2020</w:t>
      </w:r>
      <w:proofErr w:type="gramEnd"/>
      <w:r>
        <w:rPr>
          <w:rFonts w:ascii="Arial" w:eastAsia="Arial" w:hAnsi="Arial" w:cs="Arial"/>
        </w:rPr>
        <w:t>.</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4.2 Pokud zhotovitel dokončí dílo před dohodnutým termínem, zavazuje se objednatel, že převezme dílo i v dřívějším nabídnutém termínu, pokud bude bez vad a nedodělků.</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4.3 Místem plnění je části pozemkových parcel č. KN 1643, 1642/1, 1658, 1656 v katastrálním území Lázně Bohdaneč.</w:t>
      </w:r>
    </w:p>
    <w:p w:rsidR="005E6BBC" w:rsidRDefault="002E5479">
      <w:pPr>
        <w:spacing w:before="100" w:after="100" w:line="240" w:lineRule="auto"/>
        <w:jc w:val="center"/>
        <w:rPr>
          <w:rFonts w:ascii="Times New Roman" w:eastAsia="Times New Roman" w:hAnsi="Times New Roman" w:cs="Times New Roman"/>
          <w:sz w:val="24"/>
        </w:rPr>
      </w:pPr>
      <w:r>
        <w:rPr>
          <w:rFonts w:ascii="Arial" w:eastAsia="Arial" w:hAnsi="Arial" w:cs="Arial"/>
          <w:b/>
        </w:rPr>
        <w:t>V. Další ujednání</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5.1 Zhotovitel je povinen provést dílo v kvalitě, formě a obsahu, které vyžaduje tato smlouva a která je obvyklá pro díla obdobného typu. Zhotovitel je povinen po celou dobu provádění díla dbát pokynů objednatele.</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5E6BBC" w:rsidRDefault="002E5479">
      <w:pPr>
        <w:spacing w:after="0" w:line="240" w:lineRule="auto"/>
        <w:jc w:val="both"/>
        <w:rPr>
          <w:rFonts w:ascii="Times New Roman" w:eastAsia="Times New Roman" w:hAnsi="Times New Roman" w:cs="Times New Roman"/>
          <w:sz w:val="24"/>
        </w:rPr>
      </w:pPr>
      <w:r>
        <w:rPr>
          <w:rFonts w:ascii="Arial" w:eastAsia="Arial" w:hAnsi="Arial" w:cs="Arial"/>
        </w:rPr>
        <w:t>5.3</w:t>
      </w:r>
      <w:r>
        <w:rPr>
          <w:rFonts w:ascii="Arial" w:eastAsia="Arial" w:hAnsi="Arial" w:cs="Arial"/>
        </w:rPr>
        <w:tab/>
        <w:t xml:space="preserve"> Na činnosti dle této smlouvy se vztahuje také správní akt - Opatření obecné povahy č. 2 Agentury ochrany přírody a krajiny, č. j. SR/0150/US/2018-2 ze dne 14. 3. 2019, účinné ode dne 29. 3. 2019 (dále jen “Výjimka”), která je veřejně dostupná na webových stránkách objednatele: </w:t>
      </w:r>
      <w:hyperlink r:id="rId6">
        <w:r>
          <w:rPr>
            <w:rFonts w:ascii="Arial" w:eastAsia="Arial" w:hAnsi="Arial" w:cs="Arial"/>
            <w:color w:val="0000FF"/>
            <w:u w:val="single"/>
          </w:rPr>
          <w:t>https://portal.nature.cz/publik_syst/files/oop_mngmonvyj.pdf</w:t>
        </w:r>
      </w:hyperlink>
      <w:r>
        <w:rPr>
          <w:rFonts w:ascii="Arial" w:eastAsia="Arial" w:hAnsi="Arial" w:cs="Arial"/>
        </w:rPr>
        <w:t xml:space="preserve"> </w:t>
      </w:r>
    </w:p>
    <w:p w:rsidR="005E6BBC" w:rsidRDefault="002E5479">
      <w:pPr>
        <w:spacing w:after="0" w:line="240" w:lineRule="auto"/>
        <w:jc w:val="both"/>
        <w:rPr>
          <w:rFonts w:ascii="Times New Roman" w:eastAsia="Times New Roman" w:hAnsi="Times New Roman" w:cs="Times New Roman"/>
          <w:sz w:val="24"/>
        </w:rPr>
      </w:pPr>
      <w:r>
        <w:rPr>
          <w:rFonts w:ascii="Arial" w:eastAsia="Arial" w:hAnsi="Arial" w:cs="Arial"/>
        </w:rPr>
        <w:t xml:space="preserve">a kterou je pro zhotovitele dáno veřejnoprávní povolení k realizaci činností, které jsou předmětem této smlouvy na úseku zákona č. 114/1992 Sb., o ochraně přírody a krajiny, v platném znění. Zhotovitel prohlašuje, že byl s obsahem Výjimky v plném znění seznámen a jeho obsahu porozuměl. Zhotovitel se zavazuje dodržovat veškeré podmínky stanovené Výjimkou. V případě spolehlivého prokázání porušení podmínek Výjimky se zhotovitel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zhotovitele (současně nebo výlučně) objednateli, zavazuje se zhotovitel tuto sankci nebo náklady na výkon nepeněžitého náhradního plnění uhradit objednateli nejpozději do 1 měsíců od doručení písemné výzvy a vyčíslení škody ze strany objednatele. </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Times New Roman" w:eastAsia="Times New Roman" w:hAnsi="Times New Roman" w:cs="Times New Roman"/>
          <w:sz w:val="24"/>
        </w:rPr>
        <w:t> </w:t>
      </w:r>
    </w:p>
    <w:p w:rsidR="005E6BBC" w:rsidRDefault="002E5479">
      <w:pPr>
        <w:spacing w:before="100" w:after="100" w:line="240" w:lineRule="auto"/>
        <w:jc w:val="center"/>
        <w:rPr>
          <w:rFonts w:ascii="Times New Roman" w:eastAsia="Times New Roman" w:hAnsi="Times New Roman" w:cs="Times New Roman"/>
          <w:sz w:val="24"/>
        </w:rPr>
      </w:pPr>
      <w:r>
        <w:rPr>
          <w:rFonts w:ascii="Arial" w:eastAsia="Arial" w:hAnsi="Arial" w:cs="Arial"/>
          <w:b/>
        </w:rPr>
        <w:t>VI. Předání a převzetí díla</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6.1 O předání díla vyhotoví smluvní strany předávací protokol podepsaný oběma smluvními stranami. Objednatel není povinen převzít dílo vykazující byť drobné vady či nedodělky.</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5E6BBC" w:rsidRDefault="002E5479">
      <w:pPr>
        <w:keepLines/>
        <w:spacing w:before="120" w:after="120" w:line="240" w:lineRule="auto"/>
        <w:ind w:left="340" w:hanging="340"/>
        <w:jc w:val="center"/>
        <w:rPr>
          <w:rFonts w:ascii="Times New Roman" w:eastAsia="Times New Roman" w:hAnsi="Times New Roman" w:cs="Times New Roman"/>
          <w:sz w:val="24"/>
        </w:rPr>
      </w:pPr>
      <w:r>
        <w:rPr>
          <w:rFonts w:ascii="Arial" w:eastAsia="Arial" w:hAnsi="Arial" w:cs="Arial"/>
          <w:b/>
        </w:rPr>
        <w:t>VII. Odpovědnost za vady</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7.1 Zhotovitel odpovídá za vady, jež má dílo v době jeho předání objednateli, byť se vady projeví až později.</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lastRenderedPageBreak/>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 xml:space="preserve">7.3 Objednatel je oprávněn požadovat odstranění vady opravou, poskytnutím náhradního plnění nebo slevu ze sjednané ceny. Výběr způsobu nápravy náleží objednateli. </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7.4 Zhotovitel poskytuje na dílo záruku v délce 6 měsíců. V případě, že délka záruky činí 0 měsíců, ustanovení článků 7.5 až 7.7 pozbývají platnosti.</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7.5 Záruční doba počíná běžet dnem předání kompletního a bezvadného díla, popř. dnem odstranění poslední vady a nedodělku uvedeného v předávacím protokolu.</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7.7 Objednatel je oprávněn požadovat odstranění vady, na kterou se vztahuje záruka, opravou, poskytnutím náhradního plnění nebo slevu ze sjednané ceny. Výběr způsobu nápravy náleží objednateli.</w:t>
      </w:r>
    </w:p>
    <w:p w:rsidR="005E6BBC" w:rsidRDefault="002E5479">
      <w:pPr>
        <w:keepLines/>
        <w:spacing w:before="120" w:after="120" w:line="240" w:lineRule="auto"/>
        <w:ind w:left="340" w:hanging="340"/>
        <w:jc w:val="center"/>
        <w:rPr>
          <w:rFonts w:ascii="Times New Roman" w:eastAsia="Times New Roman" w:hAnsi="Times New Roman" w:cs="Times New Roman"/>
          <w:sz w:val="24"/>
        </w:rPr>
      </w:pPr>
      <w:r>
        <w:rPr>
          <w:rFonts w:ascii="Arial" w:eastAsia="Arial" w:hAnsi="Arial" w:cs="Arial"/>
          <w:b/>
        </w:rPr>
        <w:t>VIII. Sankce</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8.2 V případě prodlení objednatele s placením vyúčtování je objednatel povinen zaplatit zhotoviteli úrok z prodlení z nezaplacené částky v zákonné výši.</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8.3 Ustanoveními o smluvní pokutě není dotčen nárok oprávněné smluvní strany požadovat náhradu škody v plném rozsahu.</w:t>
      </w:r>
    </w:p>
    <w:p w:rsidR="005E6BBC" w:rsidRDefault="002E5479">
      <w:pPr>
        <w:keepLines/>
        <w:spacing w:before="120" w:after="120" w:line="240" w:lineRule="auto"/>
        <w:ind w:left="340" w:hanging="340"/>
        <w:jc w:val="center"/>
        <w:rPr>
          <w:rFonts w:ascii="Times New Roman" w:eastAsia="Times New Roman" w:hAnsi="Times New Roman" w:cs="Times New Roman"/>
          <w:sz w:val="24"/>
        </w:rPr>
      </w:pPr>
      <w:r>
        <w:rPr>
          <w:rFonts w:ascii="Arial" w:eastAsia="Arial" w:hAnsi="Arial" w:cs="Arial"/>
          <w:b/>
        </w:rPr>
        <w:t>IX. Závěrečná ustanovení</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 xml:space="preserve">9.1 Tato smlouva může být měněna a doplňována pouze písemnými a očíslovanými dodatky podepsanými oprávněnými zástupci smluvních stran, není-li v této smlouvě uvedeno jinak. </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 xml:space="preserve">9.2 Ve věcech touto smlouvou neupravených se řídí práva a povinnosti smluvních stran příslušnými ustanoveními zákona č. 89/2012 Sb., občanského zákoníku. </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 xml:space="preserve">9.4 Tato smlouva je vyhotovena ve třech stejnopisech, z nichž každý má platnost originálu. Dva stejnopisy obdrží objednatel, jeden stejnopis obdrží zhotovitel. </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lastRenderedPageBreak/>
        <w:t>9.6 Obě smluvní strany prohlašují, že se seznámily s celým textem smlouvy včetně jejich příloh a s celým obsahem smlouvy souhlasí. Současně prohlašují, že tato smlouva nebyla sjednána v tísni ani za jinak nápadně nevýhodných podmínek.</w:t>
      </w:r>
    </w:p>
    <w:p w:rsidR="005E6BBC" w:rsidRDefault="002E5479">
      <w:pPr>
        <w:keepLines/>
        <w:spacing w:before="120" w:after="120" w:line="240" w:lineRule="auto"/>
        <w:ind w:left="340" w:hanging="340"/>
        <w:jc w:val="both"/>
        <w:rPr>
          <w:rFonts w:ascii="Times New Roman" w:eastAsia="Times New Roman" w:hAnsi="Times New Roman" w:cs="Times New Roman"/>
          <w:sz w:val="24"/>
        </w:rPr>
      </w:pPr>
      <w:r>
        <w:rPr>
          <w:rFonts w:ascii="Arial" w:eastAsia="Arial" w:hAnsi="Arial" w:cs="Arial"/>
        </w:rPr>
        <w:t>9.7 Nedílnou součástí smlouvy jsou tyto přílohy:</w:t>
      </w:r>
    </w:p>
    <w:p w:rsidR="005E6BBC" w:rsidRDefault="002E5479">
      <w:pPr>
        <w:keepLines/>
        <w:spacing w:before="120" w:after="120" w:line="240" w:lineRule="auto"/>
        <w:ind w:left="340"/>
        <w:jc w:val="both"/>
        <w:rPr>
          <w:rFonts w:ascii="Times New Roman" w:eastAsia="Times New Roman" w:hAnsi="Times New Roman" w:cs="Times New Roman"/>
          <w:sz w:val="24"/>
        </w:rPr>
      </w:pPr>
      <w:r>
        <w:rPr>
          <w:rFonts w:ascii="Arial" w:eastAsia="Arial" w:hAnsi="Arial" w:cs="Arial"/>
        </w:rPr>
        <w:t>Příloha č. 1 – položkový rozpočet</w:t>
      </w:r>
    </w:p>
    <w:p w:rsidR="005E6BBC" w:rsidRDefault="002E5479">
      <w:pPr>
        <w:keepLines/>
        <w:spacing w:before="120" w:after="120" w:line="240" w:lineRule="auto"/>
        <w:ind w:left="340"/>
        <w:jc w:val="both"/>
        <w:rPr>
          <w:rFonts w:ascii="Times New Roman" w:eastAsia="Times New Roman" w:hAnsi="Times New Roman" w:cs="Times New Roman"/>
          <w:sz w:val="24"/>
        </w:rPr>
      </w:pPr>
      <w:r>
        <w:rPr>
          <w:rFonts w:ascii="Arial" w:eastAsia="Arial" w:hAnsi="Arial" w:cs="Arial"/>
        </w:rPr>
        <w:t>Příloha č. 2 – mapový zákres</w:t>
      </w:r>
    </w:p>
    <w:p w:rsidR="005E6BBC" w:rsidRDefault="002E547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p>
    <w:tbl>
      <w:tblPr>
        <w:tblW w:w="0" w:type="auto"/>
        <w:jc w:val="center"/>
        <w:tblCellMar>
          <w:left w:w="10" w:type="dxa"/>
          <w:right w:w="10" w:type="dxa"/>
        </w:tblCellMar>
        <w:tblLook w:val="0000" w:firstRow="0" w:lastRow="0" w:firstColumn="0" w:lastColumn="0" w:noHBand="0" w:noVBand="0"/>
      </w:tblPr>
      <w:tblGrid>
        <w:gridCol w:w="708"/>
        <w:gridCol w:w="634"/>
        <w:gridCol w:w="282"/>
        <w:gridCol w:w="571"/>
        <w:gridCol w:w="1332"/>
        <w:gridCol w:w="201"/>
        <w:gridCol w:w="614"/>
        <w:gridCol w:w="1503"/>
        <w:gridCol w:w="281"/>
        <w:gridCol w:w="538"/>
        <w:gridCol w:w="316"/>
        <w:gridCol w:w="1054"/>
        <w:gridCol w:w="511"/>
        <w:gridCol w:w="555"/>
      </w:tblGrid>
      <w:tr w:rsidR="004155F7">
        <w:trPr>
          <w:gridAfter w:val="2"/>
          <w:wAfter w:w="1509" w:type="dxa"/>
          <w:jc w:val="center"/>
        </w:trPr>
        <w:tc>
          <w:tcPr>
            <w:tcW w:w="1668" w:type="dxa"/>
            <w:gridSpan w:val="2"/>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rsidP="004155F7">
            <w:pPr>
              <w:spacing w:after="0" w:line="240" w:lineRule="auto"/>
              <w:jc w:val="center"/>
            </w:pPr>
            <w:r>
              <w:rPr>
                <w:rFonts w:ascii="Arial" w:eastAsia="Arial" w:hAnsi="Arial" w:cs="Arial"/>
              </w:rPr>
              <w:t xml:space="preserve">V </w:t>
            </w:r>
            <w:r w:rsidR="004155F7">
              <w:rPr>
                <w:rFonts w:ascii="Arial" w:eastAsia="Arial" w:hAnsi="Arial" w:cs="Arial"/>
              </w:rPr>
              <w:t>Praze</w:t>
            </w:r>
          </w:p>
        </w:tc>
        <w:tc>
          <w:tcPr>
            <w:tcW w:w="368"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2562" w:type="dxa"/>
            <w:gridSpan w:val="3"/>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rsidP="004155F7">
            <w:pPr>
              <w:spacing w:after="0" w:line="240" w:lineRule="auto"/>
            </w:pPr>
            <w:proofErr w:type="gramStart"/>
            <w:r>
              <w:rPr>
                <w:rFonts w:ascii="Arial" w:eastAsia="Arial" w:hAnsi="Arial" w:cs="Arial"/>
              </w:rPr>
              <w:t>dne .</w:t>
            </w:r>
            <w:r w:rsidR="004155F7">
              <w:rPr>
                <w:rFonts w:ascii="Arial" w:eastAsia="Arial" w:hAnsi="Arial" w:cs="Arial"/>
              </w:rPr>
              <w:t>7.10.2020</w:t>
            </w:r>
            <w:proofErr w:type="gramEnd"/>
          </w:p>
        </w:tc>
        <w:tc>
          <w:tcPr>
            <w:tcW w:w="847"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717"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jc w:val="center"/>
            </w:pPr>
            <w:r>
              <w:rPr>
                <w:rFonts w:ascii="Arial" w:eastAsia="Arial" w:hAnsi="Arial" w:cs="Arial"/>
              </w:rPr>
              <w:t>V Lázních Bohdaneč</w:t>
            </w:r>
          </w:p>
        </w:tc>
        <w:tc>
          <w:tcPr>
            <w:tcW w:w="367"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2523" w:type="dxa"/>
            <w:gridSpan w:val="3"/>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Arial" w:eastAsia="Arial" w:hAnsi="Arial" w:cs="Arial"/>
              </w:rPr>
              <w:t>dne 2. 9. 202</w:t>
            </w:r>
            <w:bookmarkStart w:id="0" w:name="_GoBack"/>
            <w:bookmarkEnd w:id="0"/>
            <w:r>
              <w:rPr>
                <w:rFonts w:ascii="Arial" w:eastAsia="Arial" w:hAnsi="Arial" w:cs="Arial"/>
              </w:rPr>
              <w:t>0</w:t>
            </w:r>
          </w:p>
        </w:tc>
      </w:tr>
      <w:tr w:rsidR="005E6BBC">
        <w:trPr>
          <w:gridAfter w:val="2"/>
          <w:wAfter w:w="1509" w:type="dxa"/>
          <w:jc w:val="center"/>
        </w:trPr>
        <w:tc>
          <w:tcPr>
            <w:tcW w:w="4351" w:type="dxa"/>
            <w:gridSpan w:val="5"/>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094" w:type="dxa"/>
            <w:gridSpan w:val="2"/>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4607" w:type="dxa"/>
            <w:gridSpan w:val="5"/>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r>
      <w:tr w:rsidR="005E6BBC">
        <w:trPr>
          <w:gridAfter w:val="2"/>
          <w:wAfter w:w="1509" w:type="dxa"/>
          <w:trHeight w:val="1"/>
          <w:jc w:val="center"/>
        </w:trPr>
        <w:tc>
          <w:tcPr>
            <w:tcW w:w="4351" w:type="dxa"/>
            <w:gridSpan w:val="5"/>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Arial" w:eastAsia="Arial" w:hAnsi="Arial" w:cs="Arial"/>
              </w:rPr>
              <w:t>Objednatel</w:t>
            </w:r>
          </w:p>
        </w:tc>
        <w:tc>
          <w:tcPr>
            <w:tcW w:w="1094" w:type="dxa"/>
            <w:gridSpan w:val="2"/>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4607" w:type="dxa"/>
            <w:gridSpan w:val="5"/>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Arial" w:eastAsia="Arial" w:hAnsi="Arial" w:cs="Arial"/>
              </w:rPr>
              <w:t>Zhotovitel</w:t>
            </w:r>
          </w:p>
        </w:tc>
      </w:tr>
      <w:tr w:rsidR="004155F7">
        <w:trPr>
          <w:gridAfter w:val="2"/>
          <w:wAfter w:w="1509" w:type="dxa"/>
          <w:jc w:val="center"/>
        </w:trPr>
        <w:tc>
          <w:tcPr>
            <w:tcW w:w="852"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184" w:type="dxa"/>
            <w:gridSpan w:val="2"/>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648"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667"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094" w:type="dxa"/>
            <w:gridSpan w:val="2"/>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717"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367"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111" w:type="dxa"/>
            <w:gridSpan w:val="2"/>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412"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r>
      <w:tr w:rsidR="004155F7">
        <w:trPr>
          <w:gridAfter w:val="2"/>
          <w:wAfter w:w="1509" w:type="dxa"/>
          <w:jc w:val="center"/>
        </w:trPr>
        <w:tc>
          <w:tcPr>
            <w:tcW w:w="852"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184" w:type="dxa"/>
            <w:gridSpan w:val="2"/>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648"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667"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094" w:type="dxa"/>
            <w:gridSpan w:val="2"/>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717"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367"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111" w:type="dxa"/>
            <w:gridSpan w:val="2"/>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412" w:type="dxa"/>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r>
      <w:tr w:rsidR="005E6BBC">
        <w:trPr>
          <w:gridAfter w:val="2"/>
          <w:wAfter w:w="1509" w:type="dxa"/>
          <w:trHeight w:val="1"/>
          <w:jc w:val="center"/>
        </w:trPr>
        <w:tc>
          <w:tcPr>
            <w:tcW w:w="4351" w:type="dxa"/>
            <w:gridSpan w:val="5"/>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jc w:val="center"/>
            </w:pPr>
            <w:r>
              <w:rPr>
                <w:rFonts w:ascii="Arial" w:eastAsia="Arial" w:hAnsi="Arial" w:cs="Arial"/>
                <w:b/>
              </w:rPr>
              <w:t>RNDr. František Pelc</w:t>
            </w:r>
            <w:r>
              <w:rPr>
                <w:rFonts w:ascii="Arial" w:eastAsia="Arial" w:hAnsi="Arial" w:cs="Arial"/>
                <w:b/>
              </w:rPr>
              <w:br/>
              <w:t>ředitel AOPK ČR</w:t>
            </w:r>
            <w:r>
              <w:rPr>
                <w:rFonts w:ascii="Arial" w:eastAsia="Arial" w:hAnsi="Arial" w:cs="Arial"/>
                <w:b/>
              </w:rPr>
              <w:br/>
            </w:r>
          </w:p>
        </w:tc>
        <w:tc>
          <w:tcPr>
            <w:tcW w:w="1094" w:type="dxa"/>
            <w:gridSpan w:val="2"/>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4607" w:type="dxa"/>
            <w:gridSpan w:val="5"/>
            <w:tcBorders>
              <w:top w:val="single" w:sz="0" w:space="0" w:color="000000"/>
              <w:left w:val="single" w:sz="0" w:space="0" w:color="000000"/>
              <w:bottom w:val="single" w:sz="0" w:space="0" w:color="000000"/>
              <w:right w:val="single" w:sz="0" w:space="0" w:color="000000"/>
            </w:tcBorders>
            <w:shd w:val="clear" w:color="auto" w:fill="auto"/>
            <w:tcMar>
              <w:left w:w="14" w:type="dxa"/>
              <w:right w:w="14" w:type="dxa"/>
            </w:tcMar>
            <w:vAlign w:val="center"/>
          </w:tcPr>
          <w:p w:rsidR="005E6BBC" w:rsidRDefault="002E5479">
            <w:pPr>
              <w:spacing w:after="0" w:line="240" w:lineRule="auto"/>
              <w:jc w:val="center"/>
            </w:pPr>
            <w:r>
              <w:rPr>
                <w:rFonts w:ascii="Arial" w:eastAsia="Arial" w:hAnsi="Arial" w:cs="Arial"/>
                <w:b/>
              </w:rPr>
              <w:t>dle výběrového řízení</w:t>
            </w:r>
          </w:p>
        </w:tc>
      </w:tr>
      <w:tr w:rsidR="004155F7">
        <w:trPr>
          <w:trHeight w:val="1"/>
          <w:jc w:val="center"/>
        </w:trPr>
        <w:tc>
          <w:tcPr>
            <w:tcW w:w="852"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816"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368"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648"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667"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094"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1717"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367"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690"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2568" w:type="dxa"/>
            <w:gridSpan w:val="3"/>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5E6BBC" w:rsidRDefault="002E5479">
            <w:pPr>
              <w:spacing w:after="0" w:line="240" w:lineRule="auto"/>
            </w:pPr>
            <w:r>
              <w:rPr>
                <w:rFonts w:ascii="Times New Roman" w:eastAsia="Times New Roman" w:hAnsi="Times New Roman" w:cs="Times New Roman"/>
                <w:sz w:val="24"/>
              </w:rPr>
              <w:t> </w:t>
            </w:r>
          </w:p>
        </w:tc>
        <w:tc>
          <w:tcPr>
            <w:tcW w:w="774"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5E6BBC" w:rsidRDefault="002E5479">
            <w:pPr>
              <w:spacing w:after="0" w:line="240" w:lineRule="auto"/>
            </w:pPr>
            <w:r>
              <w:rPr>
                <w:rFonts w:ascii="Times New Roman" w:eastAsia="Times New Roman" w:hAnsi="Times New Roman" w:cs="Times New Roman"/>
                <w:sz w:val="24"/>
              </w:rPr>
              <w:t> </w:t>
            </w:r>
          </w:p>
        </w:tc>
      </w:tr>
    </w:tbl>
    <w:p w:rsidR="005E6BBC" w:rsidRDefault="005E6BBC">
      <w:pPr>
        <w:spacing w:before="100" w:after="240" w:line="240" w:lineRule="auto"/>
        <w:rPr>
          <w:rFonts w:ascii="Times New Roman" w:eastAsia="Times New Roman" w:hAnsi="Times New Roman" w:cs="Times New Roman"/>
          <w:sz w:val="24"/>
        </w:rPr>
      </w:pPr>
    </w:p>
    <w:tbl>
      <w:tblPr>
        <w:tblW w:w="0" w:type="auto"/>
        <w:jc w:val="center"/>
        <w:tblCellMar>
          <w:left w:w="10" w:type="dxa"/>
          <w:right w:w="10" w:type="dxa"/>
        </w:tblCellMar>
        <w:tblLook w:val="0000" w:firstRow="0" w:lastRow="0" w:firstColumn="0" w:lastColumn="0" w:noHBand="0" w:noVBand="0"/>
      </w:tblPr>
      <w:tblGrid>
        <w:gridCol w:w="1908"/>
        <w:gridCol w:w="1980"/>
        <w:gridCol w:w="1800"/>
        <w:gridCol w:w="1080"/>
      </w:tblGrid>
      <w:tr w:rsidR="005E6BBC">
        <w:trPr>
          <w:trHeight w:val="1"/>
          <w:jc w:val="center"/>
        </w:trPr>
        <w:tc>
          <w:tcPr>
            <w:tcW w:w="6768" w:type="dxa"/>
            <w:gridSpan w:val="4"/>
            <w:tcBorders>
              <w:top w:val="single" w:sz="8" w:space="0" w:color="000000"/>
              <w:left w:val="single" w:sz="8" w:space="0" w:color="000000"/>
              <w:bottom w:val="single" w:sz="6" w:space="0" w:color="000000"/>
              <w:right w:val="single" w:sz="8" w:space="0" w:color="000000"/>
            </w:tcBorders>
            <w:shd w:val="clear" w:color="000000" w:fill="FFFFFF"/>
            <w:tcMar>
              <w:left w:w="108" w:type="dxa"/>
              <w:right w:w="108" w:type="dxa"/>
            </w:tcMar>
          </w:tcPr>
          <w:p w:rsidR="005E6BBC" w:rsidRDefault="002E5479">
            <w:pPr>
              <w:spacing w:before="120" w:after="100" w:line="240" w:lineRule="auto"/>
            </w:pPr>
            <w:r>
              <w:rPr>
                <w:rFonts w:ascii="Arial" w:eastAsia="Arial" w:hAnsi="Arial" w:cs="Arial"/>
              </w:rPr>
              <w:t>Předběžná kontrola před vznikem závazku dle zák. č. 320/01 Sb.</w:t>
            </w:r>
          </w:p>
        </w:tc>
      </w:tr>
      <w:tr w:rsidR="005E6BBC">
        <w:trPr>
          <w:trHeight w:val="1"/>
          <w:jc w:val="center"/>
        </w:trPr>
        <w:tc>
          <w:tcPr>
            <w:tcW w:w="6768" w:type="dxa"/>
            <w:gridSpan w:val="4"/>
            <w:tcBorders>
              <w:top w:val="single" w:sz="6" w:space="0" w:color="000000"/>
              <w:left w:val="single" w:sz="8" w:space="0" w:color="000000"/>
              <w:bottom w:val="single" w:sz="6" w:space="0" w:color="000000"/>
              <w:right w:val="single" w:sz="8" w:space="0" w:color="000000"/>
            </w:tcBorders>
            <w:shd w:val="clear" w:color="000000" w:fill="FFFFFF"/>
            <w:tcMar>
              <w:left w:w="108" w:type="dxa"/>
              <w:right w:w="108" w:type="dxa"/>
            </w:tcMar>
          </w:tcPr>
          <w:p w:rsidR="005E6BBC" w:rsidRDefault="002E5479">
            <w:pPr>
              <w:spacing w:before="120" w:after="100" w:line="240" w:lineRule="auto"/>
            </w:pPr>
            <w:r>
              <w:rPr>
                <w:rFonts w:ascii="Arial" w:eastAsia="Arial" w:hAnsi="Arial" w:cs="Arial"/>
                <w:sz w:val="18"/>
              </w:rPr>
              <w:t xml:space="preserve">Příkazce operace: (datum, jméno, podpis) </w:t>
            </w:r>
          </w:p>
        </w:tc>
      </w:tr>
      <w:tr w:rsidR="005E6BBC">
        <w:trPr>
          <w:trHeight w:val="1"/>
          <w:jc w:val="center"/>
        </w:trPr>
        <w:tc>
          <w:tcPr>
            <w:tcW w:w="6768" w:type="dxa"/>
            <w:gridSpan w:val="4"/>
            <w:tcBorders>
              <w:top w:val="single" w:sz="6" w:space="0" w:color="000000"/>
              <w:left w:val="single" w:sz="8" w:space="0" w:color="000000"/>
              <w:bottom w:val="single" w:sz="6" w:space="0" w:color="000000"/>
              <w:right w:val="single" w:sz="8" w:space="0" w:color="000000"/>
            </w:tcBorders>
            <w:shd w:val="clear" w:color="000000" w:fill="FFFFFF"/>
            <w:tcMar>
              <w:left w:w="108" w:type="dxa"/>
              <w:right w:w="108" w:type="dxa"/>
            </w:tcMar>
          </w:tcPr>
          <w:p w:rsidR="005E6BBC" w:rsidRDefault="002E5479">
            <w:pPr>
              <w:spacing w:before="120" w:after="0" w:line="240" w:lineRule="auto"/>
              <w:ind w:right="2901"/>
            </w:pPr>
            <w:r>
              <w:rPr>
                <w:rFonts w:ascii="Arial" w:eastAsia="Arial" w:hAnsi="Arial" w:cs="Arial"/>
                <w:sz w:val="18"/>
              </w:rPr>
              <w:t>Správce rozpočtu: (datum, jméno, podpis)</w:t>
            </w:r>
          </w:p>
        </w:tc>
      </w:tr>
      <w:tr w:rsidR="005E6BBC">
        <w:trPr>
          <w:trHeight w:val="1"/>
          <w:jc w:val="center"/>
        </w:trPr>
        <w:tc>
          <w:tcPr>
            <w:tcW w:w="1908"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5E6BBC" w:rsidRDefault="002E5479">
            <w:pPr>
              <w:spacing w:before="120" w:after="100" w:line="240" w:lineRule="auto"/>
              <w:jc w:val="center"/>
            </w:pPr>
            <w:r>
              <w:rPr>
                <w:rFonts w:ascii="Arial" w:eastAsia="Arial" w:hAnsi="Arial" w:cs="Arial"/>
                <w:color w:val="000000"/>
                <w:sz w:val="18"/>
              </w:rPr>
              <w:t>Odvětvové třídění</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5E6BBC" w:rsidRDefault="002E5479">
            <w:pPr>
              <w:spacing w:before="120" w:after="100" w:line="240" w:lineRule="auto"/>
              <w:jc w:val="center"/>
            </w:pPr>
            <w:r>
              <w:rPr>
                <w:rFonts w:ascii="Arial" w:eastAsia="Arial" w:hAnsi="Arial" w:cs="Arial"/>
                <w:color w:val="000000"/>
                <w:sz w:val="18"/>
              </w:rPr>
              <w:t>Rozpočtová položka</w:t>
            </w:r>
          </w:p>
        </w:tc>
        <w:tc>
          <w:tcPr>
            <w:tcW w:w="180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5E6BBC" w:rsidRDefault="002E5479">
            <w:pPr>
              <w:spacing w:before="120" w:after="100" w:line="240" w:lineRule="auto"/>
              <w:jc w:val="center"/>
            </w:pPr>
            <w:r>
              <w:rPr>
                <w:rFonts w:ascii="Arial" w:eastAsia="Arial" w:hAnsi="Arial" w:cs="Arial"/>
                <w:color w:val="000000"/>
                <w:sz w:val="18"/>
              </w:rPr>
              <w:t>Tok</w:t>
            </w:r>
          </w:p>
        </w:tc>
        <w:tc>
          <w:tcPr>
            <w:tcW w:w="108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5E6BBC" w:rsidRDefault="002E5479">
            <w:pPr>
              <w:spacing w:before="120" w:after="100" w:line="240" w:lineRule="auto"/>
              <w:jc w:val="center"/>
            </w:pPr>
            <w:r>
              <w:rPr>
                <w:rFonts w:ascii="Arial" w:eastAsia="Arial" w:hAnsi="Arial" w:cs="Arial"/>
                <w:color w:val="000000"/>
                <w:sz w:val="18"/>
              </w:rPr>
              <w:t>Kč</w:t>
            </w:r>
          </w:p>
        </w:tc>
      </w:tr>
      <w:tr w:rsidR="005E6BBC">
        <w:trPr>
          <w:trHeight w:val="1"/>
          <w:jc w:val="center"/>
        </w:trPr>
        <w:tc>
          <w:tcPr>
            <w:tcW w:w="1908"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5E6BBC" w:rsidRDefault="002E5479">
            <w:pPr>
              <w:spacing w:before="100" w:after="100" w:line="240" w:lineRule="auto"/>
              <w:jc w:val="center"/>
            </w:pPr>
            <w:r>
              <w:rPr>
                <w:rFonts w:ascii="Arial" w:eastAsia="Arial" w:hAnsi="Arial" w:cs="Arial"/>
                <w:color w:val="000000"/>
                <w:sz w:val="18"/>
              </w:rPr>
              <w:t>3749</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5E6BBC" w:rsidRDefault="002E5479">
            <w:pPr>
              <w:spacing w:before="100" w:after="100" w:line="240" w:lineRule="auto"/>
              <w:jc w:val="center"/>
            </w:pPr>
            <w:r>
              <w:rPr>
                <w:rFonts w:ascii="Arial" w:eastAsia="Arial" w:hAnsi="Arial" w:cs="Arial"/>
                <w:color w:val="000000"/>
                <w:sz w:val="18"/>
              </w:rPr>
              <w:t>5169</w:t>
            </w:r>
          </w:p>
        </w:tc>
        <w:tc>
          <w:tcPr>
            <w:tcW w:w="180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5E6BBC" w:rsidRDefault="002E5479">
            <w:pPr>
              <w:spacing w:after="0" w:line="240" w:lineRule="auto"/>
            </w:pPr>
            <w:r>
              <w:rPr>
                <w:rFonts w:ascii="Times New Roman" w:eastAsia="Times New Roman" w:hAnsi="Times New Roman" w:cs="Times New Roman"/>
                <w:sz w:val="24"/>
              </w:rPr>
              <w:t> </w:t>
            </w:r>
          </w:p>
        </w:tc>
        <w:tc>
          <w:tcPr>
            <w:tcW w:w="108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5E6BBC" w:rsidRDefault="002E5479">
            <w:pPr>
              <w:spacing w:after="0" w:line="240" w:lineRule="auto"/>
            </w:pPr>
            <w:r>
              <w:rPr>
                <w:rFonts w:ascii="Times New Roman" w:eastAsia="Times New Roman" w:hAnsi="Times New Roman" w:cs="Times New Roman"/>
                <w:sz w:val="24"/>
              </w:rPr>
              <w:t> </w:t>
            </w:r>
          </w:p>
        </w:tc>
      </w:tr>
      <w:tr w:rsidR="005E6BBC">
        <w:trPr>
          <w:trHeight w:val="1"/>
          <w:jc w:val="center"/>
        </w:trPr>
        <w:tc>
          <w:tcPr>
            <w:tcW w:w="1908" w:type="dxa"/>
            <w:tcBorders>
              <w:top w:val="single" w:sz="6" w:space="0" w:color="000000"/>
              <w:left w:val="single" w:sz="8" w:space="0" w:color="000000"/>
              <w:bottom w:val="single" w:sz="8" w:space="0" w:color="000000"/>
              <w:right w:val="single" w:sz="6" w:space="0" w:color="000000"/>
            </w:tcBorders>
            <w:shd w:val="clear" w:color="000000" w:fill="FFFFFF"/>
            <w:tcMar>
              <w:left w:w="108" w:type="dxa"/>
              <w:right w:w="108" w:type="dxa"/>
            </w:tcMar>
          </w:tcPr>
          <w:p w:rsidR="005E6BBC" w:rsidRDefault="002E5479">
            <w:pPr>
              <w:spacing w:after="0" w:line="240" w:lineRule="auto"/>
            </w:pPr>
            <w:r>
              <w:rPr>
                <w:rFonts w:ascii="Times New Roman" w:eastAsia="Times New Roman" w:hAnsi="Times New Roman" w:cs="Times New Roman"/>
                <w:sz w:val="24"/>
              </w:rPr>
              <w:t> </w:t>
            </w:r>
          </w:p>
        </w:tc>
        <w:tc>
          <w:tcPr>
            <w:tcW w:w="1980" w:type="dxa"/>
            <w:tcBorders>
              <w:top w:val="single" w:sz="6" w:space="0" w:color="000000"/>
              <w:left w:val="single" w:sz="6" w:space="0" w:color="000000"/>
              <w:bottom w:val="single" w:sz="8" w:space="0" w:color="000000"/>
              <w:right w:val="single" w:sz="6" w:space="0" w:color="000000"/>
            </w:tcBorders>
            <w:shd w:val="clear" w:color="000000" w:fill="FFFFFF"/>
            <w:tcMar>
              <w:left w:w="108" w:type="dxa"/>
              <w:right w:w="108" w:type="dxa"/>
            </w:tcMar>
          </w:tcPr>
          <w:p w:rsidR="005E6BBC" w:rsidRDefault="002E5479">
            <w:pPr>
              <w:spacing w:after="0" w:line="240" w:lineRule="auto"/>
            </w:pPr>
            <w:r>
              <w:rPr>
                <w:rFonts w:ascii="Times New Roman" w:eastAsia="Times New Roman" w:hAnsi="Times New Roman" w:cs="Times New Roman"/>
                <w:sz w:val="24"/>
              </w:rPr>
              <w:t> </w:t>
            </w:r>
          </w:p>
        </w:tc>
        <w:tc>
          <w:tcPr>
            <w:tcW w:w="1800" w:type="dxa"/>
            <w:tcBorders>
              <w:top w:val="single" w:sz="6" w:space="0" w:color="000000"/>
              <w:left w:val="single" w:sz="6" w:space="0" w:color="000000"/>
              <w:bottom w:val="single" w:sz="8" w:space="0" w:color="000000"/>
              <w:right w:val="single" w:sz="6" w:space="0" w:color="000000"/>
            </w:tcBorders>
            <w:shd w:val="clear" w:color="000000" w:fill="FFFFFF"/>
            <w:tcMar>
              <w:left w:w="108" w:type="dxa"/>
              <w:right w:w="108" w:type="dxa"/>
            </w:tcMar>
          </w:tcPr>
          <w:p w:rsidR="005E6BBC" w:rsidRDefault="002E5479">
            <w:pPr>
              <w:spacing w:after="0" w:line="240" w:lineRule="auto"/>
            </w:pPr>
            <w:r>
              <w:rPr>
                <w:rFonts w:ascii="Times New Roman" w:eastAsia="Times New Roman" w:hAnsi="Times New Roman" w:cs="Times New Roman"/>
                <w:sz w:val="24"/>
              </w:rPr>
              <w:t> </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5E6BBC" w:rsidRDefault="005E6BBC">
            <w:pPr>
              <w:spacing w:after="0" w:line="240" w:lineRule="auto"/>
              <w:rPr>
                <w:rFonts w:ascii="Calibri" w:eastAsia="Calibri" w:hAnsi="Calibri" w:cs="Calibri"/>
              </w:rPr>
            </w:pPr>
          </w:p>
        </w:tc>
      </w:tr>
    </w:tbl>
    <w:p w:rsidR="005E6BBC" w:rsidRDefault="005E6BBC">
      <w:pPr>
        <w:rPr>
          <w:rFonts w:ascii="Calibri" w:eastAsia="Calibri" w:hAnsi="Calibri" w:cs="Calibri"/>
        </w:rPr>
      </w:pPr>
    </w:p>
    <w:p w:rsidR="005E6BBC" w:rsidRDefault="002E5479">
      <w:pPr>
        <w:rPr>
          <w:rFonts w:ascii="Calibri" w:eastAsia="Calibri" w:hAnsi="Calibri" w:cs="Calibri"/>
          <w:b/>
        </w:rPr>
      </w:pPr>
      <w:r>
        <w:rPr>
          <w:rFonts w:ascii="Calibri" w:eastAsia="Calibri" w:hAnsi="Calibri" w:cs="Calibri"/>
          <w:b/>
        </w:rPr>
        <w:t xml:space="preserve">Příloha </w:t>
      </w:r>
      <w:proofErr w:type="gramStart"/>
      <w:r>
        <w:rPr>
          <w:rFonts w:ascii="Calibri" w:eastAsia="Calibri" w:hAnsi="Calibri" w:cs="Calibri"/>
          <w:b/>
        </w:rPr>
        <w:t>č. 2 Mapový</w:t>
      </w:r>
      <w:proofErr w:type="gramEnd"/>
      <w:r>
        <w:rPr>
          <w:rFonts w:ascii="Calibri" w:eastAsia="Calibri" w:hAnsi="Calibri" w:cs="Calibri"/>
          <w:b/>
        </w:rPr>
        <w:t xml:space="preserve"> zákres</w:t>
      </w:r>
    </w:p>
    <w:p w:rsidR="005E6BBC" w:rsidRDefault="002E5479">
      <w:r>
        <w:object w:dxaOrig="8807" w:dyaOrig="5406">
          <v:rect id="rectole0000000000" o:spid="_x0000_i1025" style="width:440.25pt;height:270pt" o:ole="" o:preferrelative="t" stroked="f">
            <v:imagedata r:id="rId7" o:title=""/>
          </v:rect>
          <o:OLEObject Type="Embed" ProgID="StaticMetafile" ShapeID="rectole0000000000" DrawAspect="Content" ObjectID="_1664278776" r:id="rId8"/>
        </w:object>
      </w:r>
    </w:p>
    <w:p w:rsidR="004155F7" w:rsidRDefault="004155F7"/>
    <w:p w:rsidR="00591A42" w:rsidRDefault="00591A42"/>
    <w:p w:rsidR="00591A42" w:rsidRDefault="00591A42"/>
    <w:p w:rsidR="00591A42" w:rsidRDefault="00591A42"/>
    <w:p w:rsidR="00591A42" w:rsidRDefault="00591A42"/>
    <w:p w:rsidR="00591A42" w:rsidRDefault="00591A42"/>
    <w:p w:rsidR="00591A42" w:rsidRDefault="00591A42"/>
    <w:p w:rsidR="00591A42" w:rsidRDefault="00591A42"/>
    <w:p w:rsidR="00591A42" w:rsidRDefault="00591A42"/>
    <w:p w:rsidR="00591A42" w:rsidRDefault="00591A42"/>
    <w:p w:rsidR="00591A42" w:rsidRDefault="00591A42"/>
    <w:p w:rsidR="00591A42" w:rsidRDefault="00591A42"/>
    <w:p w:rsidR="00591A42" w:rsidRDefault="00591A42"/>
    <w:p w:rsidR="00591A42" w:rsidRDefault="00591A42"/>
    <w:p w:rsidR="00591A42" w:rsidRDefault="00591A42"/>
    <w:p w:rsidR="00591A42" w:rsidRDefault="00591A42"/>
    <w:p w:rsidR="00591A42" w:rsidRDefault="00591A42"/>
    <w:p w:rsidR="00591A42" w:rsidRPr="00547FF2" w:rsidRDefault="00033331" w:rsidP="00591A42">
      <w:pPr>
        <w:rPr>
          <w:b/>
          <w:u w:val="single"/>
        </w:rPr>
      </w:pPr>
      <w:proofErr w:type="gramStart"/>
      <w:r>
        <w:rPr>
          <w:b/>
          <w:u w:val="single"/>
        </w:rPr>
        <w:t xml:space="preserve">Příloha </w:t>
      </w:r>
      <w:r w:rsidR="00591A42" w:rsidRPr="00547FF2">
        <w:rPr>
          <w:b/>
          <w:u w:val="single"/>
        </w:rPr>
        <w:t xml:space="preserve"> Položkový</w:t>
      </w:r>
      <w:proofErr w:type="gramEnd"/>
      <w:r w:rsidR="00591A42" w:rsidRPr="00547FF2">
        <w:rPr>
          <w:b/>
          <w:u w:val="single"/>
        </w:rPr>
        <w:t xml:space="preserve"> rozpočet</w:t>
      </w:r>
    </w:p>
    <w:p w:rsidR="00591A42" w:rsidRPr="00547FF2" w:rsidRDefault="00591A42" w:rsidP="00591A42">
      <w:pPr>
        <w:rPr>
          <w:b/>
          <w:sz w:val="20"/>
          <w:szCs w:val="20"/>
          <w:u w:val="single"/>
        </w:rPr>
      </w:pPr>
      <w:r w:rsidRPr="00547FF2">
        <w:rPr>
          <w:b/>
          <w:sz w:val="20"/>
          <w:szCs w:val="20"/>
          <w:u w:val="single"/>
        </w:rPr>
        <w:t>NPR Bohdanečský rybník – kosení vlhkomilných a podmáčených luk – 2020</w:t>
      </w:r>
    </w:p>
    <w:p w:rsidR="00591A42" w:rsidRPr="00547FF2" w:rsidRDefault="00033331" w:rsidP="00591A42">
      <w:pPr>
        <w:rPr>
          <w:sz w:val="18"/>
          <w:szCs w:val="18"/>
        </w:rPr>
      </w:pPr>
      <w:r>
        <w:rPr>
          <w:sz w:val="18"/>
          <w:szCs w:val="18"/>
        </w:rPr>
        <w:t>smlouva PPK – 108a</w:t>
      </w:r>
      <w:r w:rsidR="00591A42" w:rsidRPr="00547FF2">
        <w:rPr>
          <w:sz w:val="18"/>
          <w:szCs w:val="18"/>
        </w:rPr>
        <w:t>/65/2020</w:t>
      </w:r>
    </w:p>
    <w:p w:rsidR="00591A42" w:rsidRDefault="00591A42" w:rsidP="00591A42"/>
    <w:p w:rsidR="00591A42" w:rsidRDefault="00591A42" w:rsidP="00591A42">
      <w:pPr>
        <w:rPr>
          <w:sz w:val="18"/>
          <w:szCs w:val="18"/>
        </w:rPr>
      </w:pPr>
      <w:r w:rsidRPr="00547FF2">
        <w:rPr>
          <w:sz w:val="18"/>
          <w:szCs w:val="18"/>
        </w:rPr>
        <w:t>Ruční kosení ostrovů Trepka a U Násypky 1,85 hektaru, KN 921 v katastrálním území Lázně Bohdaneč</w:t>
      </w:r>
    </w:p>
    <w:p w:rsidR="00591A42" w:rsidRDefault="00591A42" w:rsidP="00591A42">
      <w:pPr>
        <w:rPr>
          <w:sz w:val="18"/>
          <w:szCs w:val="18"/>
        </w:rPr>
      </w:pPr>
    </w:p>
    <w:tbl>
      <w:tblPr>
        <w:tblStyle w:val="Mkatabulky"/>
        <w:tblW w:w="0" w:type="auto"/>
        <w:tblLook w:val="04A0" w:firstRow="1" w:lastRow="0" w:firstColumn="1" w:lastColumn="0" w:noHBand="0" w:noVBand="1"/>
      </w:tblPr>
      <w:tblGrid>
        <w:gridCol w:w="3936"/>
        <w:gridCol w:w="1134"/>
        <w:gridCol w:w="1417"/>
        <w:gridCol w:w="1418"/>
        <w:gridCol w:w="1307"/>
      </w:tblGrid>
      <w:tr w:rsidR="00591A42" w:rsidTr="003F7969">
        <w:tc>
          <w:tcPr>
            <w:tcW w:w="3936" w:type="dxa"/>
          </w:tcPr>
          <w:p w:rsidR="00591A42" w:rsidRPr="00547FF2" w:rsidRDefault="00591A42" w:rsidP="003F7969">
            <w:pPr>
              <w:rPr>
                <w:b/>
                <w:sz w:val="18"/>
                <w:szCs w:val="18"/>
              </w:rPr>
            </w:pPr>
            <w:r w:rsidRPr="00547FF2">
              <w:rPr>
                <w:b/>
                <w:sz w:val="18"/>
                <w:szCs w:val="18"/>
              </w:rPr>
              <w:t>Činnost</w:t>
            </w:r>
          </w:p>
        </w:tc>
        <w:tc>
          <w:tcPr>
            <w:tcW w:w="1134" w:type="dxa"/>
          </w:tcPr>
          <w:p w:rsidR="00591A42" w:rsidRPr="00547FF2" w:rsidRDefault="00591A42" w:rsidP="003F7969">
            <w:pPr>
              <w:rPr>
                <w:b/>
                <w:sz w:val="18"/>
                <w:szCs w:val="18"/>
              </w:rPr>
            </w:pPr>
            <w:r w:rsidRPr="00547FF2">
              <w:rPr>
                <w:b/>
                <w:sz w:val="18"/>
                <w:szCs w:val="18"/>
              </w:rPr>
              <w:t>rozloha ha</w:t>
            </w:r>
          </w:p>
        </w:tc>
        <w:tc>
          <w:tcPr>
            <w:tcW w:w="1417" w:type="dxa"/>
          </w:tcPr>
          <w:p w:rsidR="00591A42" w:rsidRPr="00547FF2" w:rsidRDefault="00591A42" w:rsidP="003F7969">
            <w:pPr>
              <w:rPr>
                <w:b/>
                <w:sz w:val="18"/>
                <w:szCs w:val="18"/>
              </w:rPr>
            </w:pPr>
            <w:r w:rsidRPr="00547FF2">
              <w:rPr>
                <w:b/>
                <w:sz w:val="18"/>
                <w:szCs w:val="18"/>
              </w:rPr>
              <w:t>jednotková cena Kč/ha</w:t>
            </w:r>
          </w:p>
        </w:tc>
        <w:tc>
          <w:tcPr>
            <w:tcW w:w="1418" w:type="dxa"/>
          </w:tcPr>
          <w:p w:rsidR="00591A42" w:rsidRPr="00547FF2" w:rsidRDefault="00591A42" w:rsidP="003F7969">
            <w:pPr>
              <w:rPr>
                <w:b/>
                <w:sz w:val="18"/>
                <w:szCs w:val="18"/>
              </w:rPr>
            </w:pPr>
            <w:r w:rsidRPr="00547FF2">
              <w:rPr>
                <w:b/>
                <w:sz w:val="18"/>
                <w:szCs w:val="18"/>
              </w:rPr>
              <w:t>navýšení %</w:t>
            </w:r>
          </w:p>
        </w:tc>
        <w:tc>
          <w:tcPr>
            <w:tcW w:w="1307" w:type="dxa"/>
          </w:tcPr>
          <w:p w:rsidR="00591A42" w:rsidRPr="00547FF2" w:rsidRDefault="00591A42" w:rsidP="003F7969">
            <w:pPr>
              <w:rPr>
                <w:b/>
                <w:sz w:val="18"/>
                <w:szCs w:val="18"/>
              </w:rPr>
            </w:pPr>
            <w:r w:rsidRPr="00547FF2">
              <w:rPr>
                <w:b/>
                <w:sz w:val="18"/>
                <w:szCs w:val="18"/>
              </w:rPr>
              <w:t>cena za rok Kč</w:t>
            </w:r>
          </w:p>
        </w:tc>
      </w:tr>
      <w:tr w:rsidR="00591A42" w:rsidTr="003F7969">
        <w:tc>
          <w:tcPr>
            <w:tcW w:w="3936" w:type="dxa"/>
          </w:tcPr>
          <w:p w:rsidR="00591A42" w:rsidRDefault="00591A42" w:rsidP="003F7969">
            <w:pPr>
              <w:rPr>
                <w:sz w:val="18"/>
                <w:szCs w:val="18"/>
              </w:rPr>
            </w:pPr>
            <w:r>
              <w:rPr>
                <w:sz w:val="18"/>
                <w:szCs w:val="18"/>
              </w:rPr>
              <w:t>Seč křovinořezem, shrabání, odvoz, likvidace mimo kosené plochy</w:t>
            </w:r>
          </w:p>
        </w:tc>
        <w:tc>
          <w:tcPr>
            <w:tcW w:w="1134" w:type="dxa"/>
            <w:vMerge w:val="restart"/>
          </w:tcPr>
          <w:p w:rsidR="00591A42" w:rsidRPr="001175AF" w:rsidRDefault="00033331" w:rsidP="003F7969">
            <w:pPr>
              <w:spacing w:before="240"/>
              <w:jc w:val="center"/>
              <w:rPr>
                <w:b/>
                <w:sz w:val="18"/>
                <w:szCs w:val="18"/>
              </w:rPr>
            </w:pPr>
            <w:r>
              <w:rPr>
                <w:b/>
                <w:sz w:val="18"/>
                <w:szCs w:val="18"/>
              </w:rPr>
              <w:t>3,5</w:t>
            </w:r>
          </w:p>
        </w:tc>
        <w:tc>
          <w:tcPr>
            <w:tcW w:w="1417" w:type="dxa"/>
          </w:tcPr>
          <w:p w:rsidR="00591A42" w:rsidRDefault="00591A42" w:rsidP="003F7969">
            <w:pPr>
              <w:jc w:val="right"/>
              <w:rPr>
                <w:sz w:val="18"/>
                <w:szCs w:val="18"/>
              </w:rPr>
            </w:pPr>
            <w:r>
              <w:rPr>
                <w:sz w:val="18"/>
                <w:szCs w:val="18"/>
              </w:rPr>
              <w:t>27000</w:t>
            </w:r>
          </w:p>
        </w:tc>
        <w:tc>
          <w:tcPr>
            <w:tcW w:w="1418" w:type="dxa"/>
          </w:tcPr>
          <w:p w:rsidR="00591A42" w:rsidRDefault="00591A42" w:rsidP="003F7969">
            <w:pPr>
              <w:jc w:val="right"/>
              <w:rPr>
                <w:sz w:val="18"/>
                <w:szCs w:val="18"/>
              </w:rPr>
            </w:pPr>
            <w:r>
              <w:rPr>
                <w:sz w:val="18"/>
                <w:szCs w:val="18"/>
              </w:rPr>
              <w:t>0</w:t>
            </w:r>
          </w:p>
        </w:tc>
        <w:tc>
          <w:tcPr>
            <w:tcW w:w="1307" w:type="dxa"/>
          </w:tcPr>
          <w:p w:rsidR="00591A42" w:rsidRDefault="00033331" w:rsidP="003F7969">
            <w:pPr>
              <w:jc w:val="right"/>
              <w:rPr>
                <w:sz w:val="18"/>
                <w:szCs w:val="18"/>
              </w:rPr>
            </w:pPr>
            <w:r>
              <w:rPr>
                <w:sz w:val="18"/>
                <w:szCs w:val="18"/>
              </w:rPr>
              <w:t>94500</w:t>
            </w:r>
          </w:p>
        </w:tc>
      </w:tr>
      <w:tr w:rsidR="00591A42" w:rsidTr="003F7969">
        <w:tc>
          <w:tcPr>
            <w:tcW w:w="3936" w:type="dxa"/>
          </w:tcPr>
          <w:p w:rsidR="00591A42" w:rsidRDefault="00591A42" w:rsidP="003F7969">
            <w:pPr>
              <w:rPr>
                <w:sz w:val="18"/>
                <w:szCs w:val="18"/>
              </w:rPr>
            </w:pPr>
            <w:r>
              <w:rPr>
                <w:sz w:val="18"/>
                <w:szCs w:val="18"/>
              </w:rPr>
              <w:t>DPH</w:t>
            </w:r>
          </w:p>
        </w:tc>
        <w:tc>
          <w:tcPr>
            <w:tcW w:w="1134" w:type="dxa"/>
            <w:vMerge/>
          </w:tcPr>
          <w:p w:rsidR="00591A42" w:rsidRDefault="00591A42" w:rsidP="003F7969">
            <w:pPr>
              <w:rPr>
                <w:sz w:val="18"/>
                <w:szCs w:val="18"/>
              </w:rPr>
            </w:pPr>
          </w:p>
        </w:tc>
        <w:tc>
          <w:tcPr>
            <w:tcW w:w="1417" w:type="dxa"/>
          </w:tcPr>
          <w:p w:rsidR="00591A42" w:rsidRDefault="00591A42" w:rsidP="003F7969">
            <w:pPr>
              <w:jc w:val="right"/>
              <w:rPr>
                <w:sz w:val="18"/>
                <w:szCs w:val="18"/>
              </w:rPr>
            </w:pPr>
            <w:r>
              <w:rPr>
                <w:sz w:val="18"/>
                <w:szCs w:val="18"/>
              </w:rPr>
              <w:t>5670</w:t>
            </w:r>
          </w:p>
        </w:tc>
        <w:tc>
          <w:tcPr>
            <w:tcW w:w="1418" w:type="dxa"/>
          </w:tcPr>
          <w:p w:rsidR="00591A42" w:rsidRDefault="00591A42" w:rsidP="003F7969">
            <w:pPr>
              <w:jc w:val="right"/>
              <w:rPr>
                <w:sz w:val="18"/>
                <w:szCs w:val="18"/>
              </w:rPr>
            </w:pPr>
            <w:r>
              <w:rPr>
                <w:sz w:val="18"/>
                <w:szCs w:val="18"/>
              </w:rPr>
              <w:t>0</w:t>
            </w:r>
          </w:p>
        </w:tc>
        <w:tc>
          <w:tcPr>
            <w:tcW w:w="1307" w:type="dxa"/>
          </w:tcPr>
          <w:p w:rsidR="00591A42" w:rsidRDefault="00033331" w:rsidP="003F7969">
            <w:pPr>
              <w:jc w:val="right"/>
              <w:rPr>
                <w:sz w:val="18"/>
                <w:szCs w:val="18"/>
              </w:rPr>
            </w:pPr>
            <w:r>
              <w:rPr>
                <w:sz w:val="18"/>
                <w:szCs w:val="18"/>
              </w:rPr>
              <w:t>19845</w:t>
            </w:r>
          </w:p>
        </w:tc>
      </w:tr>
      <w:tr w:rsidR="00591A42" w:rsidTr="003F7969">
        <w:tc>
          <w:tcPr>
            <w:tcW w:w="3936" w:type="dxa"/>
          </w:tcPr>
          <w:p w:rsidR="00591A42" w:rsidRPr="002E5479" w:rsidRDefault="00591A42" w:rsidP="003F7969">
            <w:pPr>
              <w:rPr>
                <w:sz w:val="18"/>
                <w:szCs w:val="18"/>
              </w:rPr>
            </w:pPr>
            <w:r w:rsidRPr="002E5479">
              <w:rPr>
                <w:sz w:val="18"/>
                <w:szCs w:val="18"/>
              </w:rPr>
              <w:t>cena včetně DPH</w:t>
            </w:r>
          </w:p>
        </w:tc>
        <w:tc>
          <w:tcPr>
            <w:tcW w:w="1134" w:type="dxa"/>
            <w:vMerge/>
          </w:tcPr>
          <w:p w:rsidR="00591A42" w:rsidRPr="002E5479" w:rsidRDefault="00591A42" w:rsidP="003F7969">
            <w:pPr>
              <w:rPr>
                <w:sz w:val="18"/>
                <w:szCs w:val="18"/>
              </w:rPr>
            </w:pPr>
          </w:p>
        </w:tc>
        <w:tc>
          <w:tcPr>
            <w:tcW w:w="1417" w:type="dxa"/>
          </w:tcPr>
          <w:p w:rsidR="00591A42" w:rsidRPr="002E5479" w:rsidRDefault="00591A42" w:rsidP="003F7969">
            <w:pPr>
              <w:jc w:val="right"/>
              <w:rPr>
                <w:sz w:val="18"/>
                <w:szCs w:val="18"/>
              </w:rPr>
            </w:pPr>
            <w:r w:rsidRPr="002E5479">
              <w:rPr>
                <w:sz w:val="18"/>
                <w:szCs w:val="18"/>
              </w:rPr>
              <w:t>32670</w:t>
            </w:r>
          </w:p>
        </w:tc>
        <w:tc>
          <w:tcPr>
            <w:tcW w:w="1418" w:type="dxa"/>
          </w:tcPr>
          <w:p w:rsidR="00591A42" w:rsidRPr="002E5479" w:rsidRDefault="00591A42" w:rsidP="003F7969">
            <w:pPr>
              <w:jc w:val="right"/>
              <w:rPr>
                <w:sz w:val="18"/>
                <w:szCs w:val="18"/>
              </w:rPr>
            </w:pPr>
            <w:r w:rsidRPr="002E5479">
              <w:rPr>
                <w:sz w:val="18"/>
                <w:szCs w:val="18"/>
              </w:rPr>
              <w:t>0</w:t>
            </w:r>
          </w:p>
        </w:tc>
        <w:tc>
          <w:tcPr>
            <w:tcW w:w="1307" w:type="dxa"/>
          </w:tcPr>
          <w:p w:rsidR="00591A42" w:rsidRPr="002E5479" w:rsidRDefault="00033331" w:rsidP="003F7969">
            <w:pPr>
              <w:jc w:val="right"/>
              <w:rPr>
                <w:sz w:val="18"/>
                <w:szCs w:val="18"/>
              </w:rPr>
            </w:pPr>
            <w:r w:rsidRPr="002E5479">
              <w:rPr>
                <w:color w:val="000000" w:themeColor="text1"/>
                <w:sz w:val="18"/>
                <w:szCs w:val="18"/>
              </w:rPr>
              <w:t>114345</w:t>
            </w:r>
          </w:p>
        </w:tc>
      </w:tr>
    </w:tbl>
    <w:p w:rsidR="00591A42" w:rsidRDefault="00591A42" w:rsidP="00591A42">
      <w:pPr>
        <w:rPr>
          <w:sz w:val="18"/>
          <w:szCs w:val="18"/>
        </w:rPr>
      </w:pPr>
    </w:p>
    <w:p w:rsidR="004155F7" w:rsidRDefault="004155F7"/>
    <w:p w:rsidR="004155F7" w:rsidRDefault="004155F7"/>
    <w:p w:rsidR="004155F7" w:rsidRDefault="004155F7"/>
    <w:p w:rsidR="004155F7" w:rsidRDefault="004155F7"/>
    <w:p w:rsidR="004155F7" w:rsidRDefault="004155F7"/>
    <w:p w:rsidR="004155F7" w:rsidRDefault="004155F7"/>
    <w:p w:rsidR="004155F7" w:rsidRDefault="004155F7"/>
    <w:p w:rsidR="004155F7" w:rsidRDefault="004155F7"/>
    <w:p w:rsidR="004155F7" w:rsidRDefault="004155F7"/>
    <w:p w:rsidR="004155F7" w:rsidRDefault="004155F7"/>
    <w:p w:rsidR="004155F7" w:rsidRDefault="004155F7"/>
    <w:p w:rsidR="004155F7" w:rsidRDefault="004155F7"/>
    <w:p w:rsidR="004155F7" w:rsidRDefault="004155F7"/>
    <w:p w:rsidR="004155F7" w:rsidRDefault="004155F7"/>
    <w:p w:rsidR="004155F7" w:rsidRDefault="004155F7"/>
    <w:sectPr w:rsidR="004155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BBC"/>
    <w:rsid w:val="00033331"/>
    <w:rsid w:val="002E5479"/>
    <w:rsid w:val="004155F7"/>
    <w:rsid w:val="00591A42"/>
    <w:rsid w:val="005E6BBC"/>
    <w:rsid w:val="006A5E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591A4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591A4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portal.nature.cz/publik_syst/files/oop_mngmonvyj.pdf" TargetMode="External"/><Relationship Id="rId5" Type="http://schemas.openxmlformats.org/officeDocument/2006/relationships/hyperlink" Target="http://www.standardy.nature.cz/"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1820</Words>
  <Characters>10744</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Zdena Koberová</dc:creator>
  <cp:lastModifiedBy>Zuzka</cp:lastModifiedBy>
  <cp:revision>4</cp:revision>
  <dcterms:created xsi:type="dcterms:W3CDTF">2020-10-15T11:41:00Z</dcterms:created>
  <dcterms:modified xsi:type="dcterms:W3CDTF">2020-10-15T12:53:00Z</dcterms:modified>
</cp:coreProperties>
</file>