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A4" w:rsidRPr="00AE53A4" w:rsidRDefault="001F3B9E" w:rsidP="00AE53A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Cambria" w:hAnsi="Cambria" w:cs="Arial"/>
          <w:b/>
          <w:sz w:val="48"/>
          <w:szCs w:val="48"/>
        </w:rPr>
        <w:t xml:space="preserve"> </w:t>
      </w:r>
      <w:r w:rsidR="00AE53A4" w:rsidRPr="00AE53A4">
        <w:rPr>
          <w:rFonts w:ascii="Cambria" w:hAnsi="Cambria" w:cs="Arial"/>
          <w:b/>
          <w:sz w:val="48"/>
          <w:szCs w:val="48"/>
        </w:rPr>
        <w:t>SMLOUVA</w:t>
      </w:r>
      <w:r w:rsidR="00AE53A4" w:rsidRPr="00AE53A4">
        <w:rPr>
          <w:rFonts w:ascii="Cambria" w:hAnsi="Cambria" w:cs="Arial"/>
          <w:b/>
          <w:sz w:val="28"/>
          <w:szCs w:val="28"/>
        </w:rPr>
        <w:t xml:space="preserve"> </w:t>
      </w:r>
      <w:r w:rsidR="00AE53A4" w:rsidRPr="00AE53A4">
        <w:rPr>
          <w:rFonts w:ascii="Cambria" w:hAnsi="Cambria" w:cs="Arial"/>
          <w:b/>
          <w:bCs/>
          <w:sz w:val="28"/>
          <w:szCs w:val="28"/>
        </w:rPr>
        <w:t xml:space="preserve">o zřízení věcného břemene č.: </w:t>
      </w:r>
      <w:r w:rsidR="001B58D3" w:rsidRPr="001B58D3">
        <w:rPr>
          <w:rFonts w:ascii="Cambria" w:hAnsi="Cambria" w:cs="Arial"/>
          <w:b/>
          <w:bCs/>
          <w:sz w:val="28"/>
          <w:szCs w:val="28"/>
        </w:rPr>
        <w:t>OT-014330034955/001</w:t>
      </w:r>
    </w:p>
    <w:p w:rsidR="00E672F3" w:rsidRPr="00B33DE9" w:rsidRDefault="00AE53A4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AE53A4">
        <w:rPr>
          <w:rFonts w:ascii="Cambria" w:hAnsi="Cambria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  <w:r w:rsidR="00E672F3" w:rsidRPr="00B33DE9">
        <w:rPr>
          <w:rFonts w:ascii="Calibri" w:hAnsi="Calibri" w:cs="Arial"/>
          <w:b/>
          <w:sz w:val="22"/>
          <w:szCs w:val="22"/>
        </w:rPr>
        <w:t>Zlínský kraj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se sídlem:</w:t>
      </w:r>
      <w:r w:rsidRPr="00B33DE9">
        <w:rPr>
          <w:rFonts w:ascii="Calibri" w:hAnsi="Calibri" w:cs="Arial"/>
          <w:sz w:val="22"/>
          <w:szCs w:val="22"/>
        </w:rPr>
        <w:tab/>
        <w:t>tř. T. Bati 21, 761 90 Zlín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  <w:t>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DIČ:</w:t>
      </w:r>
      <w:r w:rsidRPr="00B33DE9">
        <w:rPr>
          <w:rFonts w:ascii="Calibri" w:hAnsi="Calibri" w:cs="Arial"/>
          <w:sz w:val="22"/>
          <w:szCs w:val="22"/>
        </w:rPr>
        <w:tab/>
        <w:t>CZ70891320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jednající:</w:t>
      </w:r>
      <w:r w:rsidRPr="00B33DE9">
        <w:rPr>
          <w:rFonts w:ascii="Calibri" w:hAnsi="Calibri" w:cs="Arial"/>
          <w:sz w:val="22"/>
          <w:szCs w:val="22"/>
        </w:rPr>
        <w:tab/>
        <w:t>MVDr. Stanislavem Mišákem, hejtmanem</w:t>
      </w:r>
    </w:p>
    <w:p w:rsidR="00A728A9" w:rsidRPr="00B33DE9" w:rsidRDefault="00A728A9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(dále jen „</w:t>
      </w:r>
      <w:r w:rsidR="00970705" w:rsidRPr="00B33DE9">
        <w:rPr>
          <w:rFonts w:ascii="Calibri" w:hAnsi="Calibri" w:cs="Arial"/>
          <w:b/>
          <w:sz w:val="22"/>
          <w:szCs w:val="22"/>
        </w:rPr>
        <w:t>p</w:t>
      </w:r>
      <w:r w:rsidRPr="00B33DE9">
        <w:rPr>
          <w:rFonts w:ascii="Calibri" w:hAnsi="Calibri" w:cs="Arial"/>
          <w:b/>
          <w:sz w:val="22"/>
          <w:szCs w:val="22"/>
        </w:rPr>
        <w:t>ovinný</w:t>
      </w:r>
      <w:r w:rsidRPr="00B33DE9">
        <w:rPr>
          <w:rFonts w:ascii="Calibri" w:hAnsi="Calibri" w:cs="Arial"/>
          <w:sz w:val="22"/>
          <w:szCs w:val="22"/>
        </w:rPr>
        <w:t>“)</w:t>
      </w:r>
    </w:p>
    <w:p w:rsidR="00966E8E" w:rsidRPr="00B33DE9" w:rsidRDefault="00294346" w:rsidP="00966E8E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Centrum poradenství pro rodinné a partnerské vztahy</w:t>
      </w:r>
      <w:r w:rsidR="00966E8E" w:rsidRPr="00B33DE9">
        <w:rPr>
          <w:rFonts w:ascii="Calibri" w:hAnsi="Calibri" w:cs="Arial"/>
          <w:b/>
          <w:sz w:val="22"/>
          <w:szCs w:val="22"/>
        </w:rPr>
        <w:t>, příspěvková organizace</w:t>
      </w:r>
    </w:p>
    <w:p w:rsidR="00966E8E" w:rsidRPr="00B33DE9" w:rsidRDefault="00966E8E" w:rsidP="00966E8E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se sídlem:</w:t>
      </w:r>
      <w:r w:rsidRPr="00B33DE9">
        <w:rPr>
          <w:rFonts w:ascii="Calibri" w:hAnsi="Calibri" w:cs="Arial"/>
          <w:sz w:val="22"/>
          <w:szCs w:val="22"/>
        </w:rPr>
        <w:tab/>
      </w:r>
      <w:r w:rsidR="00294346">
        <w:rPr>
          <w:rFonts w:ascii="Calibri" w:hAnsi="Calibri" w:cs="Arial"/>
          <w:sz w:val="22"/>
          <w:szCs w:val="22"/>
        </w:rPr>
        <w:t>U Náhonu 5208, 76001 Zlín</w:t>
      </w:r>
    </w:p>
    <w:p w:rsidR="00966E8E" w:rsidRPr="00B33DE9" w:rsidRDefault="00966E8E" w:rsidP="00966E8E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</w:r>
      <w:r w:rsidR="00294346">
        <w:rPr>
          <w:rFonts w:ascii="Calibri" w:hAnsi="Calibri" w:cs="Arial"/>
          <w:sz w:val="22"/>
          <w:szCs w:val="22"/>
        </w:rPr>
        <w:t>70850992</w:t>
      </w:r>
    </w:p>
    <w:p w:rsidR="00966E8E" w:rsidRPr="00B33DE9" w:rsidRDefault="00966E8E" w:rsidP="00966E8E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jednající:</w:t>
      </w:r>
      <w:r w:rsidRPr="00B33DE9">
        <w:rPr>
          <w:rFonts w:ascii="Calibri" w:hAnsi="Calibri" w:cs="Arial"/>
          <w:sz w:val="22"/>
          <w:szCs w:val="22"/>
        </w:rPr>
        <w:tab/>
      </w:r>
      <w:r w:rsidR="00294346">
        <w:rPr>
          <w:rFonts w:ascii="Calibri" w:hAnsi="Calibri" w:cs="Arial"/>
          <w:sz w:val="22"/>
          <w:szCs w:val="22"/>
        </w:rPr>
        <w:t>Jarmilou Hasoňovou</w:t>
      </w:r>
      <w:r w:rsidRPr="00B33DE9">
        <w:rPr>
          <w:rFonts w:ascii="Calibri" w:hAnsi="Calibri" w:cs="Arial"/>
          <w:sz w:val="22"/>
          <w:szCs w:val="22"/>
        </w:rPr>
        <w:t>, ředitel</w:t>
      </w:r>
      <w:r w:rsidR="00294346">
        <w:rPr>
          <w:rFonts w:ascii="Calibri" w:hAnsi="Calibri" w:cs="Arial"/>
          <w:sz w:val="22"/>
          <w:szCs w:val="22"/>
        </w:rPr>
        <w:t>kou</w:t>
      </w:r>
    </w:p>
    <w:p w:rsidR="00966E8E" w:rsidRPr="00B33DE9" w:rsidRDefault="00966E8E" w:rsidP="00966E8E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(dále jen „p</w:t>
      </w:r>
      <w:r w:rsidRPr="00B33DE9">
        <w:rPr>
          <w:rFonts w:ascii="Calibri" w:hAnsi="Calibri" w:cs="Arial"/>
          <w:b/>
          <w:sz w:val="22"/>
          <w:szCs w:val="22"/>
        </w:rPr>
        <w:t>říspěvková organizace</w:t>
      </w:r>
      <w:r w:rsidRPr="00B33DE9">
        <w:rPr>
          <w:rFonts w:ascii="Calibri" w:hAnsi="Calibri" w:cs="Arial"/>
          <w:sz w:val="22"/>
          <w:szCs w:val="22"/>
        </w:rPr>
        <w:t>“)</w:t>
      </w:r>
    </w:p>
    <w:p w:rsidR="00C046B8" w:rsidRPr="00B33DE9" w:rsidRDefault="00966E8E" w:rsidP="001B58D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 xml:space="preserve"> </w:t>
      </w:r>
      <w:r w:rsidR="00A04A94" w:rsidRPr="00B33DE9">
        <w:rPr>
          <w:rFonts w:ascii="Calibri" w:hAnsi="Calibri" w:cs="Arial"/>
          <w:sz w:val="22"/>
          <w:szCs w:val="22"/>
        </w:rPr>
        <w:t>na straně jedné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a</w:t>
      </w:r>
    </w:p>
    <w:p w:rsidR="00C046B8" w:rsidRPr="00B33DE9" w:rsidRDefault="00C046B8" w:rsidP="00A728A9">
      <w:pPr>
        <w:pStyle w:val="Zkladntext2"/>
        <w:tabs>
          <w:tab w:val="left" w:pos="1800"/>
          <w:tab w:val="right" w:pos="9540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B33DE9">
        <w:rPr>
          <w:rFonts w:ascii="Calibri" w:hAnsi="Calibri" w:cs="Arial"/>
          <w:b/>
          <w:sz w:val="22"/>
          <w:szCs w:val="22"/>
          <w:lang w:eastAsia="cs-CZ"/>
        </w:rPr>
        <w:t>E.ON Distribuce, a.s.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se sídlem:</w:t>
      </w:r>
      <w:r w:rsidRPr="00B33DE9">
        <w:rPr>
          <w:rFonts w:ascii="Calibri" w:hAnsi="Calibri" w:cs="Arial"/>
          <w:iCs/>
          <w:sz w:val="22"/>
          <w:szCs w:val="22"/>
        </w:rPr>
        <w:tab/>
        <w:t>F.A. Gerstnera 2151/6, 370 49 České Budějovice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IČ:</w:t>
      </w:r>
      <w:r w:rsidRPr="00B33DE9">
        <w:rPr>
          <w:rFonts w:ascii="Calibri" w:hAnsi="Calibri" w:cs="Arial"/>
          <w:iCs/>
          <w:sz w:val="22"/>
          <w:szCs w:val="22"/>
        </w:rPr>
        <w:tab/>
        <w:t>280 85 400</w:t>
      </w:r>
    </w:p>
    <w:p w:rsidR="00C046B8" w:rsidRDefault="00C046B8" w:rsidP="00A728A9">
      <w:pPr>
        <w:pStyle w:val="Zkladntext2"/>
        <w:tabs>
          <w:tab w:val="left" w:pos="1980"/>
          <w:tab w:val="right" w:pos="9540"/>
        </w:tabs>
        <w:spacing w:after="0" w:line="240" w:lineRule="auto"/>
        <w:ind w:left="180"/>
        <w:jc w:val="both"/>
        <w:rPr>
          <w:rFonts w:ascii="Calibri" w:hAnsi="Calibri" w:cs="Arial"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zapsána:</w:t>
      </w:r>
      <w:r w:rsidRPr="00B33DE9">
        <w:rPr>
          <w:rFonts w:ascii="Calibri" w:hAnsi="Calibri" w:cs="Arial"/>
          <w:sz w:val="22"/>
          <w:szCs w:val="22"/>
          <w:lang w:eastAsia="cs-CZ"/>
        </w:rPr>
        <w:tab/>
        <w:t>v OR vedeném Krajským soudem v Českých Budějovicích, oddíl B, vložka 1772</w:t>
      </w:r>
    </w:p>
    <w:p w:rsidR="001B58D3" w:rsidRPr="00F74000" w:rsidRDefault="001B58D3" w:rsidP="001B58D3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b</w:t>
      </w:r>
      <w:r w:rsidRPr="00F74000">
        <w:rPr>
          <w:rFonts w:ascii="Calibri" w:hAnsi="Calibri" w:cs="Arial"/>
          <w:iCs/>
          <w:sz w:val="22"/>
          <w:szCs w:val="22"/>
        </w:rPr>
        <w:t>ankovní spojení:</w:t>
      </w:r>
      <w:r w:rsidRPr="00F74000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:rsidR="001B58D3" w:rsidRPr="00B33DE9" w:rsidRDefault="001B58D3" w:rsidP="001B58D3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="Calibri" w:hAnsi="Calibri" w:cs="Arial"/>
          <w:sz w:val="22"/>
          <w:szCs w:val="22"/>
        </w:rPr>
      </w:pPr>
      <w:r w:rsidRPr="00F74000">
        <w:rPr>
          <w:rFonts w:ascii="Calibri" w:hAnsi="Calibri" w:cs="Arial"/>
          <w:iCs/>
          <w:sz w:val="22"/>
          <w:szCs w:val="22"/>
        </w:rPr>
        <w:t>číslo účtu:</w:t>
      </w:r>
      <w:r w:rsidRPr="00F74000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279426120297/0100</w:t>
      </w:r>
    </w:p>
    <w:p w:rsidR="00C046B8" w:rsidRPr="00B33DE9" w:rsidRDefault="00C046B8" w:rsidP="00A728A9">
      <w:pPr>
        <w:pStyle w:val="Zkladntext2"/>
        <w:tabs>
          <w:tab w:val="left" w:pos="1980"/>
          <w:tab w:val="right" w:pos="9540"/>
        </w:tabs>
        <w:spacing w:after="0" w:line="240" w:lineRule="auto"/>
        <w:ind w:left="180"/>
        <w:jc w:val="both"/>
        <w:rPr>
          <w:rFonts w:ascii="Calibri" w:hAnsi="Calibri" w:cs="Arial"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 xml:space="preserve">z a s t o u p e n á </w:t>
      </w:r>
      <w:r w:rsidRPr="00B33DE9">
        <w:rPr>
          <w:rFonts w:ascii="Calibri" w:hAnsi="Calibri" w:cs="Arial"/>
          <w:sz w:val="22"/>
          <w:szCs w:val="22"/>
          <w:lang w:eastAsia="cs-CZ"/>
        </w:rPr>
        <w:tab/>
        <w:t xml:space="preserve">na základě plné moci ze dne </w:t>
      </w:r>
      <w:r w:rsidR="00CD701C">
        <w:rPr>
          <w:rFonts w:ascii="Calibri" w:hAnsi="Calibri" w:cs="Arial"/>
          <w:sz w:val="22"/>
          <w:szCs w:val="22"/>
          <w:lang w:eastAsia="cs-CZ"/>
        </w:rPr>
        <w:t>17. 9. 2015</w:t>
      </w:r>
      <w:r w:rsidRPr="00B33DE9">
        <w:rPr>
          <w:rFonts w:ascii="Calibri" w:hAnsi="Calibri" w:cs="Arial"/>
          <w:sz w:val="22"/>
          <w:szCs w:val="22"/>
          <w:lang w:eastAsia="cs-CZ"/>
        </w:rPr>
        <w:t xml:space="preserve"> společností:</w:t>
      </w:r>
    </w:p>
    <w:p w:rsidR="00C046B8" w:rsidRPr="00B33DE9" w:rsidRDefault="00C046B8" w:rsidP="00A728A9">
      <w:pPr>
        <w:pStyle w:val="Zkladntext2"/>
        <w:tabs>
          <w:tab w:val="left" w:pos="1800"/>
          <w:tab w:val="right" w:pos="9540"/>
        </w:tabs>
        <w:spacing w:after="0" w:line="240" w:lineRule="auto"/>
        <w:ind w:left="180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B33DE9">
        <w:rPr>
          <w:rFonts w:ascii="Calibri" w:hAnsi="Calibri" w:cs="Arial"/>
          <w:b/>
          <w:sz w:val="22"/>
          <w:szCs w:val="22"/>
          <w:lang w:eastAsia="cs-CZ"/>
        </w:rPr>
        <w:t>E.ON Česká republika, s.r.o.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se sídlem:</w:t>
      </w:r>
      <w:r w:rsidRPr="00B33DE9">
        <w:rPr>
          <w:rFonts w:ascii="Calibri" w:hAnsi="Calibri" w:cs="Arial"/>
          <w:iCs/>
          <w:sz w:val="22"/>
          <w:szCs w:val="22"/>
        </w:rPr>
        <w:tab/>
        <w:t>F.A. Gerstnera 2151/6, 370 49 České Budějovice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IČ:</w:t>
      </w:r>
      <w:r w:rsidRPr="00B33DE9">
        <w:rPr>
          <w:rFonts w:ascii="Calibri" w:hAnsi="Calibri" w:cs="Arial"/>
          <w:iCs/>
          <w:sz w:val="22"/>
          <w:szCs w:val="22"/>
        </w:rPr>
        <w:tab/>
        <w:t>257 33 591</w:t>
      </w:r>
    </w:p>
    <w:p w:rsidR="00C046B8" w:rsidRPr="00B33DE9" w:rsidRDefault="00C046B8" w:rsidP="00A728A9">
      <w:pPr>
        <w:pStyle w:val="Zkladntext"/>
        <w:tabs>
          <w:tab w:val="left" w:pos="198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zapsána:</w:t>
      </w:r>
      <w:r w:rsidRPr="00B33DE9">
        <w:rPr>
          <w:rFonts w:ascii="Calibri" w:hAnsi="Calibri" w:cs="Arial"/>
          <w:iCs/>
          <w:sz w:val="22"/>
          <w:szCs w:val="22"/>
        </w:rPr>
        <w:tab/>
        <w:t>v OR vedeném Krajským soudem v Českých Budějovicích, oddíl C,</w:t>
      </w:r>
      <w:r w:rsidR="008E577F">
        <w:rPr>
          <w:rFonts w:ascii="Calibri" w:hAnsi="Calibri" w:cs="Arial"/>
          <w:iCs/>
          <w:sz w:val="22"/>
          <w:szCs w:val="22"/>
        </w:rPr>
        <w:t xml:space="preserve"> </w:t>
      </w:r>
      <w:r w:rsidRPr="00B33DE9">
        <w:rPr>
          <w:rFonts w:ascii="Calibri" w:hAnsi="Calibri" w:cs="Arial"/>
          <w:iCs/>
          <w:sz w:val="22"/>
          <w:szCs w:val="22"/>
        </w:rPr>
        <w:t>vložka 15066,</w:t>
      </w:r>
    </w:p>
    <w:p w:rsidR="0074362C" w:rsidRPr="00B33DE9" w:rsidRDefault="00323BC2" w:rsidP="00A728A9">
      <w:pPr>
        <w:pStyle w:val="Zkladntext2"/>
        <w:tabs>
          <w:tab w:val="left" w:pos="1980"/>
          <w:tab w:val="right" w:pos="9540"/>
        </w:tabs>
        <w:spacing w:after="0" w:line="240" w:lineRule="auto"/>
        <w:ind w:left="1980" w:hanging="1800"/>
        <w:jc w:val="both"/>
        <w:rPr>
          <w:rFonts w:ascii="Calibri" w:hAnsi="Calibri" w:cs="Arial"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zastoupená</w:t>
      </w:r>
      <w:r w:rsidR="00C046B8" w:rsidRPr="00B33DE9">
        <w:rPr>
          <w:rFonts w:ascii="Calibri" w:hAnsi="Calibri" w:cs="Arial"/>
          <w:sz w:val="22"/>
          <w:szCs w:val="22"/>
          <w:lang w:eastAsia="cs-CZ"/>
        </w:rPr>
        <w:t>:</w:t>
      </w:r>
      <w:r w:rsidR="00C046B8" w:rsidRPr="00B33DE9">
        <w:rPr>
          <w:rFonts w:ascii="Calibri" w:hAnsi="Calibri" w:cs="Arial"/>
          <w:sz w:val="22"/>
          <w:szCs w:val="22"/>
          <w:lang w:eastAsia="cs-CZ"/>
        </w:rPr>
        <w:tab/>
      </w:r>
      <w:r w:rsidR="0074362C" w:rsidRPr="00B33DE9">
        <w:rPr>
          <w:rFonts w:ascii="Calibri" w:hAnsi="Calibri" w:cs="Arial"/>
          <w:b/>
          <w:sz w:val="22"/>
          <w:szCs w:val="22"/>
          <w:lang w:eastAsia="cs-CZ"/>
        </w:rPr>
        <w:t>Ing. Dana Mrvová</w:t>
      </w:r>
      <w:r w:rsidR="0074362C" w:rsidRPr="00B33DE9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="00C046B8" w:rsidRPr="00B33DE9">
        <w:rPr>
          <w:rFonts w:ascii="Calibri" w:hAnsi="Calibri" w:cs="Arial"/>
          <w:sz w:val="22"/>
          <w:szCs w:val="22"/>
          <w:lang w:eastAsia="cs-CZ"/>
        </w:rPr>
        <w:t xml:space="preserve">, na základě Pověření ze dne </w:t>
      </w:r>
      <w:r w:rsidR="0074362C" w:rsidRPr="00B33DE9">
        <w:rPr>
          <w:rFonts w:ascii="Calibri" w:hAnsi="Calibri" w:cs="Arial"/>
          <w:sz w:val="22"/>
          <w:szCs w:val="22"/>
          <w:lang w:eastAsia="cs-CZ"/>
        </w:rPr>
        <w:t>07.01.2013</w:t>
      </w:r>
    </w:p>
    <w:p w:rsidR="00A04A94" w:rsidRPr="00B33DE9" w:rsidRDefault="001B58D3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 xml:space="preserve"> </w:t>
      </w:r>
      <w:r w:rsidR="00A04A94"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>dále jen „</w:t>
      </w:r>
      <w:r w:rsidR="00970705" w:rsidRPr="00B33DE9">
        <w:rPr>
          <w:rFonts w:ascii="Calibri" w:hAnsi="Calibri" w:cs="Arial"/>
          <w:b/>
          <w:sz w:val="22"/>
          <w:szCs w:val="22"/>
        </w:rPr>
        <w:t>o</w:t>
      </w:r>
      <w:r w:rsidR="00C046B8" w:rsidRPr="00B33DE9">
        <w:rPr>
          <w:rFonts w:ascii="Calibri" w:hAnsi="Calibri" w:cs="Arial"/>
          <w:b/>
          <w:sz w:val="22"/>
          <w:szCs w:val="22"/>
        </w:rPr>
        <w:t>právněn</w:t>
      </w:r>
      <w:r w:rsidR="00A728A9" w:rsidRPr="00B33DE9">
        <w:rPr>
          <w:rFonts w:ascii="Calibri" w:hAnsi="Calibri" w:cs="Arial"/>
          <w:b/>
          <w:sz w:val="22"/>
          <w:szCs w:val="22"/>
        </w:rPr>
        <w:t>ý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="00A04A94"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druhé</w:t>
      </w:r>
    </w:p>
    <w:p w:rsidR="00C046B8" w:rsidRPr="00B33DE9" w:rsidRDefault="00970705" w:rsidP="001B58D3">
      <w:pPr>
        <w:shd w:val="clear" w:color="auto" w:fill="FFFFFF"/>
        <w:spacing w:line="240" w:lineRule="auto"/>
        <w:rPr>
          <w:rFonts w:ascii="Calibri" w:hAnsi="Calibri" w:cs="Arial"/>
          <w:b/>
          <w:szCs w:val="22"/>
        </w:rPr>
      </w:pPr>
      <w:r w:rsidRPr="00B33DE9">
        <w:rPr>
          <w:rFonts w:ascii="Calibri" w:hAnsi="Calibri"/>
          <w:i/>
          <w:sz w:val="22"/>
          <w:szCs w:val="22"/>
        </w:rPr>
        <w:t>(p</w:t>
      </w:r>
      <w:r w:rsidR="00A728A9" w:rsidRPr="00B33DE9">
        <w:rPr>
          <w:rFonts w:ascii="Calibri" w:hAnsi="Calibri"/>
          <w:i/>
          <w:sz w:val="22"/>
          <w:szCs w:val="22"/>
        </w:rPr>
        <w:t>ovinný a</w:t>
      </w:r>
      <w:r w:rsidR="00AD16D1" w:rsidRPr="00B33DE9">
        <w:rPr>
          <w:rFonts w:ascii="Calibri" w:hAnsi="Calibri"/>
          <w:i/>
          <w:sz w:val="22"/>
          <w:szCs w:val="22"/>
        </w:rPr>
        <w:t xml:space="preserve"> </w:t>
      </w:r>
      <w:r w:rsidRPr="00B33DE9">
        <w:rPr>
          <w:rFonts w:ascii="Calibri" w:hAnsi="Calibri"/>
          <w:i/>
          <w:sz w:val="22"/>
          <w:szCs w:val="22"/>
        </w:rPr>
        <w:t>o</w:t>
      </w:r>
      <w:r w:rsidR="00A728A9" w:rsidRPr="00B33DE9">
        <w:rPr>
          <w:rFonts w:ascii="Calibri" w:hAnsi="Calibri"/>
          <w:i/>
          <w:sz w:val="22"/>
          <w:szCs w:val="22"/>
        </w:rPr>
        <w:t>právněný</w:t>
      </w:r>
      <w:r w:rsidR="00A04A94" w:rsidRPr="00B33DE9">
        <w:rPr>
          <w:rFonts w:ascii="Calibri" w:hAnsi="Calibri"/>
          <w:i/>
          <w:sz w:val="22"/>
          <w:szCs w:val="22"/>
        </w:rPr>
        <w:t xml:space="preserve"> společně rovněž jako </w:t>
      </w:r>
      <w:r w:rsidR="00A04A94" w:rsidRPr="00B33DE9">
        <w:rPr>
          <w:rFonts w:ascii="Calibri" w:hAnsi="Calibri"/>
          <w:b/>
          <w:i/>
          <w:sz w:val="22"/>
          <w:szCs w:val="22"/>
        </w:rPr>
        <w:t>„</w:t>
      </w:r>
      <w:r w:rsidRPr="00B33DE9">
        <w:rPr>
          <w:rFonts w:ascii="Calibri" w:hAnsi="Calibri"/>
          <w:b/>
          <w:i/>
          <w:sz w:val="22"/>
          <w:szCs w:val="22"/>
        </w:rPr>
        <w:t>s</w:t>
      </w:r>
      <w:r w:rsidR="00A04A94" w:rsidRPr="00B33DE9">
        <w:rPr>
          <w:rFonts w:ascii="Calibri" w:hAnsi="Calibri"/>
          <w:b/>
          <w:i/>
          <w:sz w:val="22"/>
          <w:szCs w:val="22"/>
        </w:rPr>
        <w:t>mluvní strany</w:t>
      </w:r>
      <w:r w:rsidR="00A04A94" w:rsidRPr="00B33DE9">
        <w:rPr>
          <w:rFonts w:ascii="Calibri" w:hAnsi="Calibri"/>
          <w:i/>
          <w:sz w:val="22"/>
          <w:szCs w:val="22"/>
        </w:rPr>
        <w:t>“)</w:t>
      </w:r>
    </w:p>
    <w:p w:rsidR="00A04A94" w:rsidRPr="00B33DE9" w:rsidRDefault="00A04A94" w:rsidP="00A728A9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  <w:r w:rsidRPr="00B33DE9">
        <w:rPr>
          <w:rFonts w:ascii="Calibri" w:hAnsi="Calibri"/>
          <w:sz w:val="22"/>
          <w:szCs w:val="22"/>
        </w:rPr>
        <w:t>uzavřel</w:t>
      </w:r>
      <w:r w:rsidR="006411AB" w:rsidRPr="00B33DE9">
        <w:rPr>
          <w:rFonts w:ascii="Calibri" w:hAnsi="Calibri"/>
          <w:sz w:val="22"/>
          <w:szCs w:val="22"/>
        </w:rPr>
        <w:t>i</w:t>
      </w:r>
      <w:r w:rsidRPr="00B33DE9">
        <w:rPr>
          <w:rFonts w:ascii="Calibri" w:hAnsi="Calibri"/>
          <w:sz w:val="22"/>
          <w:szCs w:val="22"/>
        </w:rPr>
        <w:t xml:space="preserve"> níže uvedeného dne, měsíce a roku tuto:</w:t>
      </w:r>
    </w:p>
    <w:p w:rsidR="00A04A94" w:rsidRPr="00B33DE9" w:rsidRDefault="00A04A94" w:rsidP="00A728A9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</w:p>
    <w:p w:rsidR="00A04A94" w:rsidRPr="00E116F6" w:rsidRDefault="00CD3498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36"/>
          <w:szCs w:val="36"/>
        </w:rPr>
      </w:pPr>
      <w:r w:rsidRPr="00E116F6">
        <w:rPr>
          <w:rFonts w:ascii="Calibri" w:hAnsi="Calibri"/>
          <w:b/>
          <w:color w:val="000000"/>
          <w:spacing w:val="-3"/>
          <w:sz w:val="36"/>
          <w:szCs w:val="36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36"/>
          <w:szCs w:val="36"/>
        </w:rPr>
        <w:t>mlouvu o zřízení věcného břemene</w:t>
      </w:r>
    </w:p>
    <w:p w:rsidR="00923984" w:rsidRPr="00E116F6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E116F6">
        <w:rPr>
          <w:rFonts w:ascii="Calibri" w:hAnsi="Calibri"/>
          <w:b/>
          <w:color w:val="000000"/>
          <w:spacing w:val="-3"/>
          <w:sz w:val="28"/>
          <w:szCs w:val="28"/>
        </w:rPr>
        <w:t>č.</w:t>
      </w:r>
      <w:r w:rsidR="00923984" w:rsidRPr="00E116F6">
        <w:rPr>
          <w:rFonts w:ascii="Calibri" w:hAnsi="Calibri"/>
          <w:b/>
          <w:color w:val="000000"/>
          <w:spacing w:val="-3"/>
          <w:sz w:val="28"/>
          <w:szCs w:val="28"/>
        </w:rPr>
        <w:t>:</w:t>
      </w:r>
      <w:r w:rsidR="00923984" w:rsidRPr="00E116F6">
        <w:rPr>
          <w:rFonts w:ascii="Calibri" w:hAnsi="Calibri"/>
          <w:color w:val="000000"/>
          <w:spacing w:val="-3"/>
          <w:sz w:val="28"/>
          <w:szCs w:val="28"/>
        </w:rPr>
        <w:t xml:space="preserve"> </w:t>
      </w:r>
      <w:r w:rsidR="007B4379">
        <w:rPr>
          <w:rFonts w:ascii="Calibri" w:hAnsi="Calibri" w:cs="Arial"/>
          <w:b/>
          <w:caps/>
          <w:sz w:val="28"/>
          <w:szCs w:val="28"/>
        </w:rPr>
        <w:t>OT-</w:t>
      </w:r>
      <w:r w:rsidR="00294346">
        <w:rPr>
          <w:rFonts w:ascii="Calibri" w:hAnsi="Calibri" w:cs="Arial"/>
          <w:b/>
          <w:caps/>
          <w:sz w:val="28"/>
          <w:szCs w:val="28"/>
        </w:rPr>
        <w:t>014330034955/001</w:t>
      </w:r>
      <w:r w:rsidRPr="00E116F6">
        <w:rPr>
          <w:rFonts w:ascii="Calibri" w:hAnsi="Calibri"/>
          <w:color w:val="000000"/>
          <w:spacing w:val="-3"/>
          <w:sz w:val="28"/>
          <w:szCs w:val="28"/>
        </w:rPr>
        <w:t>(dále jen „</w:t>
      </w:r>
      <w:r w:rsidR="00970705">
        <w:rPr>
          <w:rFonts w:ascii="Calibri" w:hAnsi="Calibri"/>
          <w:b/>
          <w:color w:val="000000"/>
          <w:spacing w:val="-3"/>
          <w:sz w:val="28"/>
          <w:szCs w:val="28"/>
        </w:rPr>
        <w:t>s</w:t>
      </w:r>
      <w:r w:rsidRPr="00E116F6">
        <w:rPr>
          <w:rFonts w:ascii="Calibri" w:hAnsi="Calibri"/>
          <w:b/>
          <w:color w:val="000000"/>
          <w:spacing w:val="-3"/>
          <w:sz w:val="28"/>
          <w:szCs w:val="28"/>
        </w:rPr>
        <w:t>mlouva</w:t>
      </w:r>
      <w:r w:rsidRPr="00E116F6">
        <w:rPr>
          <w:rFonts w:ascii="Calibri" w:hAnsi="Calibri"/>
          <w:color w:val="000000"/>
          <w:spacing w:val="-3"/>
          <w:sz w:val="28"/>
          <w:szCs w:val="28"/>
        </w:rPr>
        <w:t>“)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 souladu s ustanovení</w:t>
      </w:r>
      <w:r w:rsidR="0061268B" w:rsidRPr="00B33DE9">
        <w:rPr>
          <w:rFonts w:ascii="Calibri" w:hAnsi="Calibri"/>
          <w:color w:val="000000"/>
          <w:spacing w:val="-3"/>
          <w:sz w:val="22"/>
          <w:szCs w:val="22"/>
        </w:rPr>
        <w:t>mi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§ 25 odst. 4 zákona č. 458/2000 Sb., energetický zákon, v platném znění, a § 1257 a násl. zákona č. 89/2012 Sb., občanský zákoník 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I.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:rsidR="00923984" w:rsidRPr="00B33DE9" w:rsidRDefault="00923984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3D6365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</w:t>
      </w:r>
      <w:r w:rsidR="00AD16D1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ho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jedním ze zákonem daných předpokladů pro plnění této povinnosti.</w:t>
      </w:r>
    </w:p>
    <w:p w:rsidR="00923984" w:rsidRPr="00B33DE9" w:rsidRDefault="00624CD2" w:rsidP="004D06B4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prohlašuje, že </w:t>
      </w:r>
      <w:r w:rsidR="007C5EA4" w:rsidRPr="00B33DE9">
        <w:rPr>
          <w:rFonts w:ascii="Calibri" w:hAnsi="Calibri"/>
          <w:color w:val="000000"/>
          <w:spacing w:val="-3"/>
          <w:sz w:val="22"/>
          <w:szCs w:val="22"/>
        </w:rPr>
        <w:t>je výlučným vlastníkem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pozemk</w:t>
      </w:r>
      <w:r w:rsidR="004A389D">
        <w:rPr>
          <w:rFonts w:ascii="Calibri" w:hAnsi="Calibri"/>
          <w:color w:val="000000"/>
          <w:spacing w:val="-3"/>
          <w:sz w:val="22"/>
          <w:szCs w:val="22"/>
        </w:rPr>
        <w:t>u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500D37" w:rsidRPr="00A66E59">
        <w:rPr>
          <w:rFonts w:ascii="Calibri" w:hAnsi="Calibri"/>
          <w:b/>
          <w:color w:val="000000"/>
          <w:spacing w:val="-3"/>
          <w:sz w:val="22"/>
          <w:szCs w:val="22"/>
        </w:rPr>
        <w:t>p</w:t>
      </w:r>
      <w:r w:rsidRPr="00A66E59">
        <w:rPr>
          <w:rFonts w:ascii="Calibri" w:hAnsi="Calibri"/>
          <w:b/>
          <w:color w:val="000000"/>
          <w:spacing w:val="-3"/>
          <w:sz w:val="22"/>
          <w:szCs w:val="22"/>
        </w:rPr>
        <w:t>.</w:t>
      </w:r>
      <w:r w:rsidR="00500D37" w:rsidRPr="00A66E5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Pr="00A66E59">
        <w:rPr>
          <w:rFonts w:ascii="Calibri" w:hAnsi="Calibri"/>
          <w:b/>
          <w:color w:val="000000"/>
          <w:spacing w:val="-3"/>
          <w:sz w:val="22"/>
          <w:szCs w:val="22"/>
        </w:rPr>
        <w:t>č.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294346">
        <w:rPr>
          <w:rFonts w:ascii="Calibri" w:hAnsi="Calibri"/>
          <w:b/>
          <w:color w:val="000000"/>
          <w:spacing w:val="-3"/>
          <w:sz w:val="22"/>
          <w:szCs w:val="22"/>
        </w:rPr>
        <w:t>3172/4</w:t>
      </w:r>
      <w:r w:rsidR="004A389D">
        <w:rPr>
          <w:rFonts w:ascii="Calibri" w:hAnsi="Calibri"/>
          <w:b/>
          <w:color w:val="000000"/>
          <w:spacing w:val="-3"/>
          <w:sz w:val="22"/>
          <w:szCs w:val="22"/>
        </w:rPr>
        <w:t>,</w:t>
      </w:r>
      <w:r w:rsidR="008F749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7C5A49">
        <w:rPr>
          <w:rFonts w:ascii="Calibri" w:hAnsi="Calibri"/>
          <w:b/>
          <w:color w:val="000000"/>
          <w:spacing w:val="-3"/>
          <w:sz w:val="22"/>
          <w:szCs w:val="22"/>
        </w:rPr>
        <w:t>ostatní plocha</w:t>
      </w:r>
      <w:r w:rsidR="007C5A4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4A389D">
        <w:rPr>
          <w:rFonts w:ascii="Calibri" w:hAnsi="Calibri"/>
          <w:color w:val="000000"/>
          <w:spacing w:val="-3"/>
          <w:sz w:val="22"/>
          <w:szCs w:val="22"/>
        </w:rPr>
        <w:t>ého</w:t>
      </w:r>
      <w:r w:rsidR="002D340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v katastru nemovitostí příslušného katastrálního pracoviště Katastrálního úřadu pro Zlínský kraj na LV č. </w:t>
      </w:r>
      <w:r w:rsidR="00294346">
        <w:rPr>
          <w:rFonts w:ascii="Calibri" w:hAnsi="Calibri"/>
          <w:color w:val="000000"/>
          <w:spacing w:val="-3"/>
          <w:sz w:val="22"/>
          <w:szCs w:val="22"/>
        </w:rPr>
        <w:t>7770</w:t>
      </w:r>
      <w:r w:rsidR="00F32F7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pro obec</w:t>
      </w:r>
      <w:r w:rsidR="00F32F7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k. ú.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52315A">
        <w:rPr>
          <w:rFonts w:ascii="Calibri" w:hAnsi="Calibri"/>
          <w:color w:val="000000"/>
          <w:spacing w:val="-3"/>
          <w:sz w:val="22"/>
          <w:szCs w:val="22"/>
        </w:rPr>
        <w:t>Zlín</w:t>
      </w:r>
      <w:r w:rsidR="00250D1A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(dále jen „p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ozemek“)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4D06B4" w:rsidRPr="00B33DE9" w:rsidRDefault="004D06B4" w:rsidP="004D06B4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Pozemek je svěřen k hospodaření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říspěvkové organizaci.</w:t>
      </w:r>
    </w:p>
    <w:p w:rsidR="00923984" w:rsidRPr="00B33DE9" w:rsidRDefault="00923984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>Pozemek se nachází na ú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zemí vymezeném licencí, v němž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provozuje distribuční soustavu. Oprávněn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má povinnost zřídit věcné břemeno umožňující zřídit a provozovat ve smyslu § 25 odst. 3 pí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sm. e) energetického zákona na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zařízení distribuční soustavy.  </w:t>
      </w:r>
    </w:p>
    <w:p w:rsidR="004D06B4" w:rsidRPr="00B33DE9" w:rsidRDefault="00970705" w:rsidP="00500D37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prohlašuje, že na p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realizoval stavbu zařízení distribuční soustavy pod názvem </w:t>
      </w:r>
      <w:r w:rsidR="0071600C" w:rsidRPr="00B33DE9">
        <w:rPr>
          <w:rFonts w:ascii="Calibri" w:hAnsi="Calibri"/>
          <w:b/>
          <w:bCs/>
          <w:sz w:val="22"/>
          <w:szCs w:val="22"/>
          <w:lang w:eastAsia="cs-CZ"/>
        </w:rPr>
        <w:t>„</w:t>
      </w:r>
      <w:r w:rsidR="0052315A">
        <w:rPr>
          <w:rFonts w:ascii="Calibri" w:hAnsi="Calibri"/>
          <w:b/>
          <w:bCs/>
          <w:sz w:val="22"/>
          <w:szCs w:val="22"/>
          <w:lang w:eastAsia="cs-CZ"/>
        </w:rPr>
        <w:t xml:space="preserve">Zlín, </w:t>
      </w:r>
      <w:r w:rsidR="00294346">
        <w:rPr>
          <w:rFonts w:ascii="Calibri" w:hAnsi="Calibri"/>
          <w:b/>
          <w:bCs/>
          <w:sz w:val="22"/>
          <w:szCs w:val="22"/>
          <w:lang w:eastAsia="cs-CZ"/>
        </w:rPr>
        <w:t>p. Lednický, rozšíření sítě NN</w:t>
      </w:r>
      <w:r w:rsidR="00E5025A">
        <w:rPr>
          <w:rFonts w:ascii="Calibri" w:hAnsi="Calibri"/>
          <w:b/>
          <w:bCs/>
          <w:sz w:val="22"/>
          <w:szCs w:val="22"/>
          <w:lang w:eastAsia="cs-CZ"/>
        </w:rPr>
        <w:t>“</w:t>
      </w:r>
      <w:r w:rsidR="00F52CD4">
        <w:rPr>
          <w:rFonts w:ascii="Calibri" w:hAnsi="Calibri"/>
          <w:b/>
          <w:bCs/>
          <w:sz w:val="22"/>
          <w:szCs w:val="22"/>
          <w:lang w:eastAsia="cs-CZ"/>
        </w:rPr>
        <w:t>,</w:t>
      </w:r>
      <w:r w:rsidR="006B4D91">
        <w:rPr>
          <w:rFonts w:ascii="Calibri" w:hAnsi="Calibri"/>
          <w:b/>
          <w:bCs/>
          <w:sz w:val="22"/>
          <w:szCs w:val="22"/>
          <w:lang w:eastAsia="cs-CZ"/>
        </w:rPr>
        <w:t xml:space="preserve"> 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>(dále jen „stavba“).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Distribuční soustava je inženýrskou sítí ve smyslu § 509 zákona č. 89/2012 Sb., občanský zákoník a nejedná se tak o součást pozemku.</w:t>
      </w:r>
    </w:p>
    <w:p w:rsidR="00923984" w:rsidRPr="00B33DE9" w:rsidRDefault="00923984" w:rsidP="00A728A9">
      <w:pPr>
        <w:shd w:val="clear" w:color="auto" w:fill="FFFFFF"/>
        <w:spacing w:line="240" w:lineRule="auto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:rsidR="00E5025A" w:rsidRPr="006B4D91" w:rsidRDefault="0071600C" w:rsidP="006B4D91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zřizuje touto sml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ouvou ve prospěch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 věcné břemeno - služeb</w:t>
      </w:r>
      <w:r w:rsidR="00260631">
        <w:rPr>
          <w:rFonts w:ascii="Calibri" w:hAnsi="Calibri"/>
          <w:color w:val="000000"/>
          <w:spacing w:val="-3"/>
          <w:sz w:val="22"/>
          <w:szCs w:val="22"/>
        </w:rPr>
        <w:t>nost, spočívající v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povinnosti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 strpět:</w:t>
      </w:r>
    </w:p>
    <w:p w:rsidR="00EC1B96" w:rsidRPr="00005CD8" w:rsidRDefault="00EC1B96" w:rsidP="00EC1B9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67"/>
        <w:jc w:val="both"/>
        <w:rPr>
          <w:rFonts w:ascii="Calibri" w:hAnsi="Calibri"/>
          <w:sz w:val="22"/>
          <w:szCs w:val="20"/>
        </w:rPr>
      </w:pPr>
      <w:r w:rsidRPr="00005CD8">
        <w:rPr>
          <w:rFonts w:ascii="Calibri" w:hAnsi="Calibri"/>
          <w:sz w:val="22"/>
          <w:szCs w:val="20"/>
        </w:rPr>
        <w:tab/>
        <w:t>- zřízení a provozování zařízení distribuční elektrizační soustavy zemního vedení NN včetně pojistkové skříně na pozemku p. č. 3172/4, ostatní plocha/zeleň, v k. ú. Zlín, v rozsahu stanoveném</w:t>
      </w:r>
      <w:r w:rsidR="007E3B90" w:rsidRPr="00005CD8">
        <w:rPr>
          <w:rFonts w:ascii="Calibri" w:hAnsi="Calibri"/>
          <w:sz w:val="22"/>
          <w:szCs w:val="20"/>
        </w:rPr>
        <w:t xml:space="preserve"> zpracovaným </w:t>
      </w:r>
      <w:r w:rsidRPr="00005CD8">
        <w:rPr>
          <w:rFonts w:ascii="Calibri" w:hAnsi="Calibri"/>
          <w:sz w:val="22"/>
          <w:szCs w:val="20"/>
        </w:rPr>
        <w:t>geometrickým plánem č. 8292-373 a/2016,</w:t>
      </w:r>
    </w:p>
    <w:p w:rsidR="00EC1B96" w:rsidRPr="00005CD8" w:rsidRDefault="00EC1B96" w:rsidP="00EC1B9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Calibri" w:hAnsi="Calibri"/>
          <w:sz w:val="22"/>
          <w:szCs w:val="20"/>
        </w:rPr>
      </w:pPr>
      <w:r w:rsidRPr="00005CD8">
        <w:rPr>
          <w:rFonts w:ascii="Calibri" w:hAnsi="Calibri"/>
          <w:sz w:val="22"/>
          <w:szCs w:val="20"/>
        </w:rPr>
        <w:tab/>
        <w:t xml:space="preserve">- vstup a vjezd na zatěžovaný pozemek v souvislosti s uložením, provozem, údržbou a opravami </w:t>
      </w:r>
      <w:r w:rsidRPr="00005CD8">
        <w:rPr>
          <w:rFonts w:ascii="Calibri" w:hAnsi="Calibri"/>
          <w:sz w:val="22"/>
          <w:szCs w:val="20"/>
        </w:rPr>
        <w:tab/>
        <w:t>distribuční elektrizační soustavy zemního vedení NN včetně pojistkové skříně.</w:t>
      </w:r>
    </w:p>
    <w:p w:rsidR="00A86692" w:rsidRPr="00005CD8" w:rsidRDefault="00A86692" w:rsidP="00B84E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lang w:eastAsia="cs-CZ"/>
        </w:rPr>
      </w:pPr>
    </w:p>
    <w:p w:rsidR="00E465B9" w:rsidRPr="00B12BD9" w:rsidRDefault="00616E7D" w:rsidP="00616E7D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 xml:space="preserve">           </w:t>
      </w:r>
      <w:r w:rsidR="006B4D91">
        <w:rPr>
          <w:rFonts w:ascii="Calibri" w:hAnsi="Calibri"/>
          <w:color w:val="000000"/>
          <w:spacing w:val="-3"/>
          <w:sz w:val="22"/>
          <w:szCs w:val="22"/>
        </w:rPr>
        <w:t xml:space="preserve">Věcné břemeno zřízené touto smlouvou se sjednává </w:t>
      </w:r>
      <w:r w:rsidR="006B4D91" w:rsidRPr="000B5DE9">
        <w:rPr>
          <w:rFonts w:ascii="Calibri" w:hAnsi="Calibri"/>
          <w:color w:val="000000"/>
          <w:spacing w:val="-3"/>
          <w:sz w:val="22"/>
          <w:szCs w:val="22"/>
        </w:rPr>
        <w:t>na dobu existence stavby</w:t>
      </w:r>
      <w:r w:rsidR="006B4D91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500D37" w:rsidRPr="00B33DE9" w:rsidRDefault="00500D37" w:rsidP="00497E41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berou na vědomí, že se změnou vlastníka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ozemku přechází i práva a povinnosti vyplývající z věcného břemene na nabyvatele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ozemku.</w:t>
      </w:r>
    </w:p>
    <w:p w:rsidR="0012749E" w:rsidRPr="00B33DE9" w:rsidRDefault="0012749E" w:rsidP="00500D37">
      <w:pPr>
        <w:shd w:val="clear" w:color="auto" w:fill="FFFFFF"/>
        <w:spacing w:line="240" w:lineRule="auto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ánek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116F6" w:rsidRPr="00B33DE9">
        <w:rPr>
          <w:rFonts w:ascii="Calibri" w:hAnsi="Calibri"/>
          <w:b/>
          <w:color w:val="000000"/>
          <w:spacing w:val="-3"/>
          <w:sz w:val="22"/>
          <w:szCs w:val="22"/>
        </w:rPr>
        <w:t>III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:rsidR="00923984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500D37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EC1B96">
        <w:rPr>
          <w:rFonts w:ascii="Calibri" w:hAnsi="Calibri"/>
          <w:b/>
          <w:color w:val="000000"/>
          <w:spacing w:val="-3"/>
          <w:sz w:val="22"/>
          <w:szCs w:val="22"/>
        </w:rPr>
        <w:t>4.100</w:t>
      </w:r>
      <w:r w:rsidR="00F8256F">
        <w:rPr>
          <w:rFonts w:ascii="Calibri" w:hAnsi="Calibri" w:cs="Arial"/>
          <w:b/>
          <w:sz w:val="22"/>
          <w:szCs w:val="22"/>
        </w:rPr>
        <w:t xml:space="preserve"> </w:t>
      </w:r>
      <w:r w:rsidR="00500D37" w:rsidRPr="00B33DE9">
        <w:rPr>
          <w:rFonts w:ascii="Calibri" w:hAnsi="Calibri" w:cs="Arial"/>
          <w:b/>
          <w:sz w:val="22"/>
          <w:szCs w:val="22"/>
        </w:rPr>
        <w:t>Kč</w:t>
      </w:r>
      <w:r w:rsidR="00500D37" w:rsidRPr="00B33DE9">
        <w:rPr>
          <w:rFonts w:ascii="Calibri" w:hAnsi="Calibri" w:cs="Arial"/>
          <w:sz w:val="22"/>
          <w:szCs w:val="22"/>
        </w:rPr>
        <w:t xml:space="preserve"> (slovy: </w:t>
      </w:r>
      <w:r w:rsidR="00EC1B96">
        <w:rPr>
          <w:rFonts w:ascii="Calibri" w:hAnsi="Calibri" w:cs="Arial"/>
          <w:sz w:val="22"/>
          <w:szCs w:val="22"/>
        </w:rPr>
        <w:t>Čtyřitisícejednosto</w:t>
      </w:r>
      <w:r w:rsidR="00500D37" w:rsidRPr="00B33DE9">
        <w:rPr>
          <w:rFonts w:ascii="Calibri" w:hAnsi="Calibri" w:cs="Arial"/>
          <w:sz w:val="22"/>
          <w:szCs w:val="22"/>
        </w:rPr>
        <w:t>korunčeských). K úhradě se připočítává DPH v zákonem stanovené výši.</w:t>
      </w:r>
    </w:p>
    <w:p w:rsidR="00E116F6" w:rsidRPr="00B33DE9" w:rsidRDefault="00E116F6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Tato úhrada však nezahrnuje škody na polních kulturách a na jiném majetku, způsobené při zřizování a provozování zařízení distribuční soustavy, popř. uvedení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náležitého stavu, které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či uživateli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 samostatně.</w:t>
      </w:r>
    </w:p>
    <w:p w:rsidR="00EC1B96" w:rsidRPr="00746F4F" w:rsidRDefault="00EC1B96" w:rsidP="00EC1B9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746F4F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včetně DPH v zákonem stanovené výši v době úhrady (4.100 Kč + </w:t>
      </w:r>
      <w:r w:rsidR="0067787C" w:rsidRPr="00746F4F">
        <w:rPr>
          <w:rFonts w:ascii="Calibri" w:hAnsi="Calibri"/>
          <w:color w:val="000000"/>
          <w:spacing w:val="-3"/>
          <w:sz w:val="22"/>
          <w:szCs w:val="22"/>
        </w:rPr>
        <w:t>861</w:t>
      </w:r>
      <w:r w:rsidRPr="00746F4F">
        <w:rPr>
          <w:rFonts w:ascii="Calibri" w:hAnsi="Calibri"/>
          <w:color w:val="000000"/>
          <w:spacing w:val="-3"/>
          <w:sz w:val="22"/>
          <w:szCs w:val="22"/>
        </w:rPr>
        <w:t xml:space="preserve"> Kč DPH) byla uhrazena oprávněným bezhotovostním způsobem na zák</w:t>
      </w:r>
      <w:r w:rsidR="0067787C" w:rsidRPr="00746F4F">
        <w:rPr>
          <w:rFonts w:ascii="Calibri" w:hAnsi="Calibri"/>
          <w:color w:val="000000"/>
          <w:spacing w:val="-3"/>
          <w:sz w:val="22"/>
          <w:szCs w:val="22"/>
        </w:rPr>
        <w:t>ladě zálohové faktury KOF/10740/2015 dne  4. 9. 2015</w:t>
      </w:r>
      <w:r w:rsidRPr="00746F4F">
        <w:rPr>
          <w:rFonts w:ascii="Calibri" w:hAnsi="Calibri"/>
          <w:color w:val="000000"/>
          <w:spacing w:val="-3"/>
          <w:sz w:val="22"/>
          <w:szCs w:val="22"/>
        </w:rPr>
        <w:t>, vystavené v souladu se smlouvou o smlouvě budoucí o zřízení práva odpovídajícího věcnému břemenu č. O 0160/2015/EKO.</w:t>
      </w:r>
    </w:p>
    <w:p w:rsidR="009B765E" w:rsidRPr="00B33DE9" w:rsidRDefault="009B765E" w:rsidP="009B765E">
      <w:pPr>
        <w:shd w:val="clear" w:color="auto" w:fill="FFFFFF"/>
        <w:spacing w:before="120"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Článek IV. </w:t>
      </w: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746F4F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:rsidR="00C54F51" w:rsidRPr="00B33DE9" w:rsidRDefault="00C54F51" w:rsidP="00B33DE9">
      <w:pPr>
        <w:keepNext/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C54F51" w:rsidRPr="00B33DE9" w:rsidRDefault="00C54F51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je povinen strpět výkon práva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vyplývající z této smlouvy a energetického zákona a zdržet se veškeré činnosti,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která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vede k ohrožení součásti distribuční soustavy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a omezení výkonu tohoto práva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právněného.</w:t>
      </w:r>
    </w:p>
    <w:p w:rsidR="00D6761B" w:rsidRPr="00B33DE9" w:rsidRDefault="00F159C9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je povinen šetřit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práva a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majetek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ovinného,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oznámit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každý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ozemek, uvést bez zbyteč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ného odkladu na vlastní náklad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ozemek po provedení prací do původního či náležit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ého stavu nebo se s vlastníkem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ozemku dohodnout na přiměřené náhradě.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0B5040" w:rsidRPr="00B33DE9" w:rsidRDefault="00D6761B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Oprávněný oznámí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ozemek písemným oznámením na adresu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říspěvkové organizace uvedenou v této smlouvě, popř. vlastníkem určeného uživatele.</w:t>
      </w:r>
    </w:p>
    <w:p w:rsidR="00F159C9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 případě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poškození 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majetku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povinen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ovinnému veškerou vzniklou škodu.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se zavazuje ke dni zániku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věcného břemene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uvést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ozemek na své náklady do původního stavu.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dále dohodly, že nedodržení termínů úhrady finančních závazků z této smlouvy vyplývajících je sankcionováno úrokem z prodlení v zákonné výši.</w:t>
      </w:r>
    </w:p>
    <w:p w:rsidR="009B765E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souhlasí se zpracováním údajů vymezených v úvodních ustanoveních smlouvy a s jejich zveřejněním třetím osobám v souladu se zák. č. 106/1999 Sb., v platném znění.</w:t>
      </w:r>
    </w:p>
    <w:p w:rsidR="00E116F6" w:rsidRPr="00B33DE9" w:rsidRDefault="00E116F6" w:rsidP="00E116F6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:rsidR="001640EA" w:rsidRPr="00B33DE9" w:rsidRDefault="007E3B90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se zavazuje nejpozději do 15 dnů </w:t>
      </w:r>
      <w:r w:rsidRPr="00746F4F">
        <w:rPr>
          <w:rFonts w:ascii="Calibri" w:hAnsi="Calibri"/>
          <w:color w:val="000000"/>
          <w:spacing w:val="-3"/>
          <w:sz w:val="22"/>
          <w:szCs w:val="22"/>
        </w:rPr>
        <w:t xml:space="preserve">ode dne podepsání této smlouvy zaslat oběma stranami podepsané smluvní dokumenty oprávněnému na adresu: </w:t>
      </w:r>
      <w:r w:rsidR="001B58D3" w:rsidRPr="00420BA3">
        <w:rPr>
          <w:rFonts w:ascii="Arial" w:eastAsia="Calibri" w:hAnsi="Arial" w:cs="Arial"/>
          <w:b/>
          <w:sz w:val="20"/>
        </w:rPr>
        <w:t>HD GEO, s.r.o., Osvobození 288, 763 21 Slavičín</w:t>
      </w:r>
      <w:r w:rsidRPr="00746F4F">
        <w:rPr>
          <w:rFonts w:ascii="Calibri" w:hAnsi="Calibri"/>
          <w:color w:val="000000"/>
          <w:spacing w:val="-3"/>
          <w:sz w:val="22"/>
          <w:szCs w:val="22"/>
        </w:rPr>
        <w:t>.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 jejich obdržení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předložit bezodkladně smluvní dokumenty příslušnému katastrálnímu pracovišti Katastrálního úřadu pro Zlínský kraj za účelem zápisu věcného práva do katastru nemovitostí a o této skutečnosti neprodleně informovat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1640EA" w:rsidRPr="00B33DE9">
        <w:rPr>
          <w:rFonts w:ascii="Calibri" w:hAnsi="Calibri"/>
          <w:color w:val="000000"/>
          <w:spacing w:val="-3"/>
          <w:sz w:val="22"/>
          <w:szCs w:val="22"/>
        </w:rPr>
        <w:t>ovinného formou předání návrhu na vklad opatřeného podacím razítkem katastrálního pracoviště, případně jiným vhodným způsobem.</w:t>
      </w:r>
    </w:p>
    <w:p w:rsidR="001640EA" w:rsidRPr="00B33DE9" w:rsidRDefault="001640EA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ovinný touto smlouvou zmocňuje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k podání návrhu na zahájení řízení o vkladu </w:t>
      </w:r>
      <w:r w:rsidR="00BA595D" w:rsidRPr="00B33DE9">
        <w:rPr>
          <w:rFonts w:ascii="Calibri" w:hAnsi="Calibri"/>
          <w:color w:val="000000"/>
          <w:spacing w:val="-3"/>
          <w:sz w:val="22"/>
          <w:szCs w:val="22"/>
        </w:rPr>
        <w:t>věcného práva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katastru nemovitostí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B765E" w:rsidRPr="00B33DE9" w:rsidRDefault="009B765E" w:rsidP="009B765E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zavazují, že pokud příslušný katastrální úřad vyzve účastníky k odstranění případných nedostatků návrhu na zahájení řízení o povolení vkladu, případně listiny, na základě které má být právo zapsáno, vyvinou potřebnou součinnost k jejich odstranění ve stanovené lhůtě.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Správní poplatek za návrh na zahájení řízení o povolení vkladu práva do katastru nemovitostí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, jakož i náklady na zpracování geometrického plánu a veškeré další náklady spojené se zřízením věcného břemene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uhradí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VI.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:rsidR="006209EC" w:rsidRPr="00B33DE9" w:rsidRDefault="00923984" w:rsidP="00FD612B">
      <w:pPr>
        <w:keepNext/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si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tuto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nabývá účin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nosti okamžikem jejího uzavření, přičemž uzavřena je podpisem poslední ze smluvních stran.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 případ, že tato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mlouva není uzavírána za přítomnosti 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bou smluvních stran, platí, že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uva nebude uzavřena, pokud ji p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ovinný či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právněný podepíší s jakoukoliv změnou či odchylkou, byť nepodstatnou, nebo dodatkem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6209EC" w:rsidRPr="00B33DE9" w:rsidRDefault="006209EC" w:rsidP="006209EC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Smlouva je sepsána v 5 stejnopisech, z nichž po jednom obdrží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oprávněný a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říspěvková organizace, dva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ovinný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jeden stejnopis bude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právněným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:rsidR="00F159C9" w:rsidRPr="002867B7" w:rsidRDefault="00F159C9" w:rsidP="006F2F42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Nedílnou součástí této smlouvy je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geometrický plán </w:t>
      </w:r>
      <w:r w:rsidR="006F2F42" w:rsidRPr="006F2F42">
        <w:rPr>
          <w:rFonts w:ascii="Calibri" w:hAnsi="Calibri"/>
          <w:b/>
          <w:color w:val="000000"/>
          <w:spacing w:val="-3"/>
          <w:sz w:val="22"/>
          <w:szCs w:val="22"/>
        </w:rPr>
        <w:t>č.</w:t>
      </w:r>
      <w:r w:rsidR="00EC1B96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C1B96" w:rsidRPr="00EC1B96">
        <w:rPr>
          <w:rFonts w:ascii="Calibri" w:hAnsi="Calibri"/>
          <w:sz w:val="22"/>
        </w:rPr>
        <w:t>8292-373 a/2016</w:t>
      </w:r>
      <w:r w:rsidR="006F2F42" w:rsidRPr="00A86692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6F2F4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2867B7">
        <w:rPr>
          <w:rFonts w:ascii="Calibri" w:hAnsi="Calibri"/>
          <w:color w:val="000000"/>
          <w:spacing w:val="-3"/>
          <w:sz w:val="22"/>
          <w:szCs w:val="22"/>
        </w:rPr>
        <w:t>odsouhlasený příslušným katastrálním pracovištěm Katastrálního úřadu pro Zlínský kraj pro obec</w:t>
      </w:r>
      <w:r w:rsidR="00F32F7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2867B7">
        <w:rPr>
          <w:rFonts w:ascii="Calibri" w:hAnsi="Calibri"/>
          <w:color w:val="000000"/>
          <w:spacing w:val="-3"/>
          <w:sz w:val="22"/>
          <w:szCs w:val="22"/>
        </w:rPr>
        <w:t xml:space="preserve">a </w:t>
      </w:r>
      <w:r w:rsidRPr="002867B7">
        <w:rPr>
          <w:rFonts w:ascii="Calibri" w:hAnsi="Calibri"/>
          <w:b/>
          <w:color w:val="000000"/>
          <w:spacing w:val="-3"/>
          <w:sz w:val="22"/>
          <w:szCs w:val="22"/>
        </w:rPr>
        <w:t xml:space="preserve">k. ú. </w:t>
      </w:r>
      <w:r w:rsidR="00EC1B96">
        <w:rPr>
          <w:rFonts w:ascii="Calibri" w:hAnsi="Calibri"/>
          <w:b/>
          <w:color w:val="000000"/>
          <w:spacing w:val="-3"/>
          <w:sz w:val="22"/>
          <w:szCs w:val="22"/>
        </w:rPr>
        <w:t>Zlín</w:t>
      </w:r>
      <w:r w:rsidRPr="002867B7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7E3B90" w:rsidRDefault="007E3B90" w:rsidP="007E3B90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a právní vztahy z ní vyplývající se řídí právním řádem České republiky, zejména zákonem č. 89/2012 Sb., občanský zákoník a zákonem č. 458/2000 Sb., energetický zákon.</w:t>
      </w:r>
    </w:p>
    <w:p w:rsidR="007E3B90" w:rsidRPr="006C04F0" w:rsidRDefault="007E3B90" w:rsidP="007E3B90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6C04F0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Zlínský kraj v zákonné lhůtě odešle smlouvu k řádnému uveřejnění do registru smluv vedeného Ministerstvem vnitra ČR. </w:t>
      </w:r>
    </w:p>
    <w:p w:rsidR="00FD612B" w:rsidRDefault="007E3B90" w:rsidP="00F159C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6C04F0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:rsidR="007E3B90" w:rsidRPr="007E3B90" w:rsidRDefault="007E3B90" w:rsidP="00F159C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F159C9" w:rsidRPr="00B33DE9" w:rsidRDefault="00F159C9" w:rsidP="00F159C9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Doložka dle § 23 zákona č. 129/2000 Sb., o krajích</w:t>
      </w:r>
      <w:r w:rsidR="00C10C44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</w:p>
    <w:p w:rsidR="00F159C9" w:rsidRPr="00B33DE9" w:rsidRDefault="00F159C9" w:rsidP="00F159C9">
      <w:pPr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Rozhodnuto orgánem kraje: Rada Zlínského kraje</w:t>
      </w:r>
    </w:p>
    <w:p w:rsidR="00F159C9" w:rsidRPr="00B33DE9" w:rsidRDefault="00F159C9" w:rsidP="00F159C9">
      <w:pPr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Datum a číslo jednací: </w:t>
      </w:r>
      <w:r w:rsidR="007E3B90">
        <w:rPr>
          <w:rFonts w:ascii="Calibri" w:hAnsi="Calibri"/>
          <w:color w:val="000000"/>
          <w:spacing w:val="-3"/>
          <w:sz w:val="22"/>
          <w:szCs w:val="22"/>
        </w:rPr>
        <w:t>1</w:t>
      </w:r>
      <w:r w:rsidR="003D2419">
        <w:rPr>
          <w:rFonts w:ascii="Calibri" w:hAnsi="Calibri"/>
          <w:color w:val="000000"/>
          <w:spacing w:val="-3"/>
          <w:sz w:val="22"/>
          <w:szCs w:val="22"/>
        </w:rPr>
        <w:t>. 6. 201</w:t>
      </w:r>
      <w:r w:rsidR="007E3B90">
        <w:rPr>
          <w:rFonts w:ascii="Calibri" w:hAnsi="Calibri"/>
          <w:color w:val="000000"/>
          <w:spacing w:val="-3"/>
          <w:sz w:val="22"/>
          <w:szCs w:val="22"/>
        </w:rPr>
        <w:t>5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, usnesení č. </w:t>
      </w:r>
      <w:r w:rsidR="007E3B90">
        <w:rPr>
          <w:rFonts w:ascii="Calibri" w:hAnsi="Calibri"/>
          <w:color w:val="000000"/>
          <w:spacing w:val="-3"/>
          <w:sz w:val="22"/>
          <w:szCs w:val="22"/>
        </w:rPr>
        <w:t>0432/R12/15</w:t>
      </w:r>
      <w:r w:rsidR="00AA5D4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B40CF6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FD612B" w:rsidRPr="00B33DE9" w:rsidRDefault="00FD612B" w:rsidP="00A728A9">
      <w:pPr>
        <w:pStyle w:val="Zkladntext2"/>
        <w:tabs>
          <w:tab w:val="right" w:pos="9540"/>
        </w:tabs>
        <w:spacing w:after="60" w:line="240" w:lineRule="auto"/>
        <w:jc w:val="both"/>
        <w:rPr>
          <w:rFonts w:ascii="Calibri" w:hAnsi="Calibri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E45169" w:rsidRPr="00B33DE9" w:rsidTr="00D12DCA">
        <w:trPr>
          <w:cantSplit/>
          <w:trHeight w:val="515"/>
        </w:trPr>
        <w:tc>
          <w:tcPr>
            <w:tcW w:w="4651" w:type="dxa"/>
            <w:vAlign w:val="center"/>
          </w:tcPr>
          <w:p w:rsidR="00E45169" w:rsidRPr="00B33DE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Oprávněný:</w:t>
            </w:r>
          </w:p>
        </w:tc>
        <w:tc>
          <w:tcPr>
            <w:tcW w:w="350" w:type="dxa"/>
            <w:vAlign w:val="center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E4516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</w:tr>
      <w:tr w:rsidR="00E45169" w:rsidRPr="00B33DE9" w:rsidTr="00D12DCA">
        <w:trPr>
          <w:cantSplit/>
          <w:trHeight w:val="131"/>
        </w:trPr>
        <w:tc>
          <w:tcPr>
            <w:tcW w:w="4651" w:type="dxa"/>
          </w:tcPr>
          <w:p w:rsidR="00E45169" w:rsidRPr="00B33DE9" w:rsidRDefault="00E4516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 </w:t>
            </w:r>
            <w:r w:rsidR="009B73F9" w:rsidRPr="00B33DE9">
              <w:rPr>
                <w:rFonts w:ascii="Calibri" w:hAnsi="Calibri" w:cs="Arial"/>
                <w:iCs/>
                <w:sz w:val="22"/>
                <w:szCs w:val="22"/>
              </w:rPr>
              <w:t>Brně,</w:t>
            </w: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 dne: </w:t>
            </w:r>
          </w:p>
        </w:tc>
        <w:tc>
          <w:tcPr>
            <w:tcW w:w="350" w:type="dxa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Ve Zlíně</w:t>
            </w:r>
            <w:r w:rsidR="00E45169"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, dne: </w:t>
            </w:r>
          </w:p>
          <w:p w:rsidR="001B58D3" w:rsidRDefault="001B58D3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  <w:p w:rsidR="001B58D3" w:rsidRPr="00B33DE9" w:rsidRDefault="001B58D3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E45169" w:rsidRPr="00B33DE9" w:rsidTr="00D12DCA">
        <w:trPr>
          <w:cantSplit/>
          <w:trHeight w:val="324"/>
        </w:trPr>
        <w:tc>
          <w:tcPr>
            <w:tcW w:w="4651" w:type="dxa"/>
          </w:tcPr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:rsidR="009B73F9" w:rsidRPr="00B33DE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sz w:val="22"/>
                <w:szCs w:val="22"/>
              </w:rPr>
              <w:t>E.ON Distribuce, a.s.</w:t>
            </w:r>
          </w:p>
          <w:p w:rsidR="009B73F9" w:rsidRPr="00B33DE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Cs/>
                <w:sz w:val="22"/>
                <w:szCs w:val="22"/>
              </w:rPr>
              <w:t xml:space="preserve">zastoupená </w:t>
            </w:r>
            <w:r w:rsidRPr="00B33DE9">
              <w:rPr>
                <w:rFonts w:ascii="Calibri" w:hAnsi="Calibri" w:cs="Arial"/>
                <w:bCs/>
                <w:iCs/>
                <w:sz w:val="22"/>
                <w:szCs w:val="22"/>
              </w:rPr>
              <w:t>E.ON Česká republika, s.r.o.</w:t>
            </w:r>
          </w:p>
          <w:p w:rsidR="009B73F9" w:rsidRPr="00B33DE9" w:rsidRDefault="009B73F9" w:rsidP="009B73F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Ing. Dana Mrvová</w:t>
            </w:r>
          </w:p>
          <w:p w:rsidR="00E45169" w:rsidRPr="00B33DE9" w:rsidRDefault="009B73F9" w:rsidP="00FD612B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0" w:type="dxa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A728A9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7D3568" w:rsidRPr="00B33DE9" w:rsidRDefault="007D3568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Zlínský kraj</w:t>
            </w:r>
          </w:p>
          <w:p w:rsidR="007D3568" w:rsidRPr="00B33DE9" w:rsidRDefault="007D3568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MVDr. Stanislav Mišák</w:t>
            </w:r>
          </w:p>
          <w:p w:rsidR="007D3568" w:rsidRPr="00B33DE9" w:rsidRDefault="007D3568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hejtman</w:t>
            </w:r>
          </w:p>
          <w:p w:rsidR="00E45169" w:rsidRPr="00B33DE9" w:rsidRDefault="00E4516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9B73F9" w:rsidRPr="00B33DE9" w:rsidTr="00B55455">
        <w:trPr>
          <w:cantSplit/>
          <w:trHeight w:val="324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9B73F9" w:rsidRPr="00B33DE9" w:rsidTr="00FD612B">
        <w:trPr>
          <w:cantSplit/>
          <w:trHeight w:val="516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9B73F9" w:rsidRPr="00B33DE9" w:rsidRDefault="00FD612B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Příspěvková organizace</w:t>
            </w:r>
            <w:r w:rsidR="009B73F9" w:rsidRPr="00B33DE9">
              <w:rPr>
                <w:rFonts w:ascii="Calibri" w:hAnsi="Calibri" w:cs="Arial"/>
                <w:i/>
                <w:sz w:val="22"/>
                <w:szCs w:val="22"/>
              </w:rPr>
              <w:t>:</w:t>
            </w:r>
          </w:p>
        </w:tc>
      </w:tr>
      <w:tr w:rsidR="009B73F9" w:rsidRPr="00B33DE9" w:rsidTr="00FD612B">
        <w:trPr>
          <w:cantSplit/>
          <w:trHeight w:val="130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Ve Zlíně, dne: </w:t>
            </w:r>
          </w:p>
        </w:tc>
      </w:tr>
      <w:tr w:rsidR="009B73F9" w:rsidRPr="00B33DE9" w:rsidTr="00D12DCA">
        <w:trPr>
          <w:cantSplit/>
          <w:trHeight w:val="324"/>
        </w:trPr>
        <w:tc>
          <w:tcPr>
            <w:tcW w:w="4651" w:type="dxa"/>
          </w:tcPr>
          <w:p w:rsidR="009B73F9" w:rsidRPr="00B33DE9" w:rsidRDefault="009B73F9" w:rsidP="00A728A9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A728A9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1B58D3" w:rsidRDefault="001B58D3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1B58D3" w:rsidRDefault="001B58D3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1B58D3" w:rsidRPr="00B33DE9" w:rsidRDefault="001B58D3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B55455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B55455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7D3568" w:rsidRPr="00B33DE9" w:rsidRDefault="007E3B90" w:rsidP="007D3568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Centrum poradenství pro rodinné a partnerské vztahy</w:t>
            </w:r>
            <w:r w:rsidR="00642AC0">
              <w:rPr>
                <w:rFonts w:ascii="Calibri" w:hAnsi="Calibri" w:cs="Arial"/>
                <w:b/>
                <w:iCs/>
                <w:sz w:val="22"/>
                <w:szCs w:val="22"/>
              </w:rPr>
              <w:t>, p. o.</w:t>
            </w:r>
          </w:p>
          <w:p w:rsidR="009B73F9" w:rsidRDefault="007D3568" w:rsidP="00642AC0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</w:r>
            <w:r w:rsidR="007E3B90">
              <w:rPr>
                <w:rFonts w:ascii="Calibri" w:hAnsi="Calibri" w:cs="Arial"/>
                <w:b/>
                <w:iCs/>
                <w:sz w:val="22"/>
                <w:szCs w:val="22"/>
              </w:rPr>
              <w:t>Jarmila Hasoňová</w:t>
            </w:r>
          </w:p>
          <w:p w:rsidR="00764644" w:rsidRPr="00B33DE9" w:rsidRDefault="00764644" w:rsidP="00642AC0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ředitel</w:t>
            </w:r>
            <w:r w:rsidR="007E3B90">
              <w:rPr>
                <w:rFonts w:ascii="Calibri" w:hAnsi="Calibri" w:cs="Arial"/>
                <w:b/>
                <w:iCs/>
                <w:sz w:val="22"/>
                <w:szCs w:val="22"/>
              </w:rPr>
              <w:t>ka</w:t>
            </w:r>
          </w:p>
        </w:tc>
      </w:tr>
    </w:tbl>
    <w:p w:rsidR="00430EA6" w:rsidRPr="00E116F6" w:rsidRDefault="00430EA6" w:rsidP="00A728A9">
      <w:pPr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sectPr w:rsidR="00430EA6" w:rsidRPr="00E116F6" w:rsidSect="00A728A9">
      <w:footerReference w:type="default" r:id="rId7"/>
      <w:type w:val="continuous"/>
      <w:pgSz w:w="11906" w:h="16838"/>
      <w:pgMar w:top="1418" w:right="709" w:bottom="1418" w:left="1134" w:header="1021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AD" w:rsidRDefault="009433AD">
      <w:r>
        <w:separator/>
      </w:r>
    </w:p>
  </w:endnote>
  <w:endnote w:type="continuationSeparator" w:id="0">
    <w:p w:rsidR="009433AD" w:rsidRDefault="009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3969"/>
      <w:gridCol w:w="2977"/>
      <w:gridCol w:w="1559"/>
    </w:tblGrid>
    <w:tr w:rsidR="001B58D3" w:rsidTr="00F46A90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:rsidR="001B58D3" w:rsidRPr="00091082" w:rsidRDefault="001B58D3" w:rsidP="001B58D3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:rsidR="001B58D3" w:rsidRPr="00091082" w:rsidRDefault="001B58D3" w:rsidP="001B58D3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091082">
            <w:rPr>
              <w:rFonts w:ascii="Calibri" w:hAnsi="Calibri"/>
              <w:sz w:val="22"/>
              <w:szCs w:val="22"/>
            </w:rPr>
            <w:t>OT-014130016473/1030017275/001-HDG</w:t>
          </w:r>
        </w:p>
      </w:tc>
    </w:tr>
    <w:tr w:rsidR="001B58D3" w:rsidTr="00F46A90">
      <w:trPr>
        <w:trHeight w:val="63"/>
      </w:trPr>
      <w:tc>
        <w:tcPr>
          <w:tcW w:w="1809" w:type="dxa"/>
          <w:tcBorders>
            <w:top w:val="nil"/>
          </w:tcBorders>
        </w:tcPr>
        <w:p w:rsidR="001B58D3" w:rsidRPr="00EA6A69" w:rsidRDefault="001B58D3" w:rsidP="001B58D3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:rsidR="001B58D3" w:rsidRPr="00EA6A69" w:rsidRDefault="001B58D3" w:rsidP="001B58D3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Dana Mrvová – 545 141 834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:rsidR="001B58D3" w:rsidRPr="00D15634" w:rsidRDefault="001B58D3" w:rsidP="001B58D3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1B58D3" w:rsidRPr="00091082" w:rsidTr="00F46A90">
      <w:trPr>
        <w:trHeight w:val="60"/>
      </w:trPr>
      <w:tc>
        <w:tcPr>
          <w:tcW w:w="1809" w:type="dxa"/>
        </w:tcPr>
        <w:p w:rsidR="001B58D3" w:rsidRPr="00EA6A69" w:rsidRDefault="001B58D3" w:rsidP="001B58D3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:rsidR="001B58D3" w:rsidRPr="00EA6A69" w:rsidRDefault="001B58D3" w:rsidP="001B58D3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Blanka Mikulcová</w:t>
          </w: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737 113 721</w:t>
          </w:r>
        </w:p>
      </w:tc>
      <w:tc>
        <w:tcPr>
          <w:tcW w:w="2977" w:type="dxa"/>
          <w:tcBorders>
            <w:top w:val="nil"/>
          </w:tcBorders>
        </w:tcPr>
        <w:p w:rsidR="001B58D3" w:rsidRPr="00091082" w:rsidRDefault="001B58D3" w:rsidP="001B58D3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:rsidR="001B58D3" w:rsidRPr="00091082" w:rsidRDefault="001B58D3" w:rsidP="001B58D3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7A3AC8">
            <w:rPr>
              <w:rFonts w:ascii="Calibri" w:hAnsi="Calibri"/>
              <w:noProof/>
              <w:sz w:val="18"/>
              <w:szCs w:val="18"/>
            </w:rPr>
            <w:t>1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7A3AC8">
            <w:rPr>
              <w:rFonts w:ascii="Calibri" w:hAnsi="Calibri"/>
              <w:noProof/>
              <w:sz w:val="18"/>
              <w:szCs w:val="18"/>
            </w:rPr>
            <w:t>1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1B58D3" w:rsidRPr="00962E27" w:rsidRDefault="001B58D3" w:rsidP="001B58D3">
    <w:pPr>
      <w:pStyle w:val="Bezmezer"/>
      <w:rPr>
        <w:sz w:val="2"/>
        <w:szCs w:val="2"/>
      </w:rPr>
    </w:pPr>
  </w:p>
  <w:p w:rsidR="001B58D3" w:rsidRDefault="001B58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AD" w:rsidRDefault="009433AD">
      <w:r>
        <w:separator/>
      </w:r>
    </w:p>
  </w:footnote>
  <w:footnote w:type="continuationSeparator" w:id="0">
    <w:p w:rsidR="009433AD" w:rsidRDefault="0094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1C03"/>
    <w:multiLevelType w:val="hybridMultilevel"/>
    <w:tmpl w:val="C9A69CDA"/>
    <w:lvl w:ilvl="0" w:tplc="F1FAB3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D74A7C"/>
    <w:multiLevelType w:val="hybridMultilevel"/>
    <w:tmpl w:val="5E5EB5A6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6860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9142F97"/>
    <w:multiLevelType w:val="hybridMultilevel"/>
    <w:tmpl w:val="245C47CA"/>
    <w:lvl w:ilvl="0" w:tplc="0AA6EA60">
      <w:numFmt w:val="bullet"/>
      <w:lvlText w:val="-"/>
      <w:lvlJc w:val="left"/>
      <w:pPr>
        <w:ind w:left="927" w:hanging="360"/>
      </w:pPr>
      <w:rPr>
        <w:rFonts w:ascii="Calibri" w:eastAsia="SimSu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D1A6F2C"/>
    <w:multiLevelType w:val="multilevel"/>
    <w:tmpl w:val="966ADB1C"/>
    <w:lvl w:ilvl="0">
      <w:start w:val="1"/>
      <w:numFmt w:val="decimal"/>
      <w:lvlText w:val="2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9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B274E4"/>
    <w:multiLevelType w:val="multilevel"/>
    <w:tmpl w:val="8692299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DBA0BA1"/>
    <w:multiLevelType w:val="multilevel"/>
    <w:tmpl w:val="998CFDA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5224ABA"/>
    <w:multiLevelType w:val="hybridMultilevel"/>
    <w:tmpl w:val="00EA81AA"/>
    <w:lvl w:ilvl="0" w:tplc="9D566E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0F76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14"/>
  </w:num>
  <w:num w:numId="11">
    <w:abstractNumId w:val="13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C0"/>
    <w:rsid w:val="00005CD8"/>
    <w:rsid w:val="0001359A"/>
    <w:rsid w:val="0002741D"/>
    <w:rsid w:val="00035543"/>
    <w:rsid w:val="00061B70"/>
    <w:rsid w:val="000638C2"/>
    <w:rsid w:val="00072F36"/>
    <w:rsid w:val="00090575"/>
    <w:rsid w:val="000910AC"/>
    <w:rsid w:val="000A1CCB"/>
    <w:rsid w:val="000A43C0"/>
    <w:rsid w:val="000B2CD4"/>
    <w:rsid w:val="000B41B0"/>
    <w:rsid w:val="000B5040"/>
    <w:rsid w:val="000B5DE9"/>
    <w:rsid w:val="000C1A04"/>
    <w:rsid w:val="000C4854"/>
    <w:rsid w:val="000C50D9"/>
    <w:rsid w:val="000E123E"/>
    <w:rsid w:val="000F6A24"/>
    <w:rsid w:val="000F7FCF"/>
    <w:rsid w:val="00114776"/>
    <w:rsid w:val="00124F64"/>
    <w:rsid w:val="00126ACB"/>
    <w:rsid w:val="0012749E"/>
    <w:rsid w:val="00134EF4"/>
    <w:rsid w:val="0014642B"/>
    <w:rsid w:val="00152E9C"/>
    <w:rsid w:val="001640EA"/>
    <w:rsid w:val="00180E8E"/>
    <w:rsid w:val="0019386A"/>
    <w:rsid w:val="00197AE0"/>
    <w:rsid w:val="001A67EA"/>
    <w:rsid w:val="001B58D3"/>
    <w:rsid w:val="001C7AAF"/>
    <w:rsid w:val="001C7AF6"/>
    <w:rsid w:val="001D2CF8"/>
    <w:rsid w:val="001E6FCC"/>
    <w:rsid w:val="001E7452"/>
    <w:rsid w:val="001F0AAE"/>
    <w:rsid w:val="001F1639"/>
    <w:rsid w:val="001F3B9E"/>
    <w:rsid w:val="001F6D2D"/>
    <w:rsid w:val="002016DC"/>
    <w:rsid w:val="00225EBF"/>
    <w:rsid w:val="00227856"/>
    <w:rsid w:val="00236037"/>
    <w:rsid w:val="002413CC"/>
    <w:rsid w:val="00241DDF"/>
    <w:rsid w:val="002507B4"/>
    <w:rsid w:val="00250D1A"/>
    <w:rsid w:val="002529CB"/>
    <w:rsid w:val="002547A1"/>
    <w:rsid w:val="00260631"/>
    <w:rsid w:val="0026519A"/>
    <w:rsid w:val="002657F1"/>
    <w:rsid w:val="00267A83"/>
    <w:rsid w:val="0027269B"/>
    <w:rsid w:val="00280F5B"/>
    <w:rsid w:val="002867B7"/>
    <w:rsid w:val="00294346"/>
    <w:rsid w:val="002B1EA8"/>
    <w:rsid w:val="002B3797"/>
    <w:rsid w:val="002B587F"/>
    <w:rsid w:val="002D3407"/>
    <w:rsid w:val="002D7D02"/>
    <w:rsid w:val="002D7E7D"/>
    <w:rsid w:val="002E27FA"/>
    <w:rsid w:val="002E52A9"/>
    <w:rsid w:val="0030027F"/>
    <w:rsid w:val="00302F9A"/>
    <w:rsid w:val="003079BE"/>
    <w:rsid w:val="00322CA3"/>
    <w:rsid w:val="00323BC2"/>
    <w:rsid w:val="00343B31"/>
    <w:rsid w:val="00353F00"/>
    <w:rsid w:val="0037513A"/>
    <w:rsid w:val="00382DF7"/>
    <w:rsid w:val="00393580"/>
    <w:rsid w:val="00394E17"/>
    <w:rsid w:val="003B1DD6"/>
    <w:rsid w:val="003B5A31"/>
    <w:rsid w:val="003C493F"/>
    <w:rsid w:val="003D2419"/>
    <w:rsid w:val="003D6365"/>
    <w:rsid w:val="003E6C48"/>
    <w:rsid w:val="003F628D"/>
    <w:rsid w:val="00401B71"/>
    <w:rsid w:val="00410934"/>
    <w:rsid w:val="004109D0"/>
    <w:rsid w:val="00416D57"/>
    <w:rsid w:val="00420790"/>
    <w:rsid w:val="00423749"/>
    <w:rsid w:val="00430828"/>
    <w:rsid w:val="00430EA6"/>
    <w:rsid w:val="004428A5"/>
    <w:rsid w:val="0044777D"/>
    <w:rsid w:val="00497E41"/>
    <w:rsid w:val="004A389D"/>
    <w:rsid w:val="004B5E89"/>
    <w:rsid w:val="004C49D5"/>
    <w:rsid w:val="004D06B4"/>
    <w:rsid w:val="004D459B"/>
    <w:rsid w:val="004D45E1"/>
    <w:rsid w:val="00500D37"/>
    <w:rsid w:val="005055A7"/>
    <w:rsid w:val="00512DBC"/>
    <w:rsid w:val="00514804"/>
    <w:rsid w:val="0052315A"/>
    <w:rsid w:val="00532118"/>
    <w:rsid w:val="0055130F"/>
    <w:rsid w:val="0055155A"/>
    <w:rsid w:val="00556B14"/>
    <w:rsid w:val="0058749B"/>
    <w:rsid w:val="005A6F04"/>
    <w:rsid w:val="005B3F8B"/>
    <w:rsid w:val="005E2231"/>
    <w:rsid w:val="005E54E4"/>
    <w:rsid w:val="00600D54"/>
    <w:rsid w:val="0061268B"/>
    <w:rsid w:val="00616E7D"/>
    <w:rsid w:val="006209EC"/>
    <w:rsid w:val="00624CD2"/>
    <w:rsid w:val="00626688"/>
    <w:rsid w:val="00636912"/>
    <w:rsid w:val="00637296"/>
    <w:rsid w:val="006411AB"/>
    <w:rsid w:val="00642AC0"/>
    <w:rsid w:val="006637A2"/>
    <w:rsid w:val="00664179"/>
    <w:rsid w:val="00666C04"/>
    <w:rsid w:val="00667B2C"/>
    <w:rsid w:val="0067787C"/>
    <w:rsid w:val="00695570"/>
    <w:rsid w:val="00697268"/>
    <w:rsid w:val="006B0251"/>
    <w:rsid w:val="006B0A31"/>
    <w:rsid w:val="006B4D91"/>
    <w:rsid w:val="006B588D"/>
    <w:rsid w:val="006C5454"/>
    <w:rsid w:val="006D7F17"/>
    <w:rsid w:val="006E5BBC"/>
    <w:rsid w:val="006F2DF4"/>
    <w:rsid w:val="006F2F42"/>
    <w:rsid w:val="0070294D"/>
    <w:rsid w:val="0070452C"/>
    <w:rsid w:val="0070607B"/>
    <w:rsid w:val="0070754D"/>
    <w:rsid w:val="00707930"/>
    <w:rsid w:val="00713EA6"/>
    <w:rsid w:val="0071600C"/>
    <w:rsid w:val="00716939"/>
    <w:rsid w:val="007228C9"/>
    <w:rsid w:val="0073402C"/>
    <w:rsid w:val="007426E5"/>
    <w:rsid w:val="0074362C"/>
    <w:rsid w:val="00746F4F"/>
    <w:rsid w:val="00754632"/>
    <w:rsid w:val="0076321B"/>
    <w:rsid w:val="00764644"/>
    <w:rsid w:val="00771B31"/>
    <w:rsid w:val="007A3AC8"/>
    <w:rsid w:val="007B4379"/>
    <w:rsid w:val="007C115D"/>
    <w:rsid w:val="007C1A93"/>
    <w:rsid w:val="007C5A49"/>
    <w:rsid w:val="007C5EA4"/>
    <w:rsid w:val="007C6CD3"/>
    <w:rsid w:val="007D3568"/>
    <w:rsid w:val="007E2901"/>
    <w:rsid w:val="007E3B90"/>
    <w:rsid w:val="007E73FC"/>
    <w:rsid w:val="007F1659"/>
    <w:rsid w:val="007F1B93"/>
    <w:rsid w:val="007F1F69"/>
    <w:rsid w:val="00800368"/>
    <w:rsid w:val="008262C0"/>
    <w:rsid w:val="008343AF"/>
    <w:rsid w:val="0084155B"/>
    <w:rsid w:val="00857E38"/>
    <w:rsid w:val="008643B1"/>
    <w:rsid w:val="0087432A"/>
    <w:rsid w:val="008775CA"/>
    <w:rsid w:val="00893E4A"/>
    <w:rsid w:val="008A37AC"/>
    <w:rsid w:val="008D0313"/>
    <w:rsid w:val="008E0CE5"/>
    <w:rsid w:val="008E3698"/>
    <w:rsid w:val="008E577F"/>
    <w:rsid w:val="008F2EF6"/>
    <w:rsid w:val="008F7493"/>
    <w:rsid w:val="00901D17"/>
    <w:rsid w:val="00921825"/>
    <w:rsid w:val="00923984"/>
    <w:rsid w:val="009303DB"/>
    <w:rsid w:val="00933DF1"/>
    <w:rsid w:val="009433AD"/>
    <w:rsid w:val="00962E27"/>
    <w:rsid w:val="00966E8E"/>
    <w:rsid w:val="00970705"/>
    <w:rsid w:val="00976AE1"/>
    <w:rsid w:val="00976E48"/>
    <w:rsid w:val="009772A5"/>
    <w:rsid w:val="009979D8"/>
    <w:rsid w:val="009B73F9"/>
    <w:rsid w:val="009B765E"/>
    <w:rsid w:val="009C7C88"/>
    <w:rsid w:val="009E7BD6"/>
    <w:rsid w:val="00A04A94"/>
    <w:rsid w:val="00A1175F"/>
    <w:rsid w:val="00A151F8"/>
    <w:rsid w:val="00A20418"/>
    <w:rsid w:val="00A205D0"/>
    <w:rsid w:val="00A31BB8"/>
    <w:rsid w:val="00A324D4"/>
    <w:rsid w:val="00A32670"/>
    <w:rsid w:val="00A33F2F"/>
    <w:rsid w:val="00A34F5A"/>
    <w:rsid w:val="00A65E0E"/>
    <w:rsid w:val="00A66E59"/>
    <w:rsid w:val="00A728A9"/>
    <w:rsid w:val="00A74F1D"/>
    <w:rsid w:val="00A802B1"/>
    <w:rsid w:val="00A84CB1"/>
    <w:rsid w:val="00A86692"/>
    <w:rsid w:val="00A93DB6"/>
    <w:rsid w:val="00A967F0"/>
    <w:rsid w:val="00A97089"/>
    <w:rsid w:val="00A975C6"/>
    <w:rsid w:val="00AA5D43"/>
    <w:rsid w:val="00AB785B"/>
    <w:rsid w:val="00AC643A"/>
    <w:rsid w:val="00AD16D1"/>
    <w:rsid w:val="00AD30F6"/>
    <w:rsid w:val="00AE53A4"/>
    <w:rsid w:val="00AE7093"/>
    <w:rsid w:val="00AF45F0"/>
    <w:rsid w:val="00AF60CB"/>
    <w:rsid w:val="00B12BD9"/>
    <w:rsid w:val="00B33DE9"/>
    <w:rsid w:val="00B40CF6"/>
    <w:rsid w:val="00B55455"/>
    <w:rsid w:val="00B56146"/>
    <w:rsid w:val="00B66023"/>
    <w:rsid w:val="00B7143B"/>
    <w:rsid w:val="00B84EEB"/>
    <w:rsid w:val="00B871BD"/>
    <w:rsid w:val="00B91134"/>
    <w:rsid w:val="00B93794"/>
    <w:rsid w:val="00B9647C"/>
    <w:rsid w:val="00BA595D"/>
    <w:rsid w:val="00BB2794"/>
    <w:rsid w:val="00BD63FA"/>
    <w:rsid w:val="00BF034E"/>
    <w:rsid w:val="00C046B8"/>
    <w:rsid w:val="00C067F7"/>
    <w:rsid w:val="00C10C44"/>
    <w:rsid w:val="00C21B55"/>
    <w:rsid w:val="00C34836"/>
    <w:rsid w:val="00C35FC1"/>
    <w:rsid w:val="00C3718D"/>
    <w:rsid w:val="00C37D2A"/>
    <w:rsid w:val="00C438D3"/>
    <w:rsid w:val="00C44E6B"/>
    <w:rsid w:val="00C4798B"/>
    <w:rsid w:val="00C50D34"/>
    <w:rsid w:val="00C52097"/>
    <w:rsid w:val="00C54F51"/>
    <w:rsid w:val="00C6204C"/>
    <w:rsid w:val="00C6360E"/>
    <w:rsid w:val="00C700D8"/>
    <w:rsid w:val="00CA457B"/>
    <w:rsid w:val="00CA5CC4"/>
    <w:rsid w:val="00CA63D0"/>
    <w:rsid w:val="00CB7D94"/>
    <w:rsid w:val="00CC328D"/>
    <w:rsid w:val="00CD3498"/>
    <w:rsid w:val="00CD701C"/>
    <w:rsid w:val="00CF46A7"/>
    <w:rsid w:val="00D0077B"/>
    <w:rsid w:val="00D12DCA"/>
    <w:rsid w:val="00D13428"/>
    <w:rsid w:val="00D15634"/>
    <w:rsid w:val="00D2596A"/>
    <w:rsid w:val="00D32404"/>
    <w:rsid w:val="00D436D9"/>
    <w:rsid w:val="00D467C8"/>
    <w:rsid w:val="00D6474D"/>
    <w:rsid w:val="00D6761B"/>
    <w:rsid w:val="00D7691F"/>
    <w:rsid w:val="00D77B32"/>
    <w:rsid w:val="00D8501F"/>
    <w:rsid w:val="00D900C2"/>
    <w:rsid w:val="00D939A2"/>
    <w:rsid w:val="00D9731E"/>
    <w:rsid w:val="00DA010E"/>
    <w:rsid w:val="00DA52F4"/>
    <w:rsid w:val="00DC1D09"/>
    <w:rsid w:val="00DC2474"/>
    <w:rsid w:val="00DD5B02"/>
    <w:rsid w:val="00DE25C5"/>
    <w:rsid w:val="00DE715E"/>
    <w:rsid w:val="00E0159D"/>
    <w:rsid w:val="00E016D8"/>
    <w:rsid w:val="00E0222D"/>
    <w:rsid w:val="00E07512"/>
    <w:rsid w:val="00E116F6"/>
    <w:rsid w:val="00E17C3A"/>
    <w:rsid w:val="00E2114D"/>
    <w:rsid w:val="00E271A6"/>
    <w:rsid w:val="00E41406"/>
    <w:rsid w:val="00E45169"/>
    <w:rsid w:val="00E465B9"/>
    <w:rsid w:val="00E5025A"/>
    <w:rsid w:val="00E55996"/>
    <w:rsid w:val="00E62548"/>
    <w:rsid w:val="00E672F3"/>
    <w:rsid w:val="00E87AA0"/>
    <w:rsid w:val="00E90F50"/>
    <w:rsid w:val="00EA2109"/>
    <w:rsid w:val="00EA6A69"/>
    <w:rsid w:val="00EB1E50"/>
    <w:rsid w:val="00EB2D22"/>
    <w:rsid w:val="00EC1B96"/>
    <w:rsid w:val="00EC1F80"/>
    <w:rsid w:val="00EC1F82"/>
    <w:rsid w:val="00EC3768"/>
    <w:rsid w:val="00ED616B"/>
    <w:rsid w:val="00EE2A2E"/>
    <w:rsid w:val="00EE6A69"/>
    <w:rsid w:val="00EE74EE"/>
    <w:rsid w:val="00EF0240"/>
    <w:rsid w:val="00EF5396"/>
    <w:rsid w:val="00F00AC2"/>
    <w:rsid w:val="00F0110D"/>
    <w:rsid w:val="00F06D6A"/>
    <w:rsid w:val="00F159C9"/>
    <w:rsid w:val="00F24230"/>
    <w:rsid w:val="00F26A25"/>
    <w:rsid w:val="00F32F72"/>
    <w:rsid w:val="00F41C53"/>
    <w:rsid w:val="00F47030"/>
    <w:rsid w:val="00F52CD4"/>
    <w:rsid w:val="00F536AC"/>
    <w:rsid w:val="00F74330"/>
    <w:rsid w:val="00F77881"/>
    <w:rsid w:val="00F779A4"/>
    <w:rsid w:val="00F8196B"/>
    <w:rsid w:val="00F8256F"/>
    <w:rsid w:val="00FA751E"/>
    <w:rsid w:val="00FC3ED4"/>
    <w:rsid w:val="00FD5C12"/>
    <w:rsid w:val="00FD612B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BAF8ED-7C84-4068-9C46-65BF0784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numbering" w:customStyle="1" w:styleId="Styl1">
    <w:name w:val="Styl1"/>
    <w:pPr>
      <w:numPr>
        <w:numId w:val="1"/>
      </w:numPr>
    </w:pPr>
  </w:style>
  <w:style w:type="paragraph" w:customStyle="1" w:styleId="Normal">
    <w:name w:val="[Normal]"/>
    <w:rsid w:val="00134E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1422</Words>
  <Characters>8392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cp:lastModifiedBy>Bochořáková Libuše</cp:lastModifiedBy>
  <cp:revision>2</cp:revision>
  <cp:lastPrinted>2014-02-17T10:52:00Z</cp:lastPrinted>
  <dcterms:created xsi:type="dcterms:W3CDTF">2016-08-19T06:29:00Z</dcterms:created>
  <dcterms:modified xsi:type="dcterms:W3CDTF">2016-08-19T06:29:00Z</dcterms:modified>
</cp:coreProperties>
</file>