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Default="00992B35" w:rsidP="0065259A">
      <w:pPr>
        <w:jc w:val="center"/>
        <w:rPr>
          <w:rFonts w:ascii="Arial" w:hAnsi="Arial" w:cs="Arial"/>
          <w:b/>
          <w:sz w:val="28"/>
          <w:szCs w:val="28"/>
        </w:rPr>
      </w:pPr>
    </w:p>
    <w:p w:rsidR="00611F22" w:rsidRPr="000378D8" w:rsidRDefault="0065259A" w:rsidP="0065259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378D8">
        <w:rPr>
          <w:rFonts w:ascii="Arial" w:hAnsi="Arial" w:cs="Arial"/>
          <w:b/>
          <w:sz w:val="28"/>
          <w:szCs w:val="28"/>
        </w:rPr>
        <w:t>Technické specifikace</w:t>
      </w:r>
    </w:p>
    <w:p w:rsidR="000378D8" w:rsidRPr="000378D8" w:rsidRDefault="000378D8" w:rsidP="000378D8">
      <w:pPr>
        <w:rPr>
          <w:rFonts w:ascii="Arial" w:hAnsi="Arial" w:cs="Arial"/>
          <w:b/>
          <w:sz w:val="24"/>
          <w:szCs w:val="24"/>
        </w:rPr>
      </w:pPr>
      <w:r w:rsidRPr="000378D8">
        <w:rPr>
          <w:rFonts w:ascii="Arial" w:hAnsi="Arial" w:cs="Arial"/>
          <w:b/>
          <w:sz w:val="24"/>
          <w:szCs w:val="24"/>
        </w:rPr>
        <w:t>1. Současný stav</w:t>
      </w:r>
    </w:p>
    <w:p w:rsidR="000378D8" w:rsidRDefault="004455AF" w:rsidP="004F4326">
      <w:pPr>
        <w:jc w:val="both"/>
        <w:rPr>
          <w:rFonts w:cstheme="minorHAnsi"/>
          <w:sz w:val="24"/>
          <w:szCs w:val="24"/>
        </w:rPr>
      </w:pPr>
      <w:r w:rsidRPr="004455AF">
        <w:rPr>
          <w:rFonts w:cstheme="minorHAnsi"/>
          <w:sz w:val="24"/>
          <w:szCs w:val="24"/>
        </w:rPr>
        <w:t xml:space="preserve">Česká obchodní inspekce </w:t>
      </w:r>
      <w:r w:rsidR="001A16A6">
        <w:rPr>
          <w:rFonts w:cstheme="minorHAnsi"/>
          <w:sz w:val="24"/>
          <w:szCs w:val="24"/>
        </w:rPr>
        <w:t>(dále jen „ČOI“)</w:t>
      </w:r>
      <w:r w:rsidR="00065F0F">
        <w:rPr>
          <w:rFonts w:cstheme="minorHAnsi"/>
          <w:sz w:val="24"/>
          <w:szCs w:val="24"/>
        </w:rPr>
        <w:t xml:space="preserve"> </w:t>
      </w:r>
      <w:r w:rsidR="001A16A6" w:rsidRPr="004455AF">
        <w:rPr>
          <w:rFonts w:cstheme="minorHAnsi"/>
          <w:sz w:val="24"/>
          <w:szCs w:val="24"/>
        </w:rPr>
        <w:t xml:space="preserve">provozuje </w:t>
      </w:r>
      <w:r w:rsidRPr="004455AF">
        <w:rPr>
          <w:rFonts w:cstheme="minorHAnsi"/>
          <w:sz w:val="24"/>
          <w:szCs w:val="24"/>
        </w:rPr>
        <w:t xml:space="preserve">dle </w:t>
      </w:r>
      <w:r>
        <w:rPr>
          <w:rFonts w:cstheme="minorHAnsi"/>
          <w:sz w:val="24"/>
          <w:szCs w:val="24"/>
        </w:rPr>
        <w:t>vyhlášky č.</w:t>
      </w:r>
      <w:r w:rsidR="00C906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317/2014 Sb., o významných </w:t>
      </w:r>
      <w:r w:rsidR="001A16A6">
        <w:rPr>
          <w:rFonts w:cstheme="minorHAnsi"/>
          <w:sz w:val="24"/>
          <w:szCs w:val="24"/>
        </w:rPr>
        <w:t>IS,</w:t>
      </w:r>
      <w:r w:rsidR="00177760">
        <w:rPr>
          <w:rFonts w:cstheme="minorHAnsi"/>
          <w:sz w:val="24"/>
          <w:szCs w:val="24"/>
        </w:rPr>
        <w:t xml:space="preserve"> </w:t>
      </w:r>
      <w:r w:rsidR="003D7134">
        <w:rPr>
          <w:rFonts w:cstheme="minorHAnsi"/>
          <w:sz w:val="24"/>
          <w:szCs w:val="24"/>
        </w:rPr>
        <w:t xml:space="preserve">od roku 2018 </w:t>
      </w:r>
      <w:r w:rsidR="00D13550">
        <w:rPr>
          <w:rFonts w:cstheme="minorHAnsi"/>
          <w:sz w:val="24"/>
          <w:szCs w:val="24"/>
        </w:rPr>
        <w:t xml:space="preserve">významný </w:t>
      </w:r>
      <w:r w:rsidR="003D7134">
        <w:rPr>
          <w:rFonts w:cstheme="minorHAnsi"/>
          <w:sz w:val="24"/>
          <w:szCs w:val="24"/>
        </w:rPr>
        <w:t xml:space="preserve">informační </w:t>
      </w:r>
      <w:r w:rsidR="001A16A6">
        <w:rPr>
          <w:rFonts w:cstheme="minorHAnsi"/>
          <w:sz w:val="24"/>
          <w:szCs w:val="24"/>
        </w:rPr>
        <w:t>systém</w:t>
      </w:r>
      <w:r w:rsidR="00D13550">
        <w:rPr>
          <w:rFonts w:cstheme="minorHAnsi"/>
          <w:sz w:val="24"/>
          <w:szCs w:val="24"/>
        </w:rPr>
        <w:t xml:space="preserve"> (dále jen „VIS“)</w:t>
      </w:r>
      <w:r w:rsidR="001A16A6">
        <w:rPr>
          <w:rFonts w:cstheme="minorHAnsi"/>
          <w:sz w:val="24"/>
          <w:szCs w:val="24"/>
        </w:rPr>
        <w:t xml:space="preserve"> </w:t>
      </w:r>
      <w:proofErr w:type="spellStart"/>
      <w:r w:rsidR="001A16A6">
        <w:rPr>
          <w:rFonts w:cstheme="minorHAnsi"/>
          <w:sz w:val="24"/>
          <w:szCs w:val="24"/>
        </w:rPr>
        <w:t>Mercurius</w:t>
      </w:r>
      <w:proofErr w:type="spellEnd"/>
      <w:r w:rsidR="001A16A6">
        <w:rPr>
          <w:rFonts w:cstheme="minorHAnsi"/>
          <w:sz w:val="24"/>
          <w:szCs w:val="24"/>
        </w:rPr>
        <w:t>. Tento systém podporuje plnění kompetencí ČOI v oblasti kontroly</w:t>
      </w:r>
      <w:r w:rsidR="00065F0F">
        <w:rPr>
          <w:rFonts w:cstheme="minorHAnsi"/>
          <w:sz w:val="24"/>
          <w:szCs w:val="24"/>
        </w:rPr>
        <w:t xml:space="preserve"> vnitřního trhu ČR</w:t>
      </w:r>
      <w:r w:rsidR="003D7134">
        <w:rPr>
          <w:rFonts w:cstheme="minorHAnsi"/>
          <w:sz w:val="24"/>
          <w:szCs w:val="24"/>
        </w:rPr>
        <w:t xml:space="preserve"> a</w:t>
      </w:r>
      <w:r w:rsidR="00065F0F">
        <w:rPr>
          <w:rFonts w:cstheme="minorHAnsi"/>
          <w:sz w:val="24"/>
          <w:szCs w:val="24"/>
        </w:rPr>
        <w:t xml:space="preserve"> s</w:t>
      </w:r>
      <w:r w:rsidR="003D7134">
        <w:rPr>
          <w:rFonts w:cstheme="minorHAnsi"/>
          <w:sz w:val="24"/>
          <w:szCs w:val="24"/>
        </w:rPr>
        <w:t>ouvisejících činností.</w:t>
      </w:r>
      <w:r w:rsidR="007A1A99">
        <w:rPr>
          <w:rFonts w:cstheme="minorHAnsi"/>
          <w:sz w:val="24"/>
          <w:szCs w:val="24"/>
        </w:rPr>
        <w:t xml:space="preserve"> V návaznosti </w:t>
      </w:r>
      <w:r w:rsidR="00D13550">
        <w:rPr>
          <w:rFonts w:cstheme="minorHAnsi"/>
          <w:sz w:val="24"/>
          <w:szCs w:val="24"/>
        </w:rPr>
        <w:t>na tyto</w:t>
      </w:r>
      <w:r w:rsidR="000F2E43">
        <w:rPr>
          <w:rFonts w:cstheme="minorHAnsi"/>
          <w:sz w:val="24"/>
          <w:szCs w:val="24"/>
        </w:rPr>
        <w:t xml:space="preserve"> skutečnost</w:t>
      </w:r>
      <w:r w:rsidR="00D13550">
        <w:rPr>
          <w:rFonts w:cstheme="minorHAnsi"/>
          <w:sz w:val="24"/>
          <w:szCs w:val="24"/>
        </w:rPr>
        <w:t>i, povinnosti vyplývající ze zákona a vyhlášky o kybernetické bezpečnosti</w:t>
      </w:r>
      <w:r w:rsidR="00B9505D">
        <w:rPr>
          <w:rFonts w:cstheme="minorHAnsi"/>
          <w:sz w:val="24"/>
          <w:szCs w:val="24"/>
        </w:rPr>
        <w:t xml:space="preserve">, </w:t>
      </w:r>
      <w:r w:rsidR="000F2E43">
        <w:rPr>
          <w:rFonts w:cstheme="minorHAnsi"/>
          <w:sz w:val="24"/>
          <w:szCs w:val="24"/>
        </w:rPr>
        <w:t>byly</w:t>
      </w:r>
      <w:r w:rsidR="007A1A99">
        <w:rPr>
          <w:rFonts w:cstheme="minorHAnsi"/>
          <w:sz w:val="24"/>
          <w:szCs w:val="24"/>
        </w:rPr>
        <w:t xml:space="preserve"> v ČOI </w:t>
      </w:r>
      <w:r w:rsidR="00B9505D">
        <w:rPr>
          <w:rFonts w:cstheme="minorHAnsi"/>
          <w:sz w:val="24"/>
          <w:szCs w:val="24"/>
        </w:rPr>
        <w:t>v období 2018-19</w:t>
      </w:r>
      <w:r w:rsidR="00A46858">
        <w:rPr>
          <w:rFonts w:cstheme="minorHAnsi"/>
          <w:sz w:val="24"/>
          <w:szCs w:val="24"/>
        </w:rPr>
        <w:t xml:space="preserve"> </w:t>
      </w:r>
      <w:r w:rsidR="00B9505D">
        <w:rPr>
          <w:rFonts w:cstheme="minorHAnsi"/>
          <w:sz w:val="24"/>
          <w:szCs w:val="24"/>
        </w:rPr>
        <w:t xml:space="preserve"> </w:t>
      </w:r>
      <w:r w:rsidR="007A1A99">
        <w:rPr>
          <w:rFonts w:cstheme="minorHAnsi"/>
          <w:sz w:val="24"/>
          <w:szCs w:val="24"/>
        </w:rPr>
        <w:t>zpracovány</w:t>
      </w:r>
      <w:r w:rsidR="00282587">
        <w:rPr>
          <w:rFonts w:cstheme="minorHAnsi"/>
          <w:sz w:val="24"/>
          <w:szCs w:val="24"/>
        </w:rPr>
        <w:t xml:space="preserve"> a cestou ústředního ředitele ČOI vydány </w:t>
      </w:r>
      <w:r w:rsidR="007A1A99">
        <w:rPr>
          <w:rFonts w:cstheme="minorHAnsi"/>
          <w:sz w:val="24"/>
          <w:szCs w:val="24"/>
        </w:rPr>
        <w:t>tyto dokumenty:</w:t>
      </w:r>
    </w:p>
    <w:p w:rsidR="007A1A99" w:rsidRDefault="000F2E43" w:rsidP="007A1A9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Rozdílová analýza </w:t>
      </w:r>
      <w:r w:rsidR="001723F8">
        <w:rPr>
          <w:rFonts w:cstheme="minorHAnsi"/>
          <w:sz w:val="24"/>
          <w:szCs w:val="24"/>
        </w:rPr>
        <w:t>informačních a komunikačních systémů ČOI</w:t>
      </w:r>
      <w:r w:rsidR="00B9505D">
        <w:rPr>
          <w:rFonts w:cstheme="minorHAnsi"/>
          <w:sz w:val="24"/>
          <w:szCs w:val="24"/>
        </w:rPr>
        <w:t xml:space="preserve"> </w:t>
      </w:r>
    </w:p>
    <w:p w:rsidR="001723F8" w:rsidRDefault="00B9505D" w:rsidP="007A1A9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Systémová bezpečnostní politika</w:t>
      </w:r>
    </w:p>
    <w:p w:rsidR="00B9505D" w:rsidRDefault="00B9505D" w:rsidP="007A1A9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Směrnice pro ochranu osobních údajů</w:t>
      </w:r>
    </w:p>
    <w:p w:rsidR="00B9505D" w:rsidRDefault="00B0633A" w:rsidP="007A1A9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Určení bezpečnostních rolí</w:t>
      </w:r>
    </w:p>
    <w:p w:rsidR="00B0633A" w:rsidRDefault="00B0633A" w:rsidP="007A1A9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Řízení rizik a analýza rizik</w:t>
      </w:r>
    </w:p>
    <w:p w:rsidR="00282587" w:rsidRDefault="00282587" w:rsidP="007A1A9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Politika bezpečného chování uživatelů</w:t>
      </w:r>
    </w:p>
    <w:p w:rsidR="00282587" w:rsidRDefault="00C91AD6" w:rsidP="007A1A9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Informační koncepce</w:t>
      </w:r>
    </w:p>
    <w:p w:rsidR="00C91AD6" w:rsidRDefault="00860750" w:rsidP="004F43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definován Systém řízení be</w:t>
      </w:r>
      <w:r w:rsidR="00E27A3E">
        <w:rPr>
          <w:rFonts w:cstheme="minorHAnsi"/>
          <w:sz w:val="24"/>
          <w:szCs w:val="24"/>
        </w:rPr>
        <w:t xml:space="preserve">zpečnosti informací pokrývající rámec organizačního uspořádání ČOI. </w:t>
      </w:r>
      <w:r w:rsidR="00C91AD6">
        <w:rPr>
          <w:rFonts w:cstheme="minorHAnsi"/>
          <w:sz w:val="24"/>
          <w:szCs w:val="24"/>
        </w:rPr>
        <w:t xml:space="preserve">Na základě resortní smlouvy (MPO) byla ČOI </w:t>
      </w:r>
      <w:r w:rsidR="009E573E">
        <w:rPr>
          <w:rFonts w:cstheme="minorHAnsi"/>
          <w:sz w:val="24"/>
          <w:szCs w:val="24"/>
        </w:rPr>
        <w:t xml:space="preserve">v letech 2018-2020 </w:t>
      </w:r>
      <w:r w:rsidR="00C91AD6">
        <w:rPr>
          <w:rFonts w:cstheme="minorHAnsi"/>
          <w:sz w:val="24"/>
          <w:szCs w:val="24"/>
        </w:rPr>
        <w:t xml:space="preserve">zahrnuta </w:t>
      </w:r>
      <w:r w:rsidR="009E573E">
        <w:rPr>
          <w:rFonts w:cstheme="minorHAnsi"/>
          <w:sz w:val="24"/>
          <w:szCs w:val="24"/>
        </w:rPr>
        <w:t>do externího auditu kybernetické bez</w:t>
      </w:r>
      <w:r w:rsidR="00E2640C">
        <w:rPr>
          <w:rFonts w:cstheme="minorHAnsi"/>
          <w:sz w:val="24"/>
          <w:szCs w:val="24"/>
        </w:rPr>
        <w:t>pečnosti, který prováděla 2</w:t>
      </w:r>
      <w:r w:rsidR="00E27A3E">
        <w:rPr>
          <w:rFonts w:cstheme="minorHAnsi"/>
          <w:sz w:val="24"/>
          <w:szCs w:val="24"/>
        </w:rPr>
        <w:t xml:space="preserve"> </w:t>
      </w:r>
      <w:r w:rsidR="00E2640C">
        <w:rPr>
          <w:rFonts w:cstheme="minorHAnsi"/>
          <w:sz w:val="24"/>
          <w:szCs w:val="24"/>
        </w:rPr>
        <w:t>x</w:t>
      </w:r>
      <w:r w:rsidR="00E27A3E">
        <w:rPr>
          <w:rFonts w:cstheme="minorHAnsi"/>
          <w:sz w:val="24"/>
          <w:szCs w:val="24"/>
        </w:rPr>
        <w:t xml:space="preserve"> </w:t>
      </w:r>
      <w:r w:rsidR="00E2640C">
        <w:rPr>
          <w:rFonts w:cstheme="minorHAnsi"/>
          <w:sz w:val="24"/>
          <w:szCs w:val="24"/>
        </w:rPr>
        <w:t xml:space="preserve">ročně firma </w:t>
      </w:r>
      <w:proofErr w:type="spellStart"/>
      <w:r w:rsidR="00E2640C">
        <w:rPr>
          <w:rFonts w:cstheme="minorHAnsi"/>
          <w:sz w:val="24"/>
          <w:szCs w:val="24"/>
        </w:rPr>
        <w:t>AlefNula</w:t>
      </w:r>
      <w:proofErr w:type="spellEnd"/>
      <w:r w:rsidR="00E2640C">
        <w:rPr>
          <w:rFonts w:cstheme="minorHAnsi"/>
          <w:sz w:val="24"/>
          <w:szCs w:val="24"/>
        </w:rPr>
        <w:t>, a.</w:t>
      </w:r>
      <w:r w:rsidR="00C906F5">
        <w:rPr>
          <w:rFonts w:cstheme="minorHAnsi"/>
          <w:sz w:val="24"/>
          <w:szCs w:val="24"/>
        </w:rPr>
        <w:t xml:space="preserve"> </w:t>
      </w:r>
      <w:r w:rsidR="00E2640C">
        <w:rPr>
          <w:rFonts w:cstheme="minorHAnsi"/>
          <w:sz w:val="24"/>
          <w:szCs w:val="24"/>
        </w:rPr>
        <w:t>s. Z těchto externích auditů jsou k</w:t>
      </w:r>
      <w:r w:rsidR="004F4326">
        <w:rPr>
          <w:rFonts w:cstheme="minorHAnsi"/>
          <w:sz w:val="24"/>
          <w:szCs w:val="24"/>
        </w:rPr>
        <w:t> </w:t>
      </w:r>
      <w:r w:rsidR="00E2640C">
        <w:rPr>
          <w:rFonts w:cstheme="minorHAnsi"/>
          <w:sz w:val="24"/>
          <w:szCs w:val="24"/>
        </w:rPr>
        <w:t>dispozici</w:t>
      </w:r>
      <w:r w:rsidR="004F4326">
        <w:rPr>
          <w:rFonts w:cstheme="minorHAnsi"/>
          <w:sz w:val="24"/>
          <w:szCs w:val="24"/>
        </w:rPr>
        <w:t xml:space="preserve"> kontrolní zprávy. </w:t>
      </w:r>
      <w:r w:rsidR="00E2640C">
        <w:rPr>
          <w:rFonts w:cstheme="minorHAnsi"/>
          <w:sz w:val="24"/>
          <w:szCs w:val="24"/>
        </w:rPr>
        <w:t xml:space="preserve"> </w:t>
      </w:r>
      <w:r w:rsidR="00EB4164">
        <w:rPr>
          <w:rFonts w:cstheme="minorHAnsi"/>
          <w:sz w:val="24"/>
          <w:szCs w:val="24"/>
        </w:rPr>
        <w:t>Na základě opatření ústředního ředitele „Určení bezpečnostních rolí“ byl ustanoven Výbor KB ČOI, který se schází 2x ročně</w:t>
      </w:r>
      <w:r w:rsidR="00526B6D">
        <w:rPr>
          <w:rFonts w:cstheme="minorHAnsi"/>
          <w:sz w:val="24"/>
          <w:szCs w:val="24"/>
        </w:rPr>
        <w:t xml:space="preserve"> a vyhodnocuje stav a přijatá opatření v KB.</w:t>
      </w:r>
      <w:r w:rsidR="00814DD5">
        <w:rPr>
          <w:rFonts w:cstheme="minorHAnsi"/>
          <w:sz w:val="24"/>
          <w:szCs w:val="24"/>
        </w:rPr>
        <w:t xml:space="preserve"> Manažer KB ČOI je členem rozšířeného výboru KB MPO.</w:t>
      </w:r>
      <w:r w:rsidR="00526B6D">
        <w:rPr>
          <w:rFonts w:cstheme="minorHAnsi"/>
          <w:sz w:val="24"/>
          <w:szCs w:val="24"/>
        </w:rPr>
        <w:t xml:space="preserve"> V rámci analýzy rizik jsou definována primární, podpůrní aktiva, hrozby, zranitelnosti a míra rizik.</w:t>
      </w:r>
      <w:r w:rsidR="00C936F1">
        <w:rPr>
          <w:rFonts w:cstheme="minorHAnsi"/>
          <w:sz w:val="24"/>
          <w:szCs w:val="24"/>
        </w:rPr>
        <w:t xml:space="preserve"> Je zpracováno prohlášení o aplikovatelnosti a je definován plán zvládání rizik.</w:t>
      </w:r>
      <w:r w:rsidR="006C3E00">
        <w:rPr>
          <w:rFonts w:cstheme="minorHAnsi"/>
          <w:sz w:val="24"/>
          <w:szCs w:val="24"/>
        </w:rPr>
        <w:t xml:space="preserve"> Jsou evidovány bezpečnostní incidenty a události.</w:t>
      </w:r>
      <w:r w:rsidR="006945F1">
        <w:rPr>
          <w:rFonts w:cstheme="minorHAnsi"/>
          <w:sz w:val="24"/>
          <w:szCs w:val="24"/>
        </w:rPr>
        <w:t xml:space="preserve"> </w:t>
      </w:r>
    </w:p>
    <w:p w:rsidR="00C936F1" w:rsidRDefault="00C936F1" w:rsidP="004F43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ČOI provozuje v</w:t>
      </w:r>
      <w:r w:rsidR="0072304B">
        <w:rPr>
          <w:rFonts w:cstheme="minorHAnsi"/>
          <w:sz w:val="24"/>
          <w:szCs w:val="24"/>
        </w:rPr>
        <w:t> souladu s požadavky</w:t>
      </w:r>
      <w:r>
        <w:rPr>
          <w:rFonts w:cstheme="minorHAnsi"/>
          <w:sz w:val="24"/>
          <w:szCs w:val="24"/>
        </w:rPr>
        <w:t> </w:t>
      </w:r>
      <w:r w:rsidR="0072304B">
        <w:rPr>
          <w:rFonts w:cstheme="minorHAnsi"/>
          <w:sz w:val="24"/>
          <w:szCs w:val="24"/>
        </w:rPr>
        <w:t>platné</w:t>
      </w:r>
      <w:r>
        <w:rPr>
          <w:rFonts w:cstheme="minorHAnsi"/>
          <w:sz w:val="24"/>
          <w:szCs w:val="24"/>
        </w:rPr>
        <w:t xml:space="preserve"> </w:t>
      </w:r>
      <w:r w:rsidR="0072304B">
        <w:rPr>
          <w:rFonts w:cstheme="minorHAnsi"/>
          <w:sz w:val="24"/>
          <w:szCs w:val="24"/>
        </w:rPr>
        <w:t xml:space="preserve">legislativy </w:t>
      </w:r>
      <w:r>
        <w:rPr>
          <w:rFonts w:cstheme="minorHAnsi"/>
          <w:sz w:val="24"/>
          <w:szCs w:val="24"/>
        </w:rPr>
        <w:t>bezpečnostní technologie</w:t>
      </w:r>
      <w:r w:rsidR="0072304B">
        <w:rPr>
          <w:rFonts w:cstheme="minorHAnsi"/>
          <w:sz w:val="24"/>
          <w:szCs w:val="24"/>
        </w:rPr>
        <w:t>, jejichž cílem je chránit vn</w:t>
      </w:r>
      <w:r w:rsidR="00126DA5">
        <w:rPr>
          <w:rFonts w:cstheme="minorHAnsi"/>
          <w:sz w:val="24"/>
          <w:szCs w:val="24"/>
        </w:rPr>
        <w:t>itřní perimetr organizace. Je realizována segmentace sítě a nasazen protokol 802.1X.</w:t>
      </w:r>
    </w:p>
    <w:p w:rsidR="004F4326" w:rsidRPr="000378D8" w:rsidRDefault="004F4326" w:rsidP="004F43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0378D8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Požadovaný</w:t>
      </w:r>
      <w:r w:rsidRPr="000378D8">
        <w:rPr>
          <w:rFonts w:ascii="Arial" w:hAnsi="Arial" w:cs="Arial"/>
          <w:b/>
          <w:sz w:val="24"/>
          <w:szCs w:val="24"/>
        </w:rPr>
        <w:t xml:space="preserve"> stav</w:t>
      </w:r>
    </w:p>
    <w:p w:rsidR="004F4326" w:rsidRDefault="00126DA5" w:rsidP="004F43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návaznosti na současný stav </w:t>
      </w:r>
      <w:r w:rsidR="00A46858">
        <w:rPr>
          <w:rFonts w:cstheme="minorHAnsi"/>
          <w:sz w:val="24"/>
          <w:szCs w:val="24"/>
        </w:rPr>
        <w:t>se požaduje dodání bezpečnostních politik dle vyhlášky č.</w:t>
      </w:r>
      <w:r w:rsidR="00C906F5">
        <w:rPr>
          <w:rFonts w:cstheme="minorHAnsi"/>
          <w:sz w:val="24"/>
          <w:szCs w:val="24"/>
        </w:rPr>
        <w:t xml:space="preserve"> </w:t>
      </w:r>
      <w:r w:rsidR="00A46858">
        <w:rPr>
          <w:rFonts w:cstheme="minorHAnsi"/>
          <w:sz w:val="24"/>
          <w:szCs w:val="24"/>
        </w:rPr>
        <w:t>82/2018 Sb., o kybernetické bezpečnosti, příloha č.</w:t>
      </w:r>
      <w:r w:rsidR="00C906F5">
        <w:rPr>
          <w:rFonts w:cstheme="minorHAnsi"/>
          <w:sz w:val="24"/>
          <w:szCs w:val="24"/>
        </w:rPr>
        <w:t xml:space="preserve"> </w:t>
      </w:r>
      <w:r w:rsidR="00A46858">
        <w:rPr>
          <w:rFonts w:cstheme="minorHAnsi"/>
          <w:sz w:val="24"/>
          <w:szCs w:val="24"/>
        </w:rPr>
        <w:t xml:space="preserve">5, odst. </w:t>
      </w:r>
      <w:proofErr w:type="gramStart"/>
      <w:r w:rsidR="00A46858">
        <w:rPr>
          <w:rFonts w:cstheme="minorHAnsi"/>
          <w:sz w:val="24"/>
          <w:szCs w:val="24"/>
        </w:rPr>
        <w:t>1.1</w:t>
      </w:r>
      <w:proofErr w:type="gramEnd"/>
      <w:r w:rsidR="00A46858">
        <w:rPr>
          <w:rFonts w:cstheme="minorHAnsi"/>
          <w:sz w:val="24"/>
          <w:szCs w:val="24"/>
        </w:rPr>
        <w:t xml:space="preserve">. </w:t>
      </w:r>
      <w:r w:rsidR="000E4FE9">
        <w:rPr>
          <w:rFonts w:cstheme="minorHAnsi"/>
          <w:sz w:val="24"/>
          <w:szCs w:val="24"/>
        </w:rPr>
        <w:t>–</w:t>
      </w:r>
      <w:r w:rsidR="00A46858">
        <w:rPr>
          <w:rFonts w:cstheme="minorHAnsi"/>
          <w:sz w:val="24"/>
          <w:szCs w:val="24"/>
        </w:rPr>
        <w:t xml:space="preserve"> </w:t>
      </w:r>
      <w:r w:rsidR="000E4FE9">
        <w:rPr>
          <w:rFonts w:cstheme="minorHAnsi"/>
          <w:sz w:val="24"/>
          <w:szCs w:val="24"/>
        </w:rPr>
        <w:t>1.</w:t>
      </w:r>
      <w:r w:rsidR="00814DD5">
        <w:rPr>
          <w:rFonts w:cstheme="minorHAnsi"/>
          <w:sz w:val="24"/>
          <w:szCs w:val="24"/>
        </w:rPr>
        <w:t>23. Pokud již ta</w:t>
      </w:r>
      <w:r w:rsidR="000E4FE9">
        <w:rPr>
          <w:rFonts w:cstheme="minorHAnsi"/>
          <w:sz w:val="24"/>
          <w:szCs w:val="24"/>
        </w:rPr>
        <w:t>to politika existuje, potom se požaduje její aktualizace tak, aby tato „zapadla“ do celého kontextu dodaných dokumentů.</w:t>
      </w:r>
      <w:r w:rsidR="00586B06">
        <w:rPr>
          <w:rFonts w:cstheme="minorHAnsi"/>
          <w:sz w:val="24"/>
          <w:szCs w:val="24"/>
        </w:rPr>
        <w:t xml:space="preserve"> V tomto smyslu se i předpokládá doporučení (nikoliv vypracování) aktualizace dokumentu řízení rizik (§</w:t>
      </w:r>
      <w:r w:rsidR="00C906F5">
        <w:rPr>
          <w:rFonts w:cstheme="minorHAnsi"/>
          <w:sz w:val="24"/>
          <w:szCs w:val="24"/>
        </w:rPr>
        <w:t xml:space="preserve"> </w:t>
      </w:r>
      <w:r w:rsidR="00586B06">
        <w:rPr>
          <w:rFonts w:cstheme="minorHAnsi"/>
          <w:sz w:val="24"/>
          <w:szCs w:val="24"/>
        </w:rPr>
        <w:t>5 vyhlášky</w:t>
      </w:r>
      <w:r w:rsidR="006C3E00">
        <w:rPr>
          <w:rFonts w:cstheme="minorHAnsi"/>
          <w:sz w:val="24"/>
          <w:szCs w:val="24"/>
        </w:rPr>
        <w:t xml:space="preserve"> o KB</w:t>
      </w:r>
      <w:r w:rsidR="00586B06">
        <w:rPr>
          <w:rFonts w:cstheme="minorHAnsi"/>
          <w:sz w:val="24"/>
          <w:szCs w:val="24"/>
        </w:rPr>
        <w:t>)</w:t>
      </w:r>
      <w:r w:rsidR="00E86DA1">
        <w:rPr>
          <w:rFonts w:cstheme="minorHAnsi"/>
          <w:sz w:val="24"/>
          <w:szCs w:val="24"/>
        </w:rPr>
        <w:t xml:space="preserve">, obdobně doporučení </w:t>
      </w:r>
      <w:r w:rsidR="00CC3E82">
        <w:rPr>
          <w:rFonts w:cstheme="minorHAnsi"/>
          <w:sz w:val="24"/>
          <w:szCs w:val="24"/>
        </w:rPr>
        <w:t>v oblasti Politiky říze</w:t>
      </w:r>
      <w:r w:rsidR="006C3E00">
        <w:rPr>
          <w:rFonts w:cstheme="minorHAnsi"/>
          <w:sz w:val="24"/>
          <w:szCs w:val="24"/>
        </w:rPr>
        <w:t>ní kontinuity činností, pokud tato předpokládá</w:t>
      </w:r>
      <w:r w:rsidR="00CC3E82">
        <w:rPr>
          <w:rFonts w:cstheme="minorHAnsi"/>
          <w:sz w:val="24"/>
          <w:szCs w:val="24"/>
        </w:rPr>
        <w:t xml:space="preserve"> existenci jiných dokumentů</w:t>
      </w:r>
      <w:r w:rsidR="006C3E00">
        <w:rPr>
          <w:rFonts w:cstheme="minorHAnsi"/>
          <w:sz w:val="24"/>
          <w:szCs w:val="24"/>
        </w:rPr>
        <w:t xml:space="preserve"> (Analýza dopadů). </w:t>
      </w:r>
      <w:r w:rsidR="006945F1">
        <w:rPr>
          <w:rFonts w:cstheme="minorHAnsi"/>
          <w:sz w:val="24"/>
          <w:szCs w:val="24"/>
        </w:rPr>
        <w:t xml:space="preserve">Pokud existující stav brání vypracování </w:t>
      </w:r>
      <w:r w:rsidR="00E064DB">
        <w:rPr>
          <w:rFonts w:cstheme="minorHAnsi"/>
          <w:sz w:val="24"/>
          <w:szCs w:val="24"/>
        </w:rPr>
        <w:t xml:space="preserve">požadované politiky se standardní mírou </w:t>
      </w:r>
      <w:r w:rsidR="009916C5">
        <w:rPr>
          <w:rFonts w:cstheme="minorHAnsi"/>
          <w:sz w:val="24"/>
          <w:szCs w:val="24"/>
        </w:rPr>
        <w:t>detailu, bude dodán v obecnější podobě</w:t>
      </w:r>
      <w:r w:rsidR="00E064DB">
        <w:rPr>
          <w:rFonts w:cstheme="minorHAnsi"/>
          <w:sz w:val="24"/>
          <w:szCs w:val="24"/>
        </w:rPr>
        <w:t xml:space="preserve"> s doporučeními </w:t>
      </w:r>
      <w:r w:rsidR="00814DD5">
        <w:rPr>
          <w:rFonts w:cstheme="minorHAnsi"/>
          <w:sz w:val="24"/>
          <w:szCs w:val="24"/>
        </w:rPr>
        <w:t xml:space="preserve">přijetí </w:t>
      </w:r>
      <w:r w:rsidR="00E064DB">
        <w:rPr>
          <w:rFonts w:cstheme="minorHAnsi"/>
          <w:sz w:val="24"/>
          <w:szCs w:val="24"/>
        </w:rPr>
        <w:t>konkrétních opatření.</w:t>
      </w:r>
    </w:p>
    <w:p w:rsidR="009916C5" w:rsidRPr="00C91AD6" w:rsidRDefault="009916C5" w:rsidP="004F43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Dále se požaduje návrh vhodného seskupení </w:t>
      </w:r>
      <w:r w:rsidR="009C7872">
        <w:rPr>
          <w:rFonts w:cstheme="minorHAnsi"/>
          <w:sz w:val="24"/>
          <w:szCs w:val="24"/>
        </w:rPr>
        <w:t xml:space="preserve">(optimalizace) </w:t>
      </w:r>
      <w:r>
        <w:rPr>
          <w:rFonts w:cstheme="minorHAnsi"/>
          <w:sz w:val="24"/>
          <w:szCs w:val="24"/>
        </w:rPr>
        <w:t xml:space="preserve">dodaných politik tak, aby </w:t>
      </w:r>
      <w:r w:rsidR="00837509">
        <w:rPr>
          <w:rFonts w:cstheme="minorHAnsi"/>
          <w:sz w:val="24"/>
          <w:szCs w:val="24"/>
        </w:rPr>
        <w:t>nebylo navrhováno</w:t>
      </w:r>
      <w:r w:rsidR="009C7872">
        <w:rPr>
          <w:rFonts w:cstheme="minorHAnsi"/>
          <w:sz w:val="24"/>
          <w:szCs w:val="24"/>
        </w:rPr>
        <w:t xml:space="preserve"> k vydání 23 opatření ústředního ředitele</w:t>
      </w:r>
      <w:r w:rsidR="00621B62">
        <w:rPr>
          <w:rFonts w:cstheme="minorHAnsi"/>
          <w:sz w:val="24"/>
          <w:szCs w:val="24"/>
        </w:rPr>
        <w:t xml:space="preserve"> ČOI</w:t>
      </w:r>
      <w:r w:rsidR="00837509">
        <w:rPr>
          <w:rFonts w:cstheme="minorHAnsi"/>
          <w:sz w:val="24"/>
          <w:szCs w:val="24"/>
        </w:rPr>
        <w:t xml:space="preserve"> (23 politik). </w:t>
      </w:r>
    </w:p>
    <w:sectPr w:rsidR="009916C5" w:rsidRPr="00C91AD6" w:rsidSect="001A16A6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6D" w:rsidRDefault="000C636D" w:rsidP="0065259A">
      <w:pPr>
        <w:spacing w:after="0" w:line="240" w:lineRule="auto"/>
      </w:pPr>
      <w:r>
        <w:separator/>
      </w:r>
    </w:p>
  </w:endnote>
  <w:endnote w:type="continuationSeparator" w:id="0">
    <w:p w:rsidR="000C636D" w:rsidRDefault="000C636D" w:rsidP="0065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6D" w:rsidRDefault="000C636D" w:rsidP="0065259A">
      <w:pPr>
        <w:spacing w:after="0" w:line="240" w:lineRule="auto"/>
      </w:pPr>
      <w:r>
        <w:separator/>
      </w:r>
    </w:p>
  </w:footnote>
  <w:footnote w:type="continuationSeparator" w:id="0">
    <w:p w:rsidR="000C636D" w:rsidRDefault="000C636D" w:rsidP="0065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59A" w:rsidRPr="004818BB" w:rsidRDefault="004818BB" w:rsidP="004818BB">
    <w:pPr>
      <w:pStyle w:val="Zhlav"/>
      <w:rPr>
        <w:rFonts w:ascii="Arial" w:hAnsi="Arial" w:cs="Arial"/>
        <w:sz w:val="20"/>
        <w:szCs w:val="20"/>
      </w:rPr>
    </w:pPr>
    <w:r w:rsidRPr="004818BB">
      <w:rPr>
        <w:rFonts w:ascii="Arial" w:hAnsi="Arial" w:cs="Arial"/>
        <w:sz w:val="20"/>
        <w:szCs w:val="20"/>
      </w:rPr>
      <w:t xml:space="preserve">Příloha č. </w:t>
    </w:r>
    <w:r w:rsidR="00C20ECE">
      <w:rPr>
        <w:rFonts w:ascii="Arial" w:hAnsi="Arial" w:cs="Arial"/>
        <w:sz w:val="20"/>
        <w:szCs w:val="20"/>
      </w:rPr>
      <w:t>3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641CC"/>
    <w:multiLevelType w:val="hybridMultilevel"/>
    <w:tmpl w:val="E8780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9A"/>
    <w:rsid w:val="000378D8"/>
    <w:rsid w:val="00065F0F"/>
    <w:rsid w:val="000C636D"/>
    <w:rsid w:val="000E4FE9"/>
    <w:rsid w:val="000F2E43"/>
    <w:rsid w:val="00126DA5"/>
    <w:rsid w:val="001723F8"/>
    <w:rsid w:val="00177760"/>
    <w:rsid w:val="001A16A6"/>
    <w:rsid w:val="00282587"/>
    <w:rsid w:val="002A2EDE"/>
    <w:rsid w:val="003D7134"/>
    <w:rsid w:val="004455AF"/>
    <w:rsid w:val="004818BB"/>
    <w:rsid w:val="004F4326"/>
    <w:rsid w:val="00526B6D"/>
    <w:rsid w:val="00586B06"/>
    <w:rsid w:val="00611F22"/>
    <w:rsid w:val="00621B62"/>
    <w:rsid w:val="0065259A"/>
    <w:rsid w:val="006945F1"/>
    <w:rsid w:val="006C3E00"/>
    <w:rsid w:val="00710D62"/>
    <w:rsid w:val="0072304B"/>
    <w:rsid w:val="007A1A99"/>
    <w:rsid w:val="00814DD5"/>
    <w:rsid w:val="00837509"/>
    <w:rsid w:val="00860750"/>
    <w:rsid w:val="009916C5"/>
    <w:rsid w:val="00992B35"/>
    <w:rsid w:val="009C7872"/>
    <w:rsid w:val="009E573E"/>
    <w:rsid w:val="00A20999"/>
    <w:rsid w:val="00A46858"/>
    <w:rsid w:val="00B0633A"/>
    <w:rsid w:val="00B9505D"/>
    <w:rsid w:val="00C20ECE"/>
    <w:rsid w:val="00C906F5"/>
    <w:rsid w:val="00C91AD6"/>
    <w:rsid w:val="00C936F1"/>
    <w:rsid w:val="00CC3E82"/>
    <w:rsid w:val="00CE075A"/>
    <w:rsid w:val="00D13550"/>
    <w:rsid w:val="00E064DB"/>
    <w:rsid w:val="00E2640C"/>
    <w:rsid w:val="00E27A3E"/>
    <w:rsid w:val="00E86DA1"/>
    <w:rsid w:val="00EB4164"/>
    <w:rsid w:val="00EC5094"/>
    <w:rsid w:val="00F4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4C08"/>
  <w15:chartTrackingRefBased/>
  <w15:docId w15:val="{1DC90A4C-24F2-4A3A-961A-6AC4A5E0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59A"/>
  </w:style>
  <w:style w:type="paragraph" w:styleId="Zpat">
    <w:name w:val="footer"/>
    <w:basedOn w:val="Normln"/>
    <w:link w:val="ZpatChar"/>
    <w:uiPriority w:val="99"/>
    <w:unhideWhenUsed/>
    <w:rsid w:val="0065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59A"/>
  </w:style>
  <w:style w:type="paragraph" w:styleId="Odstavecseseznamem">
    <w:name w:val="List Paragraph"/>
    <w:basedOn w:val="Normln"/>
    <w:uiPriority w:val="34"/>
    <w:qFormat/>
    <w:rsid w:val="007A1A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Lojda Michael , Ing.</dc:creator>
  <cp:keywords/>
  <dc:description/>
  <cp:lastModifiedBy>Hrubý Josef, Ing.</cp:lastModifiedBy>
  <cp:revision>11</cp:revision>
  <cp:lastPrinted>2020-08-25T11:50:00Z</cp:lastPrinted>
  <dcterms:created xsi:type="dcterms:W3CDTF">2020-08-24T08:12:00Z</dcterms:created>
  <dcterms:modified xsi:type="dcterms:W3CDTF">2020-09-18T08:13:00Z</dcterms:modified>
</cp:coreProperties>
</file>