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BFAD" w14:textId="77777777" w:rsidR="00943A44" w:rsidRDefault="001F7233">
      <w:pPr>
        <w:spacing w:before="480" w:after="720" w:line="280" w:lineRule="atLeast"/>
        <w:jc w:val="center"/>
        <w:rPr>
          <w:rFonts w:ascii="Arial" w:eastAsia="Times New Roman" w:hAnsi="Arial" w:cs="Arial"/>
          <w:b/>
          <w:spacing w:val="30"/>
          <w:sz w:val="40"/>
          <w:szCs w:val="40"/>
          <w:lang w:eastAsia="ar-SA"/>
        </w:rPr>
      </w:pPr>
      <w:r>
        <w:rPr>
          <w:rFonts w:ascii="Arial" w:eastAsia="Times New Roman" w:hAnsi="Arial" w:cs="Arial"/>
          <w:b/>
          <w:spacing w:val="30"/>
          <w:sz w:val="40"/>
          <w:szCs w:val="40"/>
          <w:lang w:eastAsia="ar-SA"/>
        </w:rPr>
        <w:t>Kupní smlouva</w:t>
      </w:r>
    </w:p>
    <w:p w14:paraId="278F0D37" w14:textId="77777777" w:rsidR="00943A44" w:rsidRDefault="001F7233">
      <w:pPr>
        <w:spacing w:after="720" w:line="280" w:lineRule="atLeast"/>
        <w:jc w:val="center"/>
        <w:rPr>
          <w:rFonts w:cs="Tahoma"/>
        </w:rPr>
      </w:pPr>
      <w:r>
        <w:rPr>
          <w:rFonts w:cs="Tahoma"/>
        </w:rPr>
        <w:t>Níže uvedeného dne, měsíce a roku uzavřely tyto smluvní strany</w:t>
      </w:r>
    </w:p>
    <w:p w14:paraId="35FAC7C1" w14:textId="77777777" w:rsidR="00943A44" w:rsidRDefault="001F7233">
      <w:pPr>
        <w:pStyle w:val="Identifikacefirem"/>
        <w:tabs>
          <w:tab w:val="left" w:pos="1843"/>
        </w:tabs>
        <w:rPr>
          <w:rFonts w:cs="Tahoma"/>
          <w:b/>
          <w:bCs/>
          <w:iCs/>
          <w:w w:val="100"/>
        </w:rPr>
      </w:pPr>
      <w:r>
        <w:rPr>
          <w:rFonts w:cs="Tahoma"/>
          <w:b/>
          <w:bCs/>
          <w:iCs/>
          <w:w w:val="100"/>
        </w:rPr>
        <w:t>KORDIS JMK, a.s.</w:t>
      </w:r>
    </w:p>
    <w:p w14:paraId="70CE17FE" w14:textId="77777777" w:rsidR="00943A44" w:rsidRDefault="001F7233">
      <w:pPr>
        <w:pStyle w:val="Identifikacefirem"/>
        <w:tabs>
          <w:tab w:val="left" w:pos="1843"/>
        </w:tabs>
        <w:rPr>
          <w:rFonts w:cs="Tahoma"/>
        </w:rPr>
      </w:pPr>
      <w:r>
        <w:rPr>
          <w:rFonts w:cs="Tahoma"/>
        </w:rPr>
        <w:t>Sídlo:</w:t>
      </w:r>
      <w:r>
        <w:rPr>
          <w:rFonts w:cs="Tahoma"/>
        </w:rPr>
        <w:tab/>
      </w:r>
      <w:r>
        <w:rPr>
          <w:rFonts w:cs="Tahoma"/>
        </w:rPr>
        <w:tab/>
      </w:r>
      <w:r>
        <w:t>Nové sady 946/30, Staré Brno, 602 00 Brno</w:t>
      </w:r>
      <w:r>
        <w:rPr>
          <w:rFonts w:cs="Tahoma"/>
          <w:highlight w:val="yellow"/>
        </w:rPr>
        <w:t xml:space="preserve"> </w:t>
      </w:r>
    </w:p>
    <w:p w14:paraId="2D7B6628" w14:textId="77777777" w:rsidR="00943A44" w:rsidRDefault="001F7233">
      <w:pPr>
        <w:pStyle w:val="Identifikacefirem"/>
        <w:tabs>
          <w:tab w:val="left" w:pos="1843"/>
        </w:tabs>
        <w:rPr>
          <w:rFonts w:cs="Tahoma"/>
        </w:rPr>
      </w:pPr>
      <w:r>
        <w:rPr>
          <w:rFonts w:cs="Tahoma"/>
        </w:rPr>
        <w:t>IČO:</w:t>
      </w:r>
      <w:r>
        <w:rPr>
          <w:rFonts w:cs="Tahoma"/>
        </w:rPr>
        <w:tab/>
      </w:r>
      <w:r>
        <w:rPr>
          <w:rFonts w:cs="Tahoma"/>
        </w:rPr>
        <w:tab/>
      </w:r>
      <w:r>
        <w:rPr>
          <w:rStyle w:val="nowrap"/>
        </w:rPr>
        <w:t>262 98 465</w:t>
      </w:r>
      <w:r>
        <w:t xml:space="preserve"> </w:t>
      </w:r>
    </w:p>
    <w:p w14:paraId="720AE22C" w14:textId="77777777" w:rsidR="00943A44" w:rsidRDefault="001F7233">
      <w:pPr>
        <w:pStyle w:val="Identifikacefirem"/>
        <w:tabs>
          <w:tab w:val="left" w:pos="1843"/>
        </w:tabs>
        <w:rPr>
          <w:rFonts w:cs="Tahoma"/>
        </w:rPr>
      </w:pPr>
      <w:r>
        <w:rPr>
          <w:rFonts w:cs="Tahoma"/>
        </w:rPr>
        <w:t>DIČ:</w:t>
      </w:r>
      <w:r>
        <w:rPr>
          <w:rFonts w:cs="Tahoma"/>
        </w:rPr>
        <w:tab/>
      </w:r>
      <w:r>
        <w:rPr>
          <w:rFonts w:cs="Tahoma"/>
        </w:rPr>
        <w:tab/>
        <w:t>CZ</w:t>
      </w:r>
      <w:r>
        <w:rPr>
          <w:rStyle w:val="nowrap"/>
        </w:rPr>
        <w:t>262 98 465</w:t>
      </w:r>
    </w:p>
    <w:p w14:paraId="2693A36D" w14:textId="77777777" w:rsidR="00943A44" w:rsidRDefault="001F7233">
      <w:pPr>
        <w:pStyle w:val="Identifikacefirem"/>
        <w:tabs>
          <w:tab w:val="left" w:pos="1843"/>
        </w:tabs>
        <w:rPr>
          <w:rFonts w:cs="Tahoma"/>
        </w:rPr>
      </w:pPr>
      <w:r>
        <w:rPr>
          <w:rFonts w:cs="Tahoma"/>
        </w:rPr>
        <w:t>Obchodní rejstřík:</w:t>
      </w:r>
      <w:r>
        <w:rPr>
          <w:rFonts w:cs="Tahoma"/>
        </w:rPr>
        <w:tab/>
      </w:r>
      <w:r>
        <w:rPr>
          <w:rFonts w:cs="Tahoma"/>
        </w:rPr>
        <w:tab/>
        <w:t>vedený u Krajského soudu v Brně oddíl B, vložka 6753</w:t>
      </w:r>
    </w:p>
    <w:p w14:paraId="08F166BD" w14:textId="77777777" w:rsidR="00943A44" w:rsidRDefault="001F7233">
      <w:pPr>
        <w:pStyle w:val="Identifikacefirem"/>
        <w:tabs>
          <w:tab w:val="left" w:pos="1843"/>
        </w:tabs>
        <w:rPr>
          <w:rFonts w:cs="Tahoma"/>
        </w:rPr>
      </w:pPr>
      <w:r>
        <w:rPr>
          <w:rFonts w:cs="Tahoma"/>
        </w:rPr>
        <w:t xml:space="preserve">Jednající/zastoupen: </w:t>
      </w:r>
      <w:r>
        <w:rPr>
          <w:rFonts w:cs="Tahoma"/>
        </w:rPr>
        <w:tab/>
      </w:r>
      <w:r>
        <w:rPr>
          <w:rFonts w:cs="Tahoma"/>
        </w:rPr>
        <w:tab/>
        <w:t xml:space="preserve">Václav Tvrdý, předseda představenstva </w:t>
      </w:r>
    </w:p>
    <w:p w14:paraId="2E235D9D" w14:textId="6C72B7B5" w:rsidR="00943A44" w:rsidRDefault="001F7233">
      <w:pPr>
        <w:pStyle w:val="Identifikacefirem"/>
        <w:tabs>
          <w:tab w:val="left" w:pos="1843"/>
        </w:tabs>
        <w:rPr>
          <w:rFonts w:cs="Tahoma"/>
        </w:rPr>
      </w:pPr>
      <w:r>
        <w:rPr>
          <w:rFonts w:cs="Tahoma"/>
          <w:bCs/>
          <w:iCs/>
        </w:rPr>
        <w:t>(dále jen „</w:t>
      </w:r>
      <w:r>
        <w:rPr>
          <w:rFonts w:cs="Tahoma"/>
          <w:b/>
          <w:bCs/>
          <w:iCs/>
        </w:rPr>
        <w:t>Kupující</w:t>
      </w:r>
      <w:r>
        <w:rPr>
          <w:rFonts w:cs="Tahoma"/>
          <w:bCs/>
          <w:iCs/>
        </w:rPr>
        <w:t>“)</w:t>
      </w:r>
    </w:p>
    <w:p w14:paraId="1DCB1652" w14:textId="77777777" w:rsidR="00943A44" w:rsidRDefault="001F7233">
      <w:pPr>
        <w:spacing w:before="360" w:after="360" w:line="280" w:lineRule="atLeast"/>
        <w:rPr>
          <w:rFonts w:cs="Tahoma"/>
        </w:rPr>
      </w:pPr>
      <w:r>
        <w:rPr>
          <w:rFonts w:cs="Tahoma"/>
        </w:rPr>
        <w:t>a</w:t>
      </w:r>
    </w:p>
    <w:p w14:paraId="132409CE" w14:textId="77777777" w:rsidR="00943A44" w:rsidRDefault="001F7233">
      <w:pPr>
        <w:pStyle w:val="Identifikacefirem"/>
        <w:tabs>
          <w:tab w:val="left" w:pos="1843"/>
        </w:tabs>
        <w:rPr>
          <w:rFonts w:cs="Tahoma"/>
          <w:b/>
          <w:bCs/>
          <w:iCs/>
          <w:w w:val="100"/>
        </w:rPr>
      </w:pPr>
      <w:r>
        <w:rPr>
          <w:rFonts w:cs="Tahoma"/>
          <w:b/>
          <w:bCs/>
          <w:iCs/>
          <w:w w:val="100"/>
        </w:rPr>
        <w:t>VISITECH a.s.</w:t>
      </w:r>
    </w:p>
    <w:p w14:paraId="6898D849" w14:textId="77777777" w:rsidR="00943A44" w:rsidRDefault="001F7233">
      <w:pPr>
        <w:pStyle w:val="Identifikacefirem"/>
        <w:tabs>
          <w:tab w:val="left" w:pos="1843"/>
        </w:tabs>
        <w:rPr>
          <w:rFonts w:cs="Tahoma"/>
        </w:rPr>
      </w:pPr>
      <w:r>
        <w:rPr>
          <w:rFonts w:cs="Tahoma"/>
        </w:rPr>
        <w:t>Sídlo:</w:t>
      </w:r>
      <w:r>
        <w:rPr>
          <w:rFonts w:cs="Tahoma"/>
        </w:rPr>
        <w:tab/>
      </w:r>
      <w:r>
        <w:rPr>
          <w:rFonts w:cs="Tahoma"/>
        </w:rPr>
        <w:tab/>
        <w:t>Košinova 655/59, Královo Pole, 612 00 Brno</w:t>
      </w:r>
    </w:p>
    <w:p w14:paraId="4AAE480E" w14:textId="77777777" w:rsidR="00943A44" w:rsidRDefault="001F7233">
      <w:pPr>
        <w:pStyle w:val="Identifikacefirem"/>
        <w:tabs>
          <w:tab w:val="left" w:pos="1843"/>
        </w:tabs>
        <w:rPr>
          <w:rFonts w:cs="Tahoma"/>
        </w:rPr>
      </w:pPr>
      <w:r>
        <w:rPr>
          <w:rFonts w:cs="Tahoma"/>
        </w:rPr>
        <w:t>IČO:</w:t>
      </w:r>
      <w:r>
        <w:rPr>
          <w:rFonts w:cs="Tahoma"/>
        </w:rPr>
        <w:tab/>
      </w:r>
      <w:r>
        <w:rPr>
          <w:rFonts w:cs="Tahoma"/>
        </w:rPr>
        <w:tab/>
        <w:t>255 43 415</w:t>
      </w:r>
    </w:p>
    <w:p w14:paraId="1B0F0B44" w14:textId="77777777" w:rsidR="00943A44" w:rsidRDefault="001F7233">
      <w:pPr>
        <w:pStyle w:val="Identifikacefirem"/>
        <w:tabs>
          <w:tab w:val="left" w:pos="1843"/>
        </w:tabs>
        <w:rPr>
          <w:rFonts w:cs="Tahoma"/>
        </w:rPr>
      </w:pPr>
      <w:r>
        <w:rPr>
          <w:rFonts w:cs="Tahoma"/>
        </w:rPr>
        <w:t>DIČ:</w:t>
      </w:r>
      <w:r>
        <w:rPr>
          <w:rFonts w:cs="Tahoma"/>
        </w:rPr>
        <w:tab/>
      </w:r>
      <w:r>
        <w:rPr>
          <w:rFonts w:cs="Tahoma"/>
        </w:rPr>
        <w:tab/>
        <w:t>CZ255 43 415</w:t>
      </w:r>
    </w:p>
    <w:p w14:paraId="2B3002CD" w14:textId="77777777" w:rsidR="00943A44" w:rsidRDefault="001F7233">
      <w:pPr>
        <w:pStyle w:val="Identifikacefirem"/>
        <w:tabs>
          <w:tab w:val="left" w:pos="1843"/>
        </w:tabs>
        <w:rPr>
          <w:rFonts w:cs="Tahoma"/>
        </w:rPr>
      </w:pPr>
      <w:r>
        <w:rPr>
          <w:rFonts w:cs="Tahoma"/>
        </w:rPr>
        <w:t>Obchodní rejstřík:</w:t>
      </w:r>
      <w:r>
        <w:rPr>
          <w:rFonts w:cs="Tahoma"/>
        </w:rPr>
        <w:tab/>
      </w:r>
      <w:r>
        <w:rPr>
          <w:rFonts w:cs="Tahoma"/>
        </w:rPr>
        <w:tab/>
        <w:t xml:space="preserve">vedený u Krajského soudu v Brně, </w:t>
      </w:r>
      <w:proofErr w:type="spellStart"/>
      <w:r>
        <w:rPr>
          <w:rFonts w:cs="Tahoma"/>
        </w:rPr>
        <w:t>sp</w:t>
      </w:r>
      <w:proofErr w:type="spellEnd"/>
      <w:r>
        <w:rPr>
          <w:rFonts w:cs="Tahoma"/>
        </w:rPr>
        <w:t>. zn. B 6323</w:t>
      </w:r>
    </w:p>
    <w:p w14:paraId="6BE836CE" w14:textId="77777777" w:rsidR="00943A44" w:rsidRDefault="001F7233">
      <w:pPr>
        <w:pStyle w:val="Identifikacefirem"/>
        <w:tabs>
          <w:tab w:val="left" w:pos="1843"/>
        </w:tabs>
        <w:rPr>
          <w:rFonts w:cs="Tahoma"/>
        </w:rPr>
      </w:pPr>
      <w:r>
        <w:rPr>
          <w:rFonts w:cs="Tahoma"/>
        </w:rPr>
        <w:t xml:space="preserve">Jednající: </w:t>
      </w:r>
      <w:r>
        <w:rPr>
          <w:rFonts w:cs="Tahoma"/>
        </w:rPr>
        <w:tab/>
      </w:r>
      <w:r>
        <w:rPr>
          <w:rFonts w:cs="Tahoma"/>
        </w:rPr>
        <w:tab/>
        <w:t>Pavel Kocour, předseda představenstva</w:t>
      </w:r>
    </w:p>
    <w:p w14:paraId="468B6FDA" w14:textId="77777777" w:rsidR="00943A44" w:rsidRDefault="001F7233">
      <w:pPr>
        <w:pStyle w:val="Identifikacefirem"/>
        <w:tabs>
          <w:tab w:val="left" w:pos="1843"/>
        </w:tabs>
        <w:spacing w:after="60"/>
        <w:rPr>
          <w:rFonts w:cs="Tahoma"/>
          <w:bCs/>
          <w:iCs/>
          <w:w w:val="100"/>
        </w:rPr>
      </w:pPr>
      <w:r>
        <w:rPr>
          <w:rFonts w:cs="Tahoma"/>
          <w:bCs/>
          <w:iCs/>
          <w:w w:val="100"/>
        </w:rPr>
        <w:t>(dále jen „</w:t>
      </w:r>
      <w:r>
        <w:rPr>
          <w:rFonts w:cs="Tahoma"/>
          <w:b/>
          <w:bCs/>
          <w:iCs/>
          <w:w w:val="100"/>
        </w:rPr>
        <w:t>Prodávající</w:t>
      </w:r>
      <w:r>
        <w:rPr>
          <w:rFonts w:cs="Tahoma"/>
          <w:bCs/>
          <w:iCs/>
          <w:w w:val="100"/>
        </w:rPr>
        <w:t xml:space="preserve">“) </w:t>
      </w:r>
    </w:p>
    <w:p w14:paraId="4B43F4EE" w14:textId="77777777" w:rsidR="001F7233" w:rsidRDefault="001F7233">
      <w:pPr>
        <w:spacing w:before="720" w:after="120" w:line="280" w:lineRule="atLeast"/>
        <w:jc w:val="center"/>
        <w:rPr>
          <w:rFonts w:cs="Tahoma"/>
        </w:rPr>
      </w:pPr>
    </w:p>
    <w:p w14:paraId="60BA2ED6" w14:textId="07FE8BC0" w:rsidR="00943A44" w:rsidRDefault="001F7233">
      <w:pPr>
        <w:spacing w:before="720" w:after="120" w:line="280" w:lineRule="atLeast"/>
        <w:jc w:val="center"/>
        <w:rPr>
          <w:rFonts w:cs="Tahoma"/>
        </w:rPr>
        <w:sectPr w:rsidR="00943A44">
          <w:headerReference w:type="default" r:id="rId11"/>
          <w:pgSz w:w="11906" w:h="16838"/>
          <w:pgMar w:top="1417" w:right="1417" w:bottom="1417" w:left="1417" w:header="708" w:footer="0" w:gutter="0"/>
          <w:cols w:space="708"/>
          <w:formProt w:val="0"/>
          <w:docGrid w:linePitch="360"/>
        </w:sectPr>
      </w:pPr>
      <w:r>
        <w:rPr>
          <w:rFonts w:cs="Tahoma"/>
        </w:rPr>
        <w:t>v souladu s </w:t>
      </w:r>
      <w:proofErr w:type="spellStart"/>
      <w:r>
        <w:rPr>
          <w:rFonts w:cs="Tahoma"/>
        </w:rPr>
        <w:t>ust</w:t>
      </w:r>
      <w:proofErr w:type="spellEnd"/>
      <w:r>
        <w:rPr>
          <w:rFonts w:cs="Tahoma"/>
        </w:rPr>
        <w:t xml:space="preserve">. § 2079 a násl. zákona č. 89/2012 Sb., </w:t>
      </w:r>
      <w:r>
        <w:rPr>
          <w:rFonts w:cs="Tahoma"/>
          <w:szCs w:val="20"/>
        </w:rPr>
        <w:t>občanský</w:t>
      </w:r>
      <w:r>
        <w:rPr>
          <w:rFonts w:cs="Tahoma"/>
        </w:rPr>
        <w:t xml:space="preserve"> zákoník tuto smlouvu (dále jen „</w:t>
      </w:r>
      <w:r>
        <w:rPr>
          <w:rFonts w:cs="Tahoma"/>
          <w:b/>
        </w:rPr>
        <w:t>Smlouva</w:t>
      </w:r>
      <w:r>
        <w:rPr>
          <w:rFonts w:cs="Tahoma"/>
        </w:rPr>
        <w:t>“).</w:t>
      </w:r>
    </w:p>
    <w:p w14:paraId="61A3C326" w14:textId="77777777" w:rsidR="00943A44" w:rsidRDefault="001F7233">
      <w:pPr>
        <w:pStyle w:val="1lneksmlouvy"/>
        <w:numPr>
          <w:ilvl w:val="0"/>
          <w:numId w:val="1"/>
        </w:numPr>
      </w:pPr>
      <w:r>
        <w:lastRenderedPageBreak/>
        <w:t>úvodní uSTANOVENÍ</w:t>
      </w:r>
    </w:p>
    <w:p w14:paraId="628268DC" w14:textId="77777777" w:rsidR="00943A44" w:rsidRDefault="001F7233">
      <w:pPr>
        <w:pStyle w:val="11slovantext"/>
        <w:numPr>
          <w:ilvl w:val="1"/>
          <w:numId w:val="1"/>
        </w:numPr>
        <w:rPr>
          <w:lang w:eastAsia="en-US"/>
        </w:rPr>
      </w:pPr>
      <w:r>
        <w:t xml:space="preserve">Kupující </w:t>
      </w:r>
      <w:r>
        <w:rPr>
          <w:lang w:eastAsia="en-US"/>
        </w:rPr>
        <w:t xml:space="preserve">prohlašuje, že je právnickou osobou řádně založenou a existující podle českého </w:t>
      </w:r>
      <w:r>
        <w:t>právního</w:t>
      </w:r>
      <w:r>
        <w:rPr>
          <w:lang w:eastAsia="en-US"/>
        </w:rPr>
        <w:t xml:space="preserve"> řádu, splňuje veškeré podmínky a požadavky v této Smlouvě stanovené a je oprávněn tuto Smlouvu uzavřít a řádně plnit závazky v ní obsažené.</w:t>
      </w:r>
    </w:p>
    <w:p w14:paraId="3FFDBAE1" w14:textId="77777777" w:rsidR="00943A44" w:rsidRDefault="001F7233">
      <w:pPr>
        <w:pStyle w:val="11slovantext"/>
        <w:numPr>
          <w:ilvl w:val="1"/>
          <w:numId w:val="1"/>
        </w:numPr>
        <w:rPr>
          <w:lang w:eastAsia="en-US"/>
        </w:rPr>
      </w:pPr>
      <w:r>
        <w:t xml:space="preserve">Prodávající </w:t>
      </w:r>
      <w:r>
        <w:rPr>
          <w:lang w:eastAsia="en-US"/>
        </w:rPr>
        <w:t xml:space="preserve">prohlašuje, že je právnickou osobou řádně založenou a existující podle </w:t>
      </w:r>
      <w:r>
        <w:t>českého</w:t>
      </w:r>
      <w:r>
        <w:rPr>
          <w:lang w:eastAsia="en-US"/>
        </w:rPr>
        <w:t xml:space="preserve"> právního </w:t>
      </w:r>
      <w:r>
        <w:t>řádu</w:t>
      </w:r>
      <w:r>
        <w:rPr>
          <w:lang w:eastAsia="en-US"/>
        </w:rPr>
        <w:t>, splňuje veškeré podmínky a požadavky v této Smlouvě stanovené a je oprávněn tuto Smlouvu uzavřít a řádně plnit závazky v ní obsažené.</w:t>
      </w:r>
    </w:p>
    <w:p w14:paraId="03F7265B" w14:textId="77777777" w:rsidR="00943A44" w:rsidRDefault="001F7233">
      <w:pPr>
        <w:pStyle w:val="1lneksmlouvy"/>
        <w:numPr>
          <w:ilvl w:val="0"/>
          <w:numId w:val="1"/>
        </w:numPr>
        <w:jc w:val="left"/>
      </w:pPr>
      <w:r>
        <w:t>PŘEDMĚT SMLOUVY</w:t>
      </w:r>
    </w:p>
    <w:p w14:paraId="3B8711A7" w14:textId="77777777" w:rsidR="00943A44" w:rsidRDefault="001F7233">
      <w:pPr>
        <w:pStyle w:val="11slovantext"/>
        <w:numPr>
          <w:ilvl w:val="1"/>
          <w:numId w:val="1"/>
        </w:numPr>
        <w:rPr>
          <w:lang w:eastAsia="en-US"/>
        </w:rPr>
      </w:pPr>
      <w:r>
        <w:t xml:space="preserve">Prodávající se touto Smlouvou zavazuje odevzdat Kupujícímu </w:t>
      </w:r>
      <w:r>
        <w:rPr>
          <w:lang w:eastAsia="en-US"/>
        </w:rPr>
        <w:t>věci</w:t>
      </w:r>
      <w:r>
        <w:t xml:space="preserve"> dle specifikace uvedené v příloze č. 1 této Smlouvy (dále jen „</w:t>
      </w:r>
      <w:r>
        <w:rPr>
          <w:b/>
        </w:rPr>
        <w:t>Předmět koupě</w:t>
      </w:r>
      <w:r>
        <w:t xml:space="preserve">“) a umožnit mu nabýt vlastnické právo k Předmětu koupě. </w:t>
      </w:r>
    </w:p>
    <w:p w14:paraId="47BD0E08" w14:textId="77777777" w:rsidR="00943A44" w:rsidRDefault="001F7233">
      <w:pPr>
        <w:pStyle w:val="11slovantext"/>
        <w:numPr>
          <w:ilvl w:val="1"/>
          <w:numId w:val="1"/>
        </w:numPr>
        <w:rPr>
          <w:lang w:eastAsia="en-US"/>
        </w:rPr>
      </w:pPr>
      <w:r>
        <w:t>Kupující se zavazuje Předmět koupě převzít a zaplatit Prodávajícímu kupní cenu.</w:t>
      </w:r>
    </w:p>
    <w:p w14:paraId="3AD024FE" w14:textId="77777777" w:rsidR="00943A44" w:rsidRDefault="001F7233">
      <w:pPr>
        <w:pStyle w:val="1lneksmlouvy"/>
        <w:numPr>
          <w:ilvl w:val="0"/>
          <w:numId w:val="1"/>
        </w:numPr>
      </w:pPr>
      <w:r>
        <w:t>místo, Doba a způsob plnění</w:t>
      </w:r>
    </w:p>
    <w:p w14:paraId="5E28072D" w14:textId="77777777" w:rsidR="00943A44" w:rsidRDefault="001F7233">
      <w:pPr>
        <w:pStyle w:val="11slovantext"/>
        <w:numPr>
          <w:ilvl w:val="1"/>
          <w:numId w:val="1"/>
        </w:numPr>
        <w:rPr>
          <w:lang w:eastAsia="en-US"/>
        </w:rPr>
      </w:pPr>
      <w:r>
        <w:rPr>
          <w:lang w:eastAsia="en-US"/>
        </w:rPr>
        <w:t xml:space="preserve">Prodávající se zavazuje dodat Předmět koupě do následujícího místa plnění: sídlo společnosti na adrese </w:t>
      </w:r>
      <w:r>
        <w:t>Nové sady 946/30, Staré Brno, 602 00 Brno</w:t>
      </w:r>
      <w:r>
        <w:rPr>
          <w:rFonts w:cs="Tahoma"/>
          <w:highlight w:val="yellow"/>
        </w:rPr>
        <w:t xml:space="preserve"> </w:t>
      </w:r>
      <w:r>
        <w:rPr>
          <w:lang w:eastAsia="en-US"/>
        </w:rPr>
        <w:t xml:space="preserve"> </w:t>
      </w:r>
    </w:p>
    <w:p w14:paraId="40A8408F" w14:textId="77777777" w:rsidR="00943A44" w:rsidRDefault="001F7233">
      <w:pPr>
        <w:pStyle w:val="11slovantext"/>
        <w:numPr>
          <w:ilvl w:val="1"/>
          <w:numId w:val="1"/>
        </w:numPr>
        <w:rPr>
          <w:lang w:eastAsia="en-US"/>
        </w:rPr>
      </w:pPr>
      <w:bookmarkStart w:id="0" w:name="_Ref368063753"/>
      <w:r>
        <w:rPr>
          <w:lang w:eastAsia="en-US"/>
        </w:rPr>
        <w:t xml:space="preserve">Nejedná-li se o případy uvedené v odst. </w:t>
      </w:r>
      <w:r>
        <w:rPr>
          <w:lang w:eastAsia="en-US"/>
        </w:rPr>
        <w:fldChar w:fldCharType="begin"/>
      </w:r>
      <w:r>
        <w:rPr>
          <w:lang w:eastAsia="en-US"/>
        </w:rPr>
        <w:instrText>REF _Ref369124068 \r \h</w:instrText>
      </w:r>
      <w:r>
        <w:rPr>
          <w:lang w:eastAsia="en-US"/>
        </w:rPr>
      </w:r>
      <w:r>
        <w:rPr>
          <w:lang w:eastAsia="en-US"/>
        </w:rPr>
        <w:fldChar w:fldCharType="separate"/>
      </w:r>
      <w:r>
        <w:rPr>
          <w:lang w:eastAsia="en-US"/>
        </w:rPr>
        <w:t>3.3</w:t>
      </w:r>
      <w:r>
        <w:rPr>
          <w:lang w:eastAsia="en-US"/>
        </w:rPr>
        <w:fldChar w:fldCharType="end"/>
      </w:r>
      <w:r>
        <w:rPr>
          <w:lang w:eastAsia="en-US"/>
        </w:rPr>
        <w:t xml:space="preserve"> této Smlouvy, splní Prodávající svou povinnost předat Předmět koupě Kupujícímu tím, že mu umožní jej převzít ve sjednaném místě plnění. </w:t>
      </w:r>
    </w:p>
    <w:p w14:paraId="11C1876B" w14:textId="77777777" w:rsidR="00943A44" w:rsidRDefault="001F7233">
      <w:pPr>
        <w:pStyle w:val="11slovantext"/>
        <w:numPr>
          <w:ilvl w:val="1"/>
          <w:numId w:val="1"/>
        </w:numPr>
      </w:pPr>
      <w:bookmarkStart w:id="1" w:name="_Ref369124068"/>
      <w:r>
        <w:t>Bude-li Předmět koupě Prodávajícím odeslán prostřednictvím přepravce, je Předmět koupě považován za odevzdaný Kupujícímu poté, co Prodávající předá Předmět koupě</w:t>
      </w:r>
      <w:r>
        <w:rPr>
          <w:lang w:eastAsia="en-US"/>
        </w:rPr>
        <w:t xml:space="preserve"> prvnímu dopravci k přepravě pro Kupujícího a umožní Kupujícímu uplatnit práva z přepravní smlouvy vůči dopravci. Při odeslání nastanou účinky odevzdání </w:t>
      </w:r>
      <w:r>
        <w:t>Předmětu koupě</w:t>
      </w:r>
      <w:r>
        <w:rPr>
          <w:lang w:eastAsia="en-US"/>
        </w:rPr>
        <w:t xml:space="preserve"> Kupujícímu jejím předáním dopravci za předpokladu, že Prodávající věc označí zjevně a dostatečně jako zásilku pro Kupujícího. Neoznačí-li Prodávající věc, nastanou účinky odevzdání, oznámí-li Prodávající Kupujícímu bez zbytečného odkladu, že mu věc odeslal, a určí-li ji dostatečně v oznámení. Bez tohoto oznámení je věc Kupujícímu odevzdána, až předá-li mu ji dopravce.</w:t>
      </w:r>
      <w:bookmarkEnd w:id="0"/>
      <w:bookmarkEnd w:id="1"/>
    </w:p>
    <w:p w14:paraId="4874C2B3" w14:textId="77777777" w:rsidR="00943A44" w:rsidRDefault="001F7233">
      <w:pPr>
        <w:pStyle w:val="11slovantext"/>
        <w:numPr>
          <w:ilvl w:val="1"/>
          <w:numId w:val="1"/>
        </w:numPr>
        <w:rPr>
          <w:lang w:eastAsia="en-US"/>
        </w:rPr>
      </w:pPr>
      <w:r>
        <w:rPr>
          <w:lang w:eastAsia="en-US"/>
        </w:rPr>
        <w:t xml:space="preserve">Kupující se zavazuje Předmět koupě ve sjednaném místě plnění převzít a potvrdit převzetí Předmětu koupě podpisem předávacího protokolu. </w:t>
      </w:r>
    </w:p>
    <w:p w14:paraId="425E3B06" w14:textId="77777777" w:rsidR="00943A44" w:rsidRDefault="001F7233">
      <w:pPr>
        <w:pStyle w:val="11slovantext"/>
        <w:numPr>
          <w:ilvl w:val="1"/>
          <w:numId w:val="1"/>
        </w:numPr>
        <w:rPr>
          <w:lang w:eastAsia="en-US"/>
        </w:rPr>
      </w:pPr>
      <w:r>
        <w:rPr>
          <w:lang w:eastAsia="en-US"/>
        </w:rPr>
        <w:t xml:space="preserve">Prodávající se zavazuje </w:t>
      </w:r>
      <w:r>
        <w:t>odevzda</w:t>
      </w:r>
      <w:r>
        <w:rPr>
          <w:lang w:eastAsia="en-US"/>
        </w:rPr>
        <w:t>t Předmět koupě Kupujícímu do</w:t>
      </w:r>
      <w:r>
        <w:t xml:space="preserve"> 30 dnů od podpisu smlouvy.</w:t>
      </w:r>
      <w:r>
        <w:rPr>
          <w:lang w:eastAsia="en-US"/>
        </w:rPr>
        <w:t xml:space="preserve"> Sjednaná doba plnění se prodlužuje o dobu, po kterou Prodávajícímu bránily ve splnění jeho povinnosti okolnosti vyšší moci nebo porušení povinnosti Kupujícím.</w:t>
      </w:r>
    </w:p>
    <w:p w14:paraId="340B2188" w14:textId="77777777" w:rsidR="00943A44" w:rsidRDefault="001F7233">
      <w:pPr>
        <w:pStyle w:val="1lneksmlouvy"/>
        <w:numPr>
          <w:ilvl w:val="0"/>
          <w:numId w:val="1"/>
        </w:numPr>
      </w:pPr>
      <w:r>
        <w:t>Cena a platební podmínky</w:t>
      </w:r>
    </w:p>
    <w:p w14:paraId="2A123BC5" w14:textId="77777777" w:rsidR="00943A44" w:rsidRDefault="001F7233">
      <w:pPr>
        <w:pStyle w:val="11slovantext"/>
        <w:numPr>
          <w:ilvl w:val="1"/>
          <w:numId w:val="1"/>
        </w:numPr>
        <w:rPr>
          <w:lang w:eastAsia="en-US"/>
        </w:rPr>
      </w:pPr>
      <w:r>
        <w:rPr>
          <w:lang w:eastAsia="en-US"/>
        </w:rPr>
        <w:t xml:space="preserve">Celková cena za Předmět koupě činí </w:t>
      </w:r>
      <w:r>
        <w:rPr>
          <w:b/>
          <w:lang w:eastAsia="en-US"/>
        </w:rPr>
        <w:t>332 235,-</w:t>
      </w:r>
      <w:r>
        <w:rPr>
          <w:b/>
          <w:bCs/>
          <w:lang w:eastAsia="en-US"/>
        </w:rPr>
        <w:t xml:space="preserve"> Kč bez DPH</w:t>
      </w:r>
      <w:r>
        <w:rPr>
          <w:lang w:eastAsia="en-US"/>
        </w:rPr>
        <w:t xml:space="preserve">. Cena za Předmět koupě je blíže specifikovaná v příloze č. 2 této Smlouvy. </w:t>
      </w:r>
    </w:p>
    <w:p w14:paraId="188BB47C" w14:textId="77777777" w:rsidR="00943A44" w:rsidRDefault="001F7233">
      <w:pPr>
        <w:pStyle w:val="11slovantext"/>
        <w:numPr>
          <w:ilvl w:val="1"/>
          <w:numId w:val="1"/>
        </w:numPr>
        <w:rPr>
          <w:lang w:eastAsia="en-US"/>
        </w:rPr>
      </w:pPr>
      <w:r>
        <w:rPr>
          <w:lang w:eastAsia="en-US"/>
        </w:rPr>
        <w:t>K ceně bude připočtena daň z přidané hodnoty podle platných právních předpisů.</w:t>
      </w:r>
    </w:p>
    <w:p w14:paraId="4297AA33" w14:textId="151F353D" w:rsidR="00943A44" w:rsidRDefault="001F7233">
      <w:pPr>
        <w:pStyle w:val="11slovantext"/>
        <w:numPr>
          <w:ilvl w:val="1"/>
          <w:numId w:val="1"/>
        </w:numPr>
        <w:rPr>
          <w:lang w:eastAsia="en-US"/>
        </w:rPr>
      </w:pPr>
      <w:r>
        <w:rPr>
          <w:lang w:eastAsia="en-US"/>
        </w:rPr>
        <w:t xml:space="preserve">Kupní cena bude uhrazena na základě faktury, kterou je Prodávající oprávněn vystavit po předání a převzetí Předmětu koupě. </w:t>
      </w:r>
    </w:p>
    <w:p w14:paraId="4F69465C" w14:textId="77777777" w:rsidR="00943A44" w:rsidRDefault="001F7233">
      <w:pPr>
        <w:pStyle w:val="11slovantext"/>
        <w:numPr>
          <w:ilvl w:val="1"/>
          <w:numId w:val="1"/>
        </w:numPr>
        <w:rPr>
          <w:lang w:eastAsia="en-US"/>
        </w:rPr>
      </w:pPr>
      <w:r>
        <w:rPr>
          <w:lang w:eastAsia="en-US"/>
        </w:rPr>
        <w:lastRenderedPageBreak/>
        <w:t xml:space="preserve">Po dobu, po kterou je Kupující v prodlení s plněním svých platebních povinností, není Prodávající povinen plnit své závazky dle této Smlouvy a termín pro dodání Předmětu koupě se přiměřeným způsobem prodlužuje.  </w:t>
      </w:r>
    </w:p>
    <w:p w14:paraId="14BD1D7A" w14:textId="5DA813F8" w:rsidR="00943A44" w:rsidRDefault="001F7233">
      <w:pPr>
        <w:pStyle w:val="11slovantext"/>
        <w:numPr>
          <w:ilvl w:val="1"/>
          <w:numId w:val="1"/>
        </w:numPr>
        <w:rPr>
          <w:lang w:eastAsia="en-US"/>
        </w:rPr>
      </w:pPr>
      <w:r>
        <w:rPr>
          <w:lang w:eastAsia="en-US"/>
        </w:rPr>
        <w:t xml:space="preserve">Splatnost faktur činí 30 dní ode dne jejich doručení Kupujícímu. </w:t>
      </w:r>
    </w:p>
    <w:p w14:paraId="362093EF" w14:textId="77777777" w:rsidR="00943A44" w:rsidRDefault="001F7233">
      <w:pPr>
        <w:pStyle w:val="1lneksmlouvy"/>
        <w:numPr>
          <w:ilvl w:val="0"/>
          <w:numId w:val="1"/>
        </w:numPr>
      </w:pPr>
      <w:r>
        <w:t>vlastnické právo</w:t>
      </w:r>
    </w:p>
    <w:p w14:paraId="1AD7FDA9" w14:textId="77777777" w:rsidR="00943A44" w:rsidRDefault="001F7233">
      <w:pPr>
        <w:pStyle w:val="11slovantext"/>
        <w:numPr>
          <w:ilvl w:val="1"/>
          <w:numId w:val="1"/>
        </w:numPr>
        <w:rPr>
          <w:lang w:eastAsia="en-US"/>
        </w:rPr>
      </w:pPr>
      <w:r>
        <w:rPr>
          <w:lang w:eastAsia="en-US"/>
        </w:rPr>
        <w:t xml:space="preserve">Kupující nabývá vlastnické právo k Předmětu koupě dnem úplného zaplacení kupní ceny. Nebezpečí škody na věci přechází na Kupujícího dnem odevzdání Předmětu koupě, případně jeho částí. </w:t>
      </w:r>
    </w:p>
    <w:p w14:paraId="6B2AFAF5" w14:textId="77777777" w:rsidR="00943A44" w:rsidRDefault="001F7233">
      <w:pPr>
        <w:pStyle w:val="1lneksmlouvy"/>
        <w:numPr>
          <w:ilvl w:val="0"/>
          <w:numId w:val="1"/>
        </w:numPr>
      </w:pPr>
      <w:r>
        <w:t>Smluvní pokuty</w:t>
      </w:r>
    </w:p>
    <w:p w14:paraId="6AEA7C8B" w14:textId="77777777" w:rsidR="00943A44" w:rsidRDefault="001F7233">
      <w:pPr>
        <w:pStyle w:val="11slovantext"/>
        <w:numPr>
          <w:ilvl w:val="1"/>
          <w:numId w:val="1"/>
        </w:numPr>
        <w:rPr>
          <w:lang w:eastAsia="en-US"/>
        </w:rPr>
      </w:pPr>
      <w:r>
        <w:rPr>
          <w:lang w:eastAsia="en-US"/>
        </w:rPr>
        <w:t>V případě, že Kupující řádně nepřevezme Předmět koupě ve sjednaném místě plnění, zavazuje se uhradit Prodávajícímu smluvní pokutu ve výši 0,2 % z ceny Předmětu koupě bez DPH za každý den prodlení.</w:t>
      </w:r>
    </w:p>
    <w:p w14:paraId="40B8BDEF" w14:textId="77777777" w:rsidR="00943A44" w:rsidRDefault="001F7233">
      <w:pPr>
        <w:pStyle w:val="11slovantext"/>
        <w:numPr>
          <w:ilvl w:val="1"/>
          <w:numId w:val="1"/>
        </w:numPr>
        <w:rPr>
          <w:lang w:eastAsia="en-US"/>
        </w:rPr>
      </w:pPr>
      <w:r>
        <w:rPr>
          <w:lang w:eastAsia="en-US"/>
        </w:rPr>
        <w:t>V případě prodlení s placením kupní ceny se Kupující zavazuje uhradit Prodávajícímu smluvní pokutu ve výši 0,2 % z dlužné částky za každý den prodlení.</w:t>
      </w:r>
    </w:p>
    <w:p w14:paraId="0A5B40C9" w14:textId="77777777" w:rsidR="00943A44" w:rsidRDefault="001F7233">
      <w:pPr>
        <w:pStyle w:val="11slovantext"/>
        <w:numPr>
          <w:ilvl w:val="1"/>
          <w:numId w:val="1"/>
        </w:numPr>
        <w:rPr>
          <w:lang w:eastAsia="en-US"/>
        </w:rPr>
      </w:pPr>
      <w:r>
        <w:rPr>
          <w:lang w:eastAsia="en-US"/>
        </w:rPr>
        <w:t xml:space="preserve">Nárok na náhradu škody v plné výši není vznikem práva na smluvní pokutu dotčen. </w:t>
      </w:r>
    </w:p>
    <w:p w14:paraId="69D11304" w14:textId="77777777" w:rsidR="00943A44" w:rsidRDefault="001F7233">
      <w:pPr>
        <w:pStyle w:val="1lneksmlouvy"/>
        <w:numPr>
          <w:ilvl w:val="0"/>
          <w:numId w:val="1"/>
        </w:numPr>
      </w:pPr>
      <w:r>
        <w:t>Odpovědnost za škodu</w:t>
      </w:r>
    </w:p>
    <w:p w14:paraId="14D382E8" w14:textId="77777777" w:rsidR="00943A44" w:rsidRDefault="001F7233">
      <w:pPr>
        <w:pStyle w:val="11slovantext"/>
        <w:numPr>
          <w:ilvl w:val="1"/>
          <w:numId w:val="1"/>
        </w:numPr>
        <w:rPr>
          <w:lang w:eastAsia="en-US"/>
        </w:rPr>
      </w:pPr>
      <w:r>
        <w:rPr>
          <w:lang w:eastAsia="en-US"/>
        </w:rPr>
        <w:t>Obě strany se zavazují k vyvinutí maximálního úsilí k předcházení škodám a k minimalizaci vzniklých škod.</w:t>
      </w:r>
    </w:p>
    <w:p w14:paraId="1151BAD4" w14:textId="77777777" w:rsidR="00943A44" w:rsidRDefault="001F7233">
      <w:pPr>
        <w:pStyle w:val="11slovantext"/>
        <w:numPr>
          <w:ilvl w:val="1"/>
          <w:numId w:val="1"/>
        </w:numPr>
        <w:rPr>
          <w:lang w:eastAsia="en-US"/>
        </w:rPr>
      </w:pPr>
      <w:r>
        <w:rPr>
          <w:lang w:eastAsia="en-US"/>
        </w:rPr>
        <w:t>Žádná ze smluvních stran neodpovídá za škodu, která vznikla v důsledku věcně nesprávného nebo jinak chybného zadání, které obdržela od druhé smluvní strany.</w:t>
      </w:r>
    </w:p>
    <w:p w14:paraId="07790181" w14:textId="77777777" w:rsidR="00943A44" w:rsidRDefault="001F7233">
      <w:pPr>
        <w:pStyle w:val="11slovantext"/>
        <w:numPr>
          <w:ilvl w:val="1"/>
          <w:numId w:val="1"/>
        </w:numPr>
      </w:pPr>
      <w:r>
        <w:rPr>
          <w:lang w:eastAsia="en-US"/>
        </w:rPr>
        <w:t>Smluvní strany se dohodly, že celková výše náhrady škody, kterou může smluvní strana požadovat po druhé smluvní straně v souvislosti s porušením této Smlouvy, se omezuje do výše kupní ceny za Předmět koupě bez DPH.</w:t>
      </w:r>
      <w:r>
        <w:t xml:space="preserve">  Ujednání dle předchozí věty se nevztahuje na újmu způsobenou člověku na jeho přirozených právech, anebo způsobenou úmyslně nebo z hrubé nedbalosti.</w:t>
      </w:r>
    </w:p>
    <w:p w14:paraId="483B64F7" w14:textId="77777777" w:rsidR="00943A44" w:rsidRDefault="001F7233">
      <w:pPr>
        <w:pStyle w:val="1lneksmlouvy"/>
        <w:numPr>
          <w:ilvl w:val="0"/>
          <w:numId w:val="1"/>
        </w:numPr>
      </w:pPr>
      <w:r>
        <w:t>Trvání smlouvy</w:t>
      </w:r>
    </w:p>
    <w:p w14:paraId="299D2CED" w14:textId="77777777" w:rsidR="00943A44" w:rsidRDefault="001F7233">
      <w:pPr>
        <w:pStyle w:val="11slovantext"/>
        <w:numPr>
          <w:ilvl w:val="1"/>
          <w:numId w:val="1"/>
        </w:numPr>
        <w:rPr>
          <w:lang w:eastAsia="en-US"/>
        </w:rPr>
      </w:pPr>
      <w:r>
        <w:rPr>
          <w:lang w:eastAsia="en-US"/>
        </w:rPr>
        <w:t>Účinnost této Smlouvy může před jejím splněním zaniknout:</w:t>
      </w:r>
    </w:p>
    <w:p w14:paraId="0DD147BC" w14:textId="77777777" w:rsidR="00943A44" w:rsidRDefault="001F7233">
      <w:pPr>
        <w:pStyle w:val="11slovantext"/>
        <w:numPr>
          <w:ilvl w:val="2"/>
          <w:numId w:val="1"/>
        </w:numPr>
        <w:rPr>
          <w:lang w:eastAsia="en-US"/>
        </w:rPr>
      </w:pPr>
      <w:r>
        <w:rPr>
          <w:lang w:eastAsia="en-US"/>
        </w:rPr>
        <w:t>dohodou smluvních stran;</w:t>
      </w:r>
    </w:p>
    <w:p w14:paraId="30B99D49" w14:textId="77777777" w:rsidR="00943A44" w:rsidRDefault="001F7233">
      <w:pPr>
        <w:pStyle w:val="11slovantext"/>
        <w:numPr>
          <w:ilvl w:val="2"/>
          <w:numId w:val="1"/>
        </w:numPr>
        <w:rPr>
          <w:lang w:eastAsia="en-US"/>
        </w:rPr>
      </w:pPr>
      <w:r>
        <w:rPr>
          <w:lang w:eastAsia="en-US"/>
        </w:rPr>
        <w:t>odstoupením od Smlouvy v případech stanovených v právních předpisech a dále v případech uvedených v této Smlouvě.</w:t>
      </w:r>
    </w:p>
    <w:p w14:paraId="5BD3D6E1" w14:textId="77777777" w:rsidR="00943A44" w:rsidRDefault="001F7233">
      <w:pPr>
        <w:pStyle w:val="11slovantext"/>
        <w:numPr>
          <w:ilvl w:val="1"/>
          <w:numId w:val="1"/>
        </w:numPr>
        <w:rPr>
          <w:lang w:eastAsia="en-US"/>
        </w:rPr>
      </w:pPr>
      <w:r>
        <w:rPr>
          <w:lang w:eastAsia="en-US"/>
        </w:rPr>
        <w:t>Za podstatné porušení povinností Prodávajícího se považuje prodlení Prodávajícího s plněním jeho povinností dle této Smlouvy déle než 30 dnů, pokud Prodávající nezjedná nápravu ani do 30 dnů od doručení písemné výzvy Kupujícího k odstranění tohoto prodlení.</w:t>
      </w:r>
    </w:p>
    <w:p w14:paraId="68E75C03" w14:textId="77777777" w:rsidR="00943A44" w:rsidRDefault="001F7233">
      <w:pPr>
        <w:pStyle w:val="11slovantext"/>
        <w:numPr>
          <w:ilvl w:val="1"/>
          <w:numId w:val="1"/>
        </w:numPr>
      </w:pPr>
      <w:r>
        <w:rPr>
          <w:lang w:eastAsia="en-US"/>
        </w:rPr>
        <w:t xml:space="preserve">Prodávající </w:t>
      </w:r>
      <w:r>
        <w:t xml:space="preserve">je oprávněn odstoupit od Smlouvy v případě, že </w:t>
      </w:r>
      <w:r>
        <w:rPr>
          <w:lang w:eastAsia="en-US"/>
        </w:rPr>
        <w:t>Kupující</w:t>
      </w:r>
      <w:r>
        <w:t xml:space="preserve"> je v prodlení s plněním kterékoliv ze svých povinností dle této Smlouvy déle než 30 dnů.</w:t>
      </w:r>
    </w:p>
    <w:p w14:paraId="0EC1DCF9" w14:textId="77777777" w:rsidR="00943A44" w:rsidRDefault="001F7233">
      <w:pPr>
        <w:pStyle w:val="11slovantext"/>
        <w:numPr>
          <w:ilvl w:val="1"/>
          <w:numId w:val="1"/>
        </w:numPr>
      </w:pPr>
      <w:r>
        <w:lastRenderedPageBreak/>
        <w:t>Obě smluvní strany jsou oprávněny vypovědět smlouvu při opakovaném porušení některého z ustanovení smlouvy. Výpovědní doba činí 2 měsíce ode dne písemného doručení výpovědi druhé straně.</w:t>
      </w:r>
    </w:p>
    <w:p w14:paraId="3E46F5ED" w14:textId="77777777" w:rsidR="00943A44" w:rsidRDefault="001F7233">
      <w:pPr>
        <w:pStyle w:val="11slovantext"/>
        <w:numPr>
          <w:ilvl w:val="1"/>
          <w:numId w:val="1"/>
        </w:numPr>
      </w:pPr>
      <w:r>
        <w:t>Ukončení účinnosti této Smlouvy se nedotýká nároků na smluvní pokuty, ujednání o náhradě škody, řešení sporů ani nároků na úhradu kupní ceny již odevzdané části Předmětu koupě.</w:t>
      </w:r>
    </w:p>
    <w:p w14:paraId="43556B26" w14:textId="77777777" w:rsidR="00943A44" w:rsidRDefault="001F7233">
      <w:pPr>
        <w:pStyle w:val="11slovantext"/>
        <w:numPr>
          <w:ilvl w:val="1"/>
          <w:numId w:val="1"/>
        </w:numPr>
      </w:pPr>
      <w:r>
        <w:t>Tato smlouva nabývá platnosti dnem podpisu oběma smluvními stranami a účinnosti zveřejněním v registru smluv.</w:t>
      </w:r>
    </w:p>
    <w:p w14:paraId="56F692A8" w14:textId="77777777" w:rsidR="00943A44" w:rsidRDefault="001F7233">
      <w:pPr>
        <w:pStyle w:val="1lneksmlouvy"/>
        <w:numPr>
          <w:ilvl w:val="0"/>
          <w:numId w:val="1"/>
        </w:numPr>
      </w:pPr>
      <w:r>
        <w:t>ZÁVĚREČNÁ USTANOVENÍ</w:t>
      </w:r>
    </w:p>
    <w:p w14:paraId="4C6518D0" w14:textId="77777777" w:rsidR="00943A44" w:rsidRDefault="001F7233">
      <w:pPr>
        <w:pStyle w:val="11slovantext"/>
        <w:numPr>
          <w:ilvl w:val="1"/>
          <w:numId w:val="1"/>
        </w:numPr>
      </w:pPr>
      <w:bookmarkStart w:id="2" w:name="_Ref258354601"/>
      <w:r>
        <w:t>Tato Smlouva představuje úplnou dohodu smluvních stran o předmětu Smlouvy, přičemž tuto Smlouvu je možné měnit pouze písemnou dohodou smluvních stran.</w:t>
      </w:r>
      <w:bookmarkEnd w:id="2"/>
    </w:p>
    <w:p w14:paraId="5D75BEF9" w14:textId="77777777" w:rsidR="00943A44" w:rsidRDefault="001F7233">
      <w:pPr>
        <w:pStyle w:val="11slovantext"/>
        <w:numPr>
          <w:ilvl w:val="1"/>
          <w:numId w:val="1"/>
        </w:numPr>
      </w:pPr>
      <w:r>
        <w:t>Tato Smlouva se řídí českým právem s vyloučením Vídeňské úmluvy o smlouvách o mezinárodní koupi zboží.</w:t>
      </w:r>
    </w:p>
    <w:p w14:paraId="092C4761" w14:textId="34B4A588" w:rsidR="00943A44" w:rsidRDefault="001F7233">
      <w:pPr>
        <w:pStyle w:val="11slovantext"/>
        <w:numPr>
          <w:ilvl w:val="1"/>
          <w:numId w:val="1"/>
        </w:numPr>
      </w:pPr>
      <w:r>
        <w:rPr>
          <w:bCs/>
        </w:rPr>
        <w:t>Všechny spory vznikající z této Smlouvy a v souvislosti s ní budou rozhodovány příslušnými soudy České republiky.</w:t>
      </w:r>
    </w:p>
    <w:p w14:paraId="02BAFD74" w14:textId="77777777" w:rsidR="00943A44" w:rsidRDefault="001F7233">
      <w:pPr>
        <w:pStyle w:val="11slovantext"/>
        <w:numPr>
          <w:ilvl w:val="1"/>
          <w:numId w:val="1"/>
        </w:numPr>
      </w:pPr>
      <w:r>
        <w:t>Pokud by se kterékoliv ustanovení Smlouvy ukázalo být neplatným z důvodů rozporu s kogentním ustanovením obecně závazných právních předpisů, pak tato skutečnost nepůsobí neplatnost než onoho konkrétního ustanovení. Smluvní strany se zavazují takové neplatné ustanovení dohodou nahradit ustanovením svým obsahem nejbližším duchu takového neplatného ustanovení, respektujícím požadavky kogentních ustanovení právních předpisů.</w:t>
      </w:r>
    </w:p>
    <w:p w14:paraId="5A99FADE" w14:textId="77777777" w:rsidR="00943A44" w:rsidRDefault="001F7233">
      <w:pPr>
        <w:pStyle w:val="11slovantext"/>
        <w:numPr>
          <w:ilvl w:val="1"/>
          <w:numId w:val="1"/>
        </w:numPr>
        <w:rPr>
          <w:lang w:eastAsia="en-US"/>
        </w:rPr>
      </w:pPr>
      <w:r>
        <w:t>Nedílnou součást Smlouvy tvoří tyto přílohy:</w:t>
      </w:r>
    </w:p>
    <w:tbl>
      <w:tblPr>
        <w:tblW w:w="7598" w:type="dxa"/>
        <w:tblInd w:w="1474" w:type="dxa"/>
        <w:tblLook w:val="04A0" w:firstRow="1" w:lastRow="0" w:firstColumn="1" w:lastColumn="0" w:noHBand="0" w:noVBand="1"/>
      </w:tblPr>
      <w:tblGrid>
        <w:gridCol w:w="1442"/>
        <w:gridCol w:w="6156"/>
      </w:tblGrid>
      <w:tr w:rsidR="00943A44" w14:paraId="52D7D234" w14:textId="77777777">
        <w:tc>
          <w:tcPr>
            <w:tcW w:w="1442" w:type="dxa"/>
          </w:tcPr>
          <w:p w14:paraId="603A0B8A" w14:textId="77777777" w:rsidR="00943A44" w:rsidRDefault="001F7233">
            <w:pPr>
              <w:pStyle w:val="11slovantext"/>
              <w:rPr>
                <w:lang w:eastAsia="en-US"/>
              </w:rPr>
            </w:pPr>
            <w:r>
              <w:rPr>
                <w:lang w:eastAsia="en-US"/>
              </w:rPr>
              <w:t>Příloha č. 1:</w:t>
            </w:r>
          </w:p>
          <w:p w14:paraId="2DD98566" w14:textId="77777777" w:rsidR="00943A44" w:rsidRDefault="001F7233">
            <w:r>
              <w:t>Příloha č. 2:</w:t>
            </w:r>
          </w:p>
        </w:tc>
        <w:tc>
          <w:tcPr>
            <w:tcW w:w="6155" w:type="dxa"/>
          </w:tcPr>
          <w:p w14:paraId="0CDF72D9" w14:textId="77777777" w:rsidR="00943A44" w:rsidRDefault="001F7233">
            <w:pPr>
              <w:pStyle w:val="11slovantext"/>
              <w:rPr>
                <w:szCs w:val="22"/>
              </w:rPr>
            </w:pPr>
            <w:r>
              <w:rPr>
                <w:szCs w:val="22"/>
              </w:rPr>
              <w:t>Specifikace Předmětu koupě</w:t>
            </w:r>
          </w:p>
          <w:p w14:paraId="7345ABAC" w14:textId="77777777" w:rsidR="00943A44" w:rsidRDefault="001F7233">
            <w:pPr>
              <w:pStyle w:val="11slovantext"/>
              <w:rPr>
                <w:szCs w:val="22"/>
              </w:rPr>
            </w:pPr>
            <w:r>
              <w:rPr>
                <w:szCs w:val="22"/>
              </w:rPr>
              <w:t>Položkové ceny za Předmět koupě</w:t>
            </w:r>
          </w:p>
        </w:tc>
      </w:tr>
    </w:tbl>
    <w:p w14:paraId="3CA8044F" w14:textId="77777777" w:rsidR="00943A44" w:rsidRDefault="001F7233">
      <w:pPr>
        <w:pStyle w:val="11slovantext"/>
        <w:numPr>
          <w:ilvl w:val="1"/>
          <w:numId w:val="1"/>
        </w:numPr>
      </w:pPr>
      <w:r>
        <w:t>Smlouva byla vyhotovena a smluvními stranami podepsána ve dvou (2) vyhotoveních, z nichž každá ze smluvních stran obdrží po jednom (1) vyhotovení.</w:t>
      </w:r>
    </w:p>
    <w:p w14:paraId="14BA285D" w14:textId="77777777" w:rsidR="00943A44" w:rsidRDefault="001F7233">
      <w:pPr>
        <w:spacing w:before="240" w:after="360"/>
        <w:jc w:val="center"/>
        <w:rPr>
          <w:b/>
          <w:szCs w:val="20"/>
        </w:rPr>
      </w:pPr>
      <w:r>
        <w:rPr>
          <w:b/>
          <w:szCs w:val="20"/>
        </w:rPr>
        <w:t>Smluvní strany prohlašují, že si tuto Smlouvu přečetly, že s jejím obsahem souhlasí</w:t>
      </w:r>
      <w:r>
        <w:rPr>
          <w:b/>
          <w:szCs w:val="20"/>
        </w:rPr>
        <w:br/>
        <w:t>a na důkaz toho k ní připojují svoje podpisy.</w:t>
      </w:r>
    </w:p>
    <w:tbl>
      <w:tblPr>
        <w:tblW w:w="9210" w:type="dxa"/>
        <w:tblInd w:w="108" w:type="dxa"/>
        <w:tblLook w:val="0000" w:firstRow="0" w:lastRow="0" w:firstColumn="0" w:lastColumn="0" w:noHBand="0" w:noVBand="0"/>
      </w:tblPr>
      <w:tblGrid>
        <w:gridCol w:w="4606"/>
        <w:gridCol w:w="4604"/>
      </w:tblGrid>
      <w:tr w:rsidR="00943A44" w14:paraId="0CB354DD" w14:textId="77777777">
        <w:tc>
          <w:tcPr>
            <w:tcW w:w="4605" w:type="dxa"/>
          </w:tcPr>
          <w:p w14:paraId="44AB2D36" w14:textId="77777777" w:rsidR="00943A44" w:rsidRDefault="001F7233">
            <w:pPr>
              <w:snapToGrid w:val="0"/>
              <w:spacing w:after="240"/>
              <w:rPr>
                <w:rFonts w:cs="Tahoma"/>
                <w:b/>
              </w:rPr>
            </w:pPr>
            <w:r>
              <w:rPr>
                <w:rFonts w:cs="Tahoma"/>
                <w:b/>
              </w:rPr>
              <w:t>Kupující:</w:t>
            </w:r>
          </w:p>
          <w:p w14:paraId="75F237A5" w14:textId="63B67417" w:rsidR="00943A44" w:rsidRDefault="001F7233">
            <w:pPr>
              <w:spacing w:after="240"/>
              <w:rPr>
                <w:rFonts w:cs="Tahoma"/>
              </w:rPr>
            </w:pPr>
            <w:r>
              <w:rPr>
                <w:rFonts w:cs="Tahoma"/>
              </w:rPr>
              <w:t>V Brně dne 7. 10. 2020</w:t>
            </w:r>
          </w:p>
        </w:tc>
        <w:tc>
          <w:tcPr>
            <w:tcW w:w="4604" w:type="dxa"/>
          </w:tcPr>
          <w:p w14:paraId="684DBCA2" w14:textId="77777777" w:rsidR="00943A44" w:rsidRDefault="001F7233">
            <w:pPr>
              <w:snapToGrid w:val="0"/>
              <w:spacing w:after="240"/>
              <w:rPr>
                <w:rFonts w:cs="Tahoma"/>
                <w:b/>
              </w:rPr>
            </w:pPr>
            <w:r>
              <w:rPr>
                <w:rFonts w:cs="Tahoma"/>
                <w:b/>
              </w:rPr>
              <w:t>Prodávající:</w:t>
            </w:r>
          </w:p>
          <w:p w14:paraId="094A9142" w14:textId="0D636F64" w:rsidR="00943A44" w:rsidRDefault="001F7233">
            <w:pPr>
              <w:spacing w:after="240"/>
              <w:rPr>
                <w:rFonts w:cs="Tahoma"/>
              </w:rPr>
            </w:pPr>
            <w:r>
              <w:rPr>
                <w:rFonts w:cs="Tahoma"/>
              </w:rPr>
              <w:t xml:space="preserve"> V Brně dne </w:t>
            </w:r>
            <w:r w:rsidR="006463E9">
              <w:rPr>
                <w:rFonts w:cs="Tahoma"/>
              </w:rPr>
              <w:t>9. 10. 2020</w:t>
            </w:r>
          </w:p>
        </w:tc>
      </w:tr>
      <w:tr w:rsidR="00943A44" w14:paraId="7819B174" w14:textId="77777777">
        <w:tc>
          <w:tcPr>
            <w:tcW w:w="4605" w:type="dxa"/>
          </w:tcPr>
          <w:p w14:paraId="56CB6B7D" w14:textId="77777777" w:rsidR="00943A44" w:rsidRDefault="00943A44">
            <w:pPr>
              <w:jc w:val="center"/>
              <w:rPr>
                <w:rFonts w:cs="Tahoma"/>
              </w:rPr>
            </w:pPr>
          </w:p>
          <w:p w14:paraId="54E78602" w14:textId="77777777" w:rsidR="00943A44" w:rsidRDefault="00943A44">
            <w:pPr>
              <w:jc w:val="center"/>
              <w:rPr>
                <w:rFonts w:cs="Tahoma"/>
              </w:rPr>
            </w:pPr>
          </w:p>
          <w:p w14:paraId="510CCE45" w14:textId="77777777" w:rsidR="00943A44" w:rsidRDefault="00943A44">
            <w:pPr>
              <w:jc w:val="center"/>
              <w:rPr>
                <w:rFonts w:cs="Tahoma"/>
              </w:rPr>
            </w:pPr>
          </w:p>
          <w:p w14:paraId="73521B35" w14:textId="77777777" w:rsidR="00943A44" w:rsidRDefault="001F7233">
            <w:pPr>
              <w:snapToGrid w:val="0"/>
              <w:jc w:val="center"/>
              <w:rPr>
                <w:rFonts w:cs="Tahoma"/>
              </w:rPr>
            </w:pPr>
            <w:r>
              <w:rPr>
                <w:rFonts w:cs="Tahoma"/>
              </w:rPr>
              <w:t>___________________________________</w:t>
            </w:r>
          </w:p>
          <w:p w14:paraId="2FEAC0E8" w14:textId="77777777" w:rsidR="00943A44" w:rsidRDefault="001F7233">
            <w:pPr>
              <w:snapToGrid w:val="0"/>
              <w:jc w:val="center"/>
              <w:rPr>
                <w:rFonts w:cs="Tahoma"/>
                <w:b/>
                <w:szCs w:val="20"/>
              </w:rPr>
            </w:pPr>
            <w:r>
              <w:rPr>
                <w:rFonts w:cs="Tahoma"/>
                <w:b/>
                <w:szCs w:val="20"/>
              </w:rPr>
              <w:t>KORDIS JMK, a.s.</w:t>
            </w:r>
          </w:p>
          <w:p w14:paraId="5BF75979" w14:textId="77777777" w:rsidR="00943A44" w:rsidRDefault="001F7233">
            <w:pPr>
              <w:snapToGrid w:val="0"/>
              <w:jc w:val="center"/>
              <w:rPr>
                <w:rFonts w:cs="Tahoma"/>
                <w:szCs w:val="20"/>
              </w:rPr>
            </w:pPr>
            <w:r>
              <w:rPr>
                <w:rFonts w:cs="Tahoma"/>
                <w:szCs w:val="20"/>
              </w:rPr>
              <w:t>Václav Tvrdý</w:t>
            </w:r>
          </w:p>
          <w:p w14:paraId="3B3064F4" w14:textId="77777777" w:rsidR="00943A44" w:rsidRDefault="001F7233">
            <w:pPr>
              <w:snapToGrid w:val="0"/>
              <w:jc w:val="center"/>
              <w:rPr>
                <w:rFonts w:cs="Tahoma"/>
                <w:szCs w:val="20"/>
              </w:rPr>
            </w:pPr>
            <w:r>
              <w:rPr>
                <w:rFonts w:cs="Tahoma"/>
                <w:szCs w:val="20"/>
              </w:rPr>
              <w:t>předseda představenstva</w:t>
            </w:r>
          </w:p>
          <w:p w14:paraId="4A9DB0FE" w14:textId="77777777" w:rsidR="00943A44" w:rsidRDefault="00943A44">
            <w:pPr>
              <w:snapToGrid w:val="0"/>
              <w:jc w:val="center"/>
              <w:rPr>
                <w:rFonts w:cs="Tahoma"/>
                <w:b/>
              </w:rPr>
            </w:pPr>
          </w:p>
          <w:p w14:paraId="1E9BDDA3" w14:textId="09182070" w:rsidR="00943A44" w:rsidRDefault="00943A44">
            <w:pPr>
              <w:snapToGrid w:val="0"/>
              <w:jc w:val="center"/>
              <w:rPr>
                <w:rFonts w:cs="Tahoma"/>
                <w:b/>
              </w:rPr>
            </w:pPr>
          </w:p>
          <w:p w14:paraId="7DA11138" w14:textId="271E9BD0" w:rsidR="001F7233" w:rsidRDefault="001F7233">
            <w:pPr>
              <w:snapToGrid w:val="0"/>
              <w:jc w:val="center"/>
              <w:rPr>
                <w:rFonts w:cs="Tahoma"/>
                <w:b/>
              </w:rPr>
            </w:pPr>
          </w:p>
          <w:p w14:paraId="5C4C47D0" w14:textId="77777777" w:rsidR="001F7233" w:rsidRDefault="001F7233">
            <w:pPr>
              <w:snapToGrid w:val="0"/>
              <w:jc w:val="center"/>
              <w:rPr>
                <w:rFonts w:cs="Tahoma"/>
                <w:b/>
              </w:rPr>
            </w:pPr>
          </w:p>
          <w:p w14:paraId="5C927621" w14:textId="77777777" w:rsidR="00943A44" w:rsidRDefault="00943A44">
            <w:pPr>
              <w:snapToGrid w:val="0"/>
              <w:jc w:val="center"/>
              <w:rPr>
                <w:rFonts w:cs="Tahoma"/>
                <w:b/>
              </w:rPr>
            </w:pPr>
          </w:p>
        </w:tc>
        <w:tc>
          <w:tcPr>
            <w:tcW w:w="4604" w:type="dxa"/>
          </w:tcPr>
          <w:p w14:paraId="79CAA780" w14:textId="77777777" w:rsidR="00943A44" w:rsidRDefault="00943A44">
            <w:pPr>
              <w:jc w:val="center"/>
              <w:rPr>
                <w:rFonts w:cs="Tahoma"/>
              </w:rPr>
            </w:pPr>
          </w:p>
          <w:p w14:paraId="6E88DFB2" w14:textId="77777777" w:rsidR="00943A44" w:rsidRDefault="00943A44">
            <w:pPr>
              <w:jc w:val="center"/>
              <w:rPr>
                <w:rFonts w:cs="Tahoma"/>
              </w:rPr>
            </w:pPr>
          </w:p>
          <w:p w14:paraId="13FA95CB" w14:textId="77777777" w:rsidR="00943A44" w:rsidRDefault="00943A44">
            <w:pPr>
              <w:jc w:val="center"/>
              <w:rPr>
                <w:rFonts w:cs="Tahoma"/>
              </w:rPr>
            </w:pPr>
          </w:p>
          <w:p w14:paraId="0F515667" w14:textId="77777777" w:rsidR="00943A44" w:rsidRDefault="001F7233">
            <w:pPr>
              <w:jc w:val="center"/>
              <w:rPr>
                <w:rFonts w:cs="Tahoma"/>
              </w:rPr>
            </w:pPr>
            <w:r>
              <w:rPr>
                <w:rFonts w:cs="Tahoma"/>
              </w:rPr>
              <w:t>___________________________________</w:t>
            </w:r>
          </w:p>
          <w:p w14:paraId="3E6C7619" w14:textId="77777777" w:rsidR="00943A44" w:rsidRDefault="001F7233">
            <w:pPr>
              <w:jc w:val="center"/>
              <w:rPr>
                <w:rFonts w:cs="Tahoma"/>
                <w:b/>
                <w:bCs/>
                <w:iCs/>
              </w:rPr>
            </w:pPr>
            <w:r>
              <w:rPr>
                <w:rFonts w:cs="Tahoma"/>
                <w:b/>
                <w:bCs/>
                <w:iCs/>
              </w:rPr>
              <w:t>VISITECH a.s.</w:t>
            </w:r>
          </w:p>
          <w:p w14:paraId="61FB7E43" w14:textId="77777777" w:rsidR="00943A44" w:rsidRDefault="001F7233">
            <w:pPr>
              <w:jc w:val="center"/>
              <w:rPr>
                <w:rFonts w:cs="Tahoma"/>
              </w:rPr>
            </w:pPr>
            <w:r>
              <w:rPr>
                <w:rFonts w:cs="Tahoma"/>
              </w:rPr>
              <w:t xml:space="preserve">Pavel Kocour </w:t>
            </w:r>
          </w:p>
          <w:p w14:paraId="0827C0BC" w14:textId="77777777" w:rsidR="00943A44" w:rsidRDefault="001F7233">
            <w:pPr>
              <w:jc w:val="center"/>
              <w:rPr>
                <w:rFonts w:cs="Tahoma"/>
                <w:b/>
              </w:rPr>
            </w:pPr>
            <w:r>
              <w:rPr>
                <w:rFonts w:cs="Tahoma"/>
              </w:rPr>
              <w:t>předseda představenstva</w:t>
            </w:r>
          </w:p>
        </w:tc>
      </w:tr>
    </w:tbl>
    <w:p w14:paraId="79B2DED5" w14:textId="77777777" w:rsidR="00943A44" w:rsidRDefault="001F7233">
      <w:pPr>
        <w:jc w:val="center"/>
        <w:rPr>
          <w:b/>
          <w:bCs/>
        </w:rPr>
      </w:pPr>
      <w:r>
        <w:rPr>
          <w:b/>
          <w:bCs/>
        </w:rPr>
        <w:lastRenderedPageBreak/>
        <w:t>Příloha č. 1</w:t>
      </w:r>
    </w:p>
    <w:p w14:paraId="5E1B7914" w14:textId="77777777" w:rsidR="00943A44" w:rsidRDefault="001F7233">
      <w:pPr>
        <w:pStyle w:val="Nadpis1"/>
        <w:jc w:val="center"/>
        <w:rPr>
          <w:color w:val="auto"/>
        </w:rPr>
      </w:pPr>
      <w:r>
        <w:rPr>
          <w:color w:val="auto"/>
        </w:rPr>
        <w:t>Technická specifikace Předmětu koupě</w:t>
      </w:r>
    </w:p>
    <w:p w14:paraId="5F00DD17" w14:textId="77777777" w:rsidR="00943A44" w:rsidRDefault="00943A44"/>
    <w:p w14:paraId="3F2E999E" w14:textId="77777777" w:rsidR="00943A44" w:rsidRDefault="001F7233">
      <w:pPr>
        <w:jc w:val="both"/>
      </w:pPr>
      <w:r>
        <w:t>Zadavatel podléhá kontrolnímu orgánu podle § 3, odst. 2, zákona č. 166/1993 Sb., o Nejvyšším kontrolním úřadu., a tím je veden zákonnou povinností k zajištění „péče řádného hospodáře“ ve smyslu efektivního nakládání se státním majetkem a s prostředky získanými ze zahraničí, kde v oblasti ICT a kybernetické bezpečnosti jde o již pořízené systémy, aplikace, licence a služby. </w:t>
      </w:r>
    </w:p>
    <w:p w14:paraId="79C80934" w14:textId="77777777" w:rsidR="00943A44" w:rsidRDefault="00943A44">
      <w:pPr>
        <w:jc w:val="both"/>
      </w:pPr>
    </w:p>
    <w:p w14:paraId="0A1602AF" w14:textId="77777777" w:rsidR="00943A44" w:rsidRDefault="001F7233">
      <w:pPr>
        <w:jc w:val="both"/>
      </w:pPr>
      <w:r>
        <w:t xml:space="preserve">Z výše uvedeného zákonného rámce požaduje Zadavatel, aby Předkladatel dodal nabídku pro </w:t>
      </w:r>
      <w:bookmarkStart w:id="3" w:name="_Hlk50107512"/>
      <w:r>
        <w:t xml:space="preserve">rozšíření již stávajícího řešení </w:t>
      </w:r>
      <w:proofErr w:type="spellStart"/>
      <w:r>
        <w:t>Flowmon</w:t>
      </w:r>
      <w:proofErr w:type="spellEnd"/>
      <w:r>
        <w:t xml:space="preserve"> ADS Lite na </w:t>
      </w:r>
      <w:proofErr w:type="spellStart"/>
      <w:r>
        <w:t>Flowmon</w:t>
      </w:r>
      <w:proofErr w:type="spellEnd"/>
      <w:r>
        <w:t xml:space="preserve"> ADS Standard</w:t>
      </w:r>
      <w:bookmarkEnd w:id="3"/>
      <w:r>
        <w:t xml:space="preserve">, které bude umožňovat rozšíření funkcí </w:t>
      </w:r>
      <w:proofErr w:type="spellStart"/>
      <w:r>
        <w:t>Flowmon</w:t>
      </w:r>
      <w:proofErr w:type="spellEnd"/>
      <w:r>
        <w:t xml:space="preserve"> ADS dle těchto parametrů:</w:t>
      </w:r>
    </w:p>
    <w:p w14:paraId="0971B18B" w14:textId="77777777" w:rsidR="00943A44" w:rsidRDefault="00943A44"/>
    <w:tbl>
      <w:tblPr>
        <w:tblW w:w="5540" w:type="dxa"/>
        <w:tblCellMar>
          <w:left w:w="70" w:type="dxa"/>
          <w:right w:w="70" w:type="dxa"/>
        </w:tblCellMar>
        <w:tblLook w:val="04A0" w:firstRow="1" w:lastRow="0" w:firstColumn="1" w:lastColumn="0" w:noHBand="0" w:noVBand="1"/>
      </w:tblPr>
      <w:tblGrid>
        <w:gridCol w:w="2740"/>
        <w:gridCol w:w="2800"/>
      </w:tblGrid>
      <w:tr w:rsidR="00943A44" w14:paraId="695A833D" w14:textId="77777777">
        <w:trPr>
          <w:trHeight w:val="465"/>
        </w:trPr>
        <w:tc>
          <w:tcPr>
            <w:tcW w:w="27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B4DD49" w14:textId="77777777" w:rsidR="00943A44" w:rsidRDefault="001F7233">
            <w:pPr>
              <w:rPr>
                <w:b/>
                <w:bCs/>
                <w:color w:val="000000"/>
              </w:rPr>
            </w:pPr>
            <w:r>
              <w:rPr>
                <w:b/>
                <w:bCs/>
                <w:color w:val="000000"/>
              </w:rPr>
              <w:t xml:space="preserve">Externí datové zdroje </w:t>
            </w:r>
          </w:p>
        </w:tc>
        <w:tc>
          <w:tcPr>
            <w:tcW w:w="27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9A37C6" w14:textId="77777777" w:rsidR="00943A44" w:rsidRDefault="001F7233">
            <w:pPr>
              <w:rPr>
                <w:color w:val="000000"/>
              </w:rPr>
            </w:pPr>
            <w:r>
              <w:rPr>
                <w:color w:val="000000"/>
              </w:rPr>
              <w:t xml:space="preserve">Reputační databáze (IP adresy, domény, </w:t>
            </w:r>
            <w:proofErr w:type="spellStart"/>
            <w:r>
              <w:rPr>
                <w:color w:val="000000"/>
              </w:rPr>
              <w:t>hostname</w:t>
            </w:r>
            <w:proofErr w:type="spellEnd"/>
            <w:r>
              <w:rPr>
                <w:color w:val="000000"/>
              </w:rPr>
              <w:t>, URL)</w:t>
            </w:r>
          </w:p>
        </w:tc>
      </w:tr>
      <w:tr w:rsidR="00943A44" w14:paraId="64C0FE23" w14:textId="77777777">
        <w:trPr>
          <w:trHeight w:val="315"/>
        </w:trPr>
        <w:tc>
          <w:tcPr>
            <w:tcW w:w="2740" w:type="dxa"/>
            <w:tcBorders>
              <w:top w:val="single" w:sz="4" w:space="0" w:color="000000"/>
              <w:left w:val="single" w:sz="4" w:space="0" w:color="000000"/>
              <w:bottom w:val="single" w:sz="4" w:space="0" w:color="000000"/>
              <w:right w:val="single" w:sz="4" w:space="0" w:color="000000"/>
            </w:tcBorders>
            <w:vAlign w:val="center"/>
          </w:tcPr>
          <w:p w14:paraId="5069B2F8" w14:textId="77777777" w:rsidR="00943A44" w:rsidRDefault="001F7233">
            <w:pPr>
              <w:rPr>
                <w:b/>
                <w:bCs/>
                <w:color w:val="000000"/>
              </w:rPr>
            </w:pPr>
            <w:r>
              <w:rPr>
                <w:b/>
                <w:bCs/>
                <w:color w:val="000000"/>
              </w:rPr>
              <w:t xml:space="preserve">Detekční metody </w:t>
            </w:r>
          </w:p>
        </w:tc>
        <w:tc>
          <w:tcPr>
            <w:tcW w:w="2799" w:type="dxa"/>
            <w:tcBorders>
              <w:top w:val="single" w:sz="4" w:space="0" w:color="000000"/>
              <w:left w:val="single" w:sz="4" w:space="0" w:color="000000"/>
              <w:bottom w:val="single" w:sz="4" w:space="0" w:color="000000"/>
              <w:right w:val="single" w:sz="4" w:space="0" w:color="000000"/>
            </w:tcBorders>
            <w:vAlign w:val="center"/>
          </w:tcPr>
          <w:p w14:paraId="0203BEF2" w14:textId="77777777" w:rsidR="00943A44" w:rsidRDefault="001F7233">
            <w:pPr>
              <w:rPr>
                <w:color w:val="000000"/>
              </w:rPr>
            </w:pPr>
            <w:r>
              <w:rPr>
                <w:color w:val="000000"/>
              </w:rPr>
              <w:t>Rozšířené</w:t>
            </w:r>
          </w:p>
        </w:tc>
      </w:tr>
      <w:tr w:rsidR="00943A44" w14:paraId="41C1E8E1" w14:textId="77777777">
        <w:trPr>
          <w:trHeight w:val="315"/>
        </w:trPr>
        <w:tc>
          <w:tcPr>
            <w:tcW w:w="27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E275B5" w14:textId="77777777" w:rsidR="00943A44" w:rsidRDefault="001F7233">
            <w:pPr>
              <w:rPr>
                <w:b/>
                <w:bCs/>
                <w:color w:val="000000"/>
              </w:rPr>
            </w:pPr>
            <w:r>
              <w:rPr>
                <w:b/>
                <w:bCs/>
                <w:color w:val="000000"/>
              </w:rPr>
              <w:t xml:space="preserve">Detekce </w:t>
            </w:r>
            <w:proofErr w:type="spellStart"/>
            <w:r>
              <w:rPr>
                <w:b/>
                <w:bCs/>
                <w:color w:val="000000"/>
              </w:rPr>
              <w:t>VoIP</w:t>
            </w:r>
            <w:proofErr w:type="spellEnd"/>
            <w:r>
              <w:rPr>
                <w:b/>
                <w:bCs/>
                <w:color w:val="000000"/>
              </w:rPr>
              <w:t xml:space="preserve">/SIP anomálií </w:t>
            </w:r>
          </w:p>
        </w:tc>
        <w:tc>
          <w:tcPr>
            <w:tcW w:w="27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A8E4D" w14:textId="77777777" w:rsidR="00943A44" w:rsidRDefault="001F7233">
            <w:pPr>
              <w:rPr>
                <w:color w:val="000000"/>
              </w:rPr>
            </w:pPr>
            <w:r>
              <w:rPr>
                <w:color w:val="000000"/>
              </w:rPr>
              <w:t>ANO</w:t>
            </w:r>
          </w:p>
        </w:tc>
      </w:tr>
      <w:tr w:rsidR="00943A44" w14:paraId="6732CED6" w14:textId="77777777">
        <w:trPr>
          <w:trHeight w:val="465"/>
        </w:trPr>
        <w:tc>
          <w:tcPr>
            <w:tcW w:w="2740" w:type="dxa"/>
            <w:tcBorders>
              <w:top w:val="single" w:sz="4" w:space="0" w:color="000000"/>
              <w:left w:val="single" w:sz="4" w:space="0" w:color="000000"/>
              <w:bottom w:val="single" w:sz="4" w:space="0" w:color="000000"/>
              <w:right w:val="single" w:sz="4" w:space="0" w:color="000000"/>
            </w:tcBorders>
            <w:vAlign w:val="center"/>
          </w:tcPr>
          <w:p w14:paraId="470FCF76" w14:textId="77777777" w:rsidR="00943A44" w:rsidRDefault="001F7233">
            <w:pPr>
              <w:rPr>
                <w:b/>
                <w:bCs/>
                <w:color w:val="000000"/>
              </w:rPr>
            </w:pPr>
            <w:r>
              <w:rPr>
                <w:b/>
                <w:bCs/>
                <w:color w:val="000000"/>
              </w:rPr>
              <w:t xml:space="preserve">Výkon (toků/s) na každou FCP instanci </w:t>
            </w:r>
          </w:p>
        </w:tc>
        <w:tc>
          <w:tcPr>
            <w:tcW w:w="2799" w:type="dxa"/>
            <w:tcBorders>
              <w:top w:val="single" w:sz="4" w:space="0" w:color="000000"/>
              <w:left w:val="single" w:sz="4" w:space="0" w:color="000000"/>
              <w:bottom w:val="single" w:sz="4" w:space="0" w:color="000000"/>
              <w:right w:val="single" w:sz="4" w:space="0" w:color="000000"/>
            </w:tcBorders>
            <w:vAlign w:val="center"/>
          </w:tcPr>
          <w:p w14:paraId="4496C5E6" w14:textId="77777777" w:rsidR="00943A44" w:rsidRDefault="001F7233">
            <w:pPr>
              <w:rPr>
                <w:color w:val="000000"/>
              </w:rPr>
            </w:pPr>
            <w:r>
              <w:rPr>
                <w:color w:val="000000"/>
              </w:rPr>
              <w:t>1000</w:t>
            </w:r>
          </w:p>
        </w:tc>
      </w:tr>
      <w:tr w:rsidR="00943A44" w14:paraId="137BCAA7" w14:textId="77777777">
        <w:trPr>
          <w:trHeight w:val="915"/>
        </w:trPr>
        <w:tc>
          <w:tcPr>
            <w:tcW w:w="27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35D01F" w14:textId="77777777" w:rsidR="00943A44" w:rsidRDefault="001F7233">
            <w:pPr>
              <w:rPr>
                <w:b/>
                <w:bCs/>
                <w:color w:val="000000"/>
              </w:rPr>
            </w:pPr>
            <w:r>
              <w:rPr>
                <w:b/>
                <w:bCs/>
                <w:color w:val="000000"/>
              </w:rPr>
              <w:t xml:space="preserve">Velikost sítě (počet IP adres) </w:t>
            </w:r>
          </w:p>
        </w:tc>
        <w:tc>
          <w:tcPr>
            <w:tcW w:w="27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7DE9B6" w14:textId="77777777" w:rsidR="00943A44" w:rsidRDefault="001F7233">
            <w:pPr>
              <w:rPr>
                <w:color w:val="000000"/>
              </w:rPr>
            </w:pPr>
            <w:r>
              <w:rPr>
                <w:color w:val="000000"/>
              </w:rPr>
              <w:t>1000</w:t>
            </w:r>
          </w:p>
        </w:tc>
      </w:tr>
      <w:tr w:rsidR="00943A44" w14:paraId="360E4BCC" w14:textId="77777777">
        <w:trPr>
          <w:trHeight w:val="465"/>
        </w:trPr>
        <w:tc>
          <w:tcPr>
            <w:tcW w:w="2740" w:type="dxa"/>
            <w:tcBorders>
              <w:top w:val="single" w:sz="4" w:space="0" w:color="000000"/>
              <w:left w:val="single" w:sz="4" w:space="0" w:color="000000"/>
              <w:bottom w:val="single" w:sz="4" w:space="0" w:color="000000"/>
              <w:right w:val="single" w:sz="4" w:space="0" w:color="000000"/>
            </w:tcBorders>
            <w:vAlign w:val="center"/>
          </w:tcPr>
          <w:p w14:paraId="0F1A32DA" w14:textId="77777777" w:rsidR="00943A44" w:rsidRDefault="001F7233">
            <w:pPr>
              <w:rPr>
                <w:b/>
                <w:bCs/>
                <w:color w:val="000000"/>
              </w:rPr>
            </w:pPr>
            <w:r>
              <w:rPr>
                <w:b/>
                <w:bCs/>
                <w:color w:val="000000"/>
              </w:rPr>
              <w:t xml:space="preserve">Vizualizace událostí </w:t>
            </w:r>
          </w:p>
        </w:tc>
        <w:tc>
          <w:tcPr>
            <w:tcW w:w="2799" w:type="dxa"/>
            <w:tcBorders>
              <w:top w:val="single" w:sz="4" w:space="0" w:color="000000"/>
              <w:left w:val="single" w:sz="4" w:space="0" w:color="000000"/>
              <w:bottom w:val="single" w:sz="4" w:space="0" w:color="000000"/>
              <w:right w:val="single" w:sz="4" w:space="0" w:color="000000"/>
            </w:tcBorders>
            <w:vAlign w:val="center"/>
          </w:tcPr>
          <w:p w14:paraId="7B1D81ED" w14:textId="77777777" w:rsidR="00943A44" w:rsidRDefault="001F7233">
            <w:pPr>
              <w:rPr>
                <w:color w:val="000000"/>
              </w:rPr>
            </w:pPr>
            <w:r>
              <w:rPr>
                <w:color w:val="000000"/>
              </w:rPr>
              <w:t>Dashboard, Detaily, Interaktivní, Důkazy</w:t>
            </w:r>
          </w:p>
        </w:tc>
      </w:tr>
      <w:tr w:rsidR="00943A44" w14:paraId="3C625FE9" w14:textId="77777777">
        <w:trPr>
          <w:trHeight w:val="315"/>
        </w:trPr>
        <w:tc>
          <w:tcPr>
            <w:tcW w:w="27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7E9DC2" w14:textId="77777777" w:rsidR="00943A44" w:rsidRDefault="001F7233">
            <w:pPr>
              <w:rPr>
                <w:b/>
                <w:bCs/>
                <w:color w:val="000000"/>
              </w:rPr>
            </w:pPr>
            <w:r>
              <w:rPr>
                <w:b/>
                <w:bCs/>
                <w:color w:val="000000"/>
              </w:rPr>
              <w:t xml:space="preserve">Agregované události </w:t>
            </w:r>
          </w:p>
        </w:tc>
        <w:tc>
          <w:tcPr>
            <w:tcW w:w="27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7714B6" w14:textId="77777777" w:rsidR="00943A44" w:rsidRDefault="001F7233">
            <w:pPr>
              <w:rPr>
                <w:color w:val="000000"/>
              </w:rPr>
            </w:pPr>
            <w:r>
              <w:rPr>
                <w:color w:val="000000"/>
              </w:rPr>
              <w:t>ANO</w:t>
            </w:r>
          </w:p>
        </w:tc>
      </w:tr>
    </w:tbl>
    <w:p w14:paraId="250646A9" w14:textId="77777777" w:rsidR="00943A44" w:rsidRDefault="00943A44"/>
    <w:p w14:paraId="7CD19323" w14:textId="77777777" w:rsidR="00943A44" w:rsidRDefault="001F7233">
      <w:pPr>
        <w:jc w:val="both"/>
        <w:rPr>
          <w:b/>
        </w:rPr>
      </w:pPr>
      <w:r>
        <w:rPr>
          <w:b/>
        </w:rPr>
        <w:t>Na toto rozšíření poskytne dodavatel nevýhradní licenci k předmětu smlouvy.</w:t>
      </w:r>
    </w:p>
    <w:p w14:paraId="0F06AC70" w14:textId="77777777" w:rsidR="00943A44" w:rsidRDefault="00943A44">
      <w:pPr>
        <w:jc w:val="both"/>
      </w:pPr>
    </w:p>
    <w:p w14:paraId="0E120EF2" w14:textId="77777777" w:rsidR="00943A44" w:rsidRDefault="001F7233">
      <w:pPr>
        <w:jc w:val="both"/>
      </w:pPr>
      <w:r>
        <w:t xml:space="preserve">Součástí dodávky bude i poskytnutí prodloužení licence </w:t>
      </w:r>
      <w:proofErr w:type="spellStart"/>
      <w:r>
        <w:t>Flowmon</w:t>
      </w:r>
      <w:proofErr w:type="spellEnd"/>
      <w:r>
        <w:t xml:space="preserve"> včetně podpory </w:t>
      </w:r>
      <w:proofErr w:type="spellStart"/>
      <w:r>
        <w:t>Flowmon</w:t>
      </w:r>
      <w:proofErr w:type="spellEnd"/>
      <w:r>
        <w:t xml:space="preserve"> Gold Support o 2 roky pro následující zařízení:</w:t>
      </w:r>
    </w:p>
    <w:p w14:paraId="65D40D9D" w14:textId="77777777" w:rsidR="00943A44" w:rsidRDefault="001F7233">
      <w:r>
        <w:t>Gold support: IFP-</w:t>
      </w:r>
      <w:proofErr w:type="gramStart"/>
      <w:r>
        <w:t>1000-VA</w:t>
      </w:r>
      <w:proofErr w:type="gramEnd"/>
      <w:r>
        <w:tab/>
      </w:r>
      <w:r>
        <w:tab/>
        <w:t>2 ks</w:t>
      </w:r>
    </w:p>
    <w:p w14:paraId="131B269D" w14:textId="77777777" w:rsidR="00943A44" w:rsidRDefault="001F7233">
      <w:r>
        <w:t>Gold support: IFP-</w:t>
      </w:r>
      <w:proofErr w:type="gramStart"/>
      <w:r>
        <w:t>1000-CU</w:t>
      </w:r>
      <w:proofErr w:type="gramEnd"/>
      <w:r>
        <w:tab/>
      </w:r>
      <w:r>
        <w:tab/>
        <w:t>1 ks</w:t>
      </w:r>
    </w:p>
    <w:p w14:paraId="13A52211" w14:textId="77777777" w:rsidR="00943A44" w:rsidRDefault="001F7233">
      <w:r>
        <w:t>Gold support: IFC-R5-1000</w:t>
      </w:r>
      <w:r>
        <w:tab/>
      </w:r>
      <w:r>
        <w:tab/>
        <w:t>1 ks</w:t>
      </w:r>
    </w:p>
    <w:p w14:paraId="41188F29" w14:textId="77777777" w:rsidR="00943A44" w:rsidRDefault="001F7233">
      <w:r>
        <w:t xml:space="preserve">Gold Support: </w:t>
      </w:r>
      <w:proofErr w:type="spellStart"/>
      <w:r>
        <w:t>Flowmon</w:t>
      </w:r>
      <w:proofErr w:type="spellEnd"/>
      <w:r>
        <w:t xml:space="preserve"> ADS Standard</w:t>
      </w:r>
      <w:r>
        <w:tab/>
        <w:t>1 ks</w:t>
      </w:r>
    </w:p>
    <w:p w14:paraId="6638FF72" w14:textId="77777777" w:rsidR="00943A44" w:rsidRDefault="00943A44">
      <w:pPr>
        <w:rPr>
          <w:rFonts w:cs="Tahoma"/>
          <w:bCs/>
        </w:rPr>
      </w:pPr>
    </w:p>
    <w:p w14:paraId="33AC934E" w14:textId="77777777" w:rsidR="00943A44" w:rsidRDefault="00943A44">
      <w:pPr>
        <w:rPr>
          <w:rFonts w:cs="Tahoma"/>
          <w:bCs/>
        </w:rPr>
      </w:pPr>
    </w:p>
    <w:p w14:paraId="7E9BD779" w14:textId="77777777" w:rsidR="00943A44" w:rsidRDefault="00943A44">
      <w:pPr>
        <w:spacing w:after="160" w:line="259" w:lineRule="auto"/>
        <w:rPr>
          <w:b/>
          <w:bCs/>
        </w:rPr>
      </w:pPr>
    </w:p>
    <w:p w14:paraId="3BA62961" w14:textId="77777777" w:rsidR="00943A44" w:rsidRDefault="00943A44">
      <w:pPr>
        <w:spacing w:after="160" w:line="259" w:lineRule="auto"/>
        <w:rPr>
          <w:b/>
          <w:bCs/>
        </w:rPr>
      </w:pPr>
    </w:p>
    <w:p w14:paraId="708E41C8" w14:textId="77777777" w:rsidR="00943A44" w:rsidRDefault="00943A44">
      <w:pPr>
        <w:spacing w:after="160" w:line="259" w:lineRule="auto"/>
        <w:rPr>
          <w:b/>
          <w:bCs/>
        </w:rPr>
      </w:pPr>
    </w:p>
    <w:p w14:paraId="1C7E83CE" w14:textId="77777777" w:rsidR="00943A44" w:rsidRDefault="00943A44">
      <w:pPr>
        <w:spacing w:after="160" w:line="259" w:lineRule="auto"/>
        <w:rPr>
          <w:b/>
          <w:bCs/>
        </w:rPr>
      </w:pPr>
    </w:p>
    <w:p w14:paraId="3C9329E9" w14:textId="77777777" w:rsidR="00943A44" w:rsidRDefault="00943A44">
      <w:pPr>
        <w:spacing w:after="160" w:line="259" w:lineRule="auto"/>
        <w:rPr>
          <w:b/>
          <w:bCs/>
        </w:rPr>
      </w:pPr>
    </w:p>
    <w:p w14:paraId="74BBB2B2" w14:textId="77777777" w:rsidR="00943A44" w:rsidRDefault="00943A44">
      <w:pPr>
        <w:spacing w:after="160" w:line="259" w:lineRule="auto"/>
        <w:rPr>
          <w:b/>
          <w:bCs/>
        </w:rPr>
      </w:pPr>
    </w:p>
    <w:p w14:paraId="5FC35BCF" w14:textId="77777777" w:rsidR="00943A44" w:rsidRDefault="00943A44">
      <w:pPr>
        <w:spacing w:after="160" w:line="259" w:lineRule="auto"/>
        <w:rPr>
          <w:b/>
          <w:bCs/>
        </w:rPr>
      </w:pPr>
    </w:p>
    <w:p w14:paraId="64A60BDC" w14:textId="77777777" w:rsidR="00943A44" w:rsidRDefault="001F7233">
      <w:pPr>
        <w:jc w:val="center"/>
        <w:rPr>
          <w:b/>
          <w:bCs/>
        </w:rPr>
      </w:pPr>
      <w:r>
        <w:rPr>
          <w:b/>
          <w:bCs/>
        </w:rPr>
        <w:lastRenderedPageBreak/>
        <w:t>Příloha č. 2</w:t>
      </w:r>
    </w:p>
    <w:p w14:paraId="5121D3D5" w14:textId="77777777" w:rsidR="00943A44" w:rsidRDefault="001F7233">
      <w:pPr>
        <w:pStyle w:val="Nadpis1"/>
        <w:jc w:val="center"/>
        <w:rPr>
          <w:color w:val="auto"/>
        </w:rPr>
      </w:pPr>
      <w:r>
        <w:rPr>
          <w:color w:val="auto"/>
        </w:rPr>
        <w:t>Položkové ceny za Předmět koupě</w:t>
      </w:r>
    </w:p>
    <w:p w14:paraId="19C87536" w14:textId="77777777" w:rsidR="00943A44" w:rsidRDefault="00943A44">
      <w:pPr>
        <w:rPr>
          <w:lang w:eastAsia="cs-CZ"/>
        </w:rPr>
      </w:pPr>
    </w:p>
    <w:tbl>
      <w:tblPr>
        <w:tblW w:w="9664" w:type="dxa"/>
        <w:jc w:val="center"/>
        <w:tblCellMar>
          <w:left w:w="70" w:type="dxa"/>
          <w:right w:w="70" w:type="dxa"/>
        </w:tblCellMar>
        <w:tblLook w:val="04A0" w:firstRow="1" w:lastRow="0" w:firstColumn="1" w:lastColumn="0" w:noHBand="0" w:noVBand="1"/>
      </w:tblPr>
      <w:tblGrid>
        <w:gridCol w:w="4804"/>
        <w:gridCol w:w="1960"/>
        <w:gridCol w:w="1161"/>
        <w:gridCol w:w="1739"/>
      </w:tblGrid>
      <w:tr w:rsidR="00943A44" w14:paraId="2160A1A0" w14:textId="77777777">
        <w:trPr>
          <w:trHeight w:val="288"/>
          <w:jc w:val="center"/>
        </w:trPr>
        <w:tc>
          <w:tcPr>
            <w:tcW w:w="48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5627F" w14:textId="77777777" w:rsidR="00943A44" w:rsidRDefault="001F7233">
            <w:pPr>
              <w:spacing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produkty</w:t>
            </w:r>
          </w:p>
        </w:tc>
        <w:tc>
          <w:tcPr>
            <w:tcW w:w="1960" w:type="dxa"/>
            <w:tcBorders>
              <w:top w:val="single" w:sz="4" w:space="0" w:color="000000"/>
              <w:bottom w:val="single" w:sz="4" w:space="0" w:color="000000"/>
              <w:right w:val="single" w:sz="4" w:space="0" w:color="000000"/>
            </w:tcBorders>
            <w:shd w:val="clear" w:color="auto" w:fill="auto"/>
            <w:vAlign w:val="bottom"/>
          </w:tcPr>
          <w:p w14:paraId="12E07FBA" w14:textId="77777777" w:rsidR="00943A44" w:rsidRDefault="001F7233">
            <w:pPr>
              <w:spacing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cena/kus</w:t>
            </w:r>
          </w:p>
        </w:tc>
        <w:tc>
          <w:tcPr>
            <w:tcW w:w="1161" w:type="dxa"/>
            <w:tcBorders>
              <w:top w:val="single" w:sz="4" w:space="0" w:color="000000"/>
              <w:bottom w:val="single" w:sz="4" w:space="0" w:color="000000"/>
              <w:right w:val="single" w:sz="4" w:space="0" w:color="000000"/>
            </w:tcBorders>
            <w:shd w:val="clear" w:color="auto" w:fill="auto"/>
            <w:vAlign w:val="bottom"/>
          </w:tcPr>
          <w:p w14:paraId="4990B107" w14:textId="77777777" w:rsidR="00943A44" w:rsidRDefault="001F7233">
            <w:pPr>
              <w:spacing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počet kusů</w:t>
            </w:r>
          </w:p>
        </w:tc>
        <w:tc>
          <w:tcPr>
            <w:tcW w:w="1739" w:type="dxa"/>
            <w:tcBorders>
              <w:top w:val="single" w:sz="4" w:space="0" w:color="000000"/>
              <w:bottom w:val="single" w:sz="4" w:space="0" w:color="000000"/>
              <w:right w:val="single" w:sz="4" w:space="0" w:color="000000"/>
            </w:tcBorders>
            <w:shd w:val="clear" w:color="auto" w:fill="auto"/>
            <w:vAlign w:val="bottom"/>
          </w:tcPr>
          <w:p w14:paraId="4EE424B2" w14:textId="77777777" w:rsidR="00943A44" w:rsidRDefault="001F7233">
            <w:pPr>
              <w:spacing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cena za položku</w:t>
            </w:r>
          </w:p>
        </w:tc>
      </w:tr>
      <w:tr w:rsidR="00943A44" w14:paraId="57E28E8B" w14:textId="77777777">
        <w:trPr>
          <w:trHeight w:val="456"/>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13252C41" w14:textId="77777777" w:rsidR="00943A44" w:rsidRDefault="001F7233">
            <w:pPr>
              <w:spacing w:line="240" w:lineRule="auto"/>
              <w:rPr>
                <w:rFonts w:eastAsia="Times New Roman" w:cs="Tahoma"/>
                <w:color w:val="000000"/>
                <w:sz w:val="18"/>
                <w:szCs w:val="18"/>
                <w:lang w:eastAsia="cs-CZ"/>
              </w:rPr>
            </w:pPr>
            <w:r>
              <w:rPr>
                <w:rFonts w:eastAsia="Times New Roman" w:cs="Tahoma"/>
                <w:color w:val="000000"/>
                <w:sz w:val="18"/>
                <w:szCs w:val="18"/>
                <w:lang w:eastAsia="cs-CZ"/>
              </w:rPr>
              <w:t xml:space="preserve">Rozšíření </w:t>
            </w:r>
            <w:proofErr w:type="spellStart"/>
            <w:r>
              <w:rPr>
                <w:rFonts w:eastAsia="Times New Roman" w:cs="Tahoma"/>
                <w:color w:val="000000"/>
                <w:sz w:val="18"/>
                <w:szCs w:val="18"/>
                <w:lang w:eastAsia="cs-CZ"/>
              </w:rPr>
              <w:t>Flowmon</w:t>
            </w:r>
            <w:proofErr w:type="spellEnd"/>
            <w:r>
              <w:rPr>
                <w:rFonts w:eastAsia="Times New Roman" w:cs="Tahoma"/>
                <w:color w:val="000000"/>
                <w:sz w:val="18"/>
                <w:szCs w:val="18"/>
                <w:lang w:eastAsia="cs-CZ"/>
              </w:rPr>
              <w:t xml:space="preserve"> ADS Lite na </w:t>
            </w:r>
            <w:proofErr w:type="spellStart"/>
            <w:r>
              <w:rPr>
                <w:rFonts w:eastAsia="Times New Roman" w:cs="Tahoma"/>
                <w:color w:val="000000"/>
                <w:sz w:val="18"/>
                <w:szCs w:val="18"/>
                <w:lang w:eastAsia="cs-CZ"/>
              </w:rPr>
              <w:t>Flowmon</w:t>
            </w:r>
            <w:proofErr w:type="spellEnd"/>
            <w:r>
              <w:rPr>
                <w:rFonts w:eastAsia="Times New Roman" w:cs="Tahoma"/>
                <w:color w:val="000000"/>
                <w:sz w:val="18"/>
                <w:szCs w:val="18"/>
                <w:lang w:eastAsia="cs-CZ"/>
              </w:rPr>
              <w:t xml:space="preserve"> ADS Standard</w:t>
            </w:r>
          </w:p>
        </w:tc>
        <w:tc>
          <w:tcPr>
            <w:tcW w:w="1960" w:type="dxa"/>
            <w:tcBorders>
              <w:bottom w:val="single" w:sz="4" w:space="0" w:color="000000"/>
              <w:right w:val="single" w:sz="4" w:space="0" w:color="000000"/>
            </w:tcBorders>
            <w:shd w:val="clear" w:color="auto" w:fill="auto"/>
            <w:vAlign w:val="bottom"/>
          </w:tcPr>
          <w:p w14:paraId="141F64C6"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131 249 Kč</w:t>
            </w:r>
          </w:p>
        </w:tc>
        <w:tc>
          <w:tcPr>
            <w:tcW w:w="1161" w:type="dxa"/>
            <w:tcBorders>
              <w:bottom w:val="single" w:sz="4" w:space="0" w:color="000000"/>
              <w:right w:val="single" w:sz="4" w:space="0" w:color="000000"/>
            </w:tcBorders>
            <w:shd w:val="clear" w:color="auto" w:fill="auto"/>
            <w:vAlign w:val="bottom"/>
          </w:tcPr>
          <w:p w14:paraId="1369CB63"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 xml:space="preserve">1   </w:t>
            </w:r>
          </w:p>
        </w:tc>
        <w:tc>
          <w:tcPr>
            <w:tcW w:w="1739" w:type="dxa"/>
            <w:tcBorders>
              <w:bottom w:val="single" w:sz="4" w:space="0" w:color="000000"/>
              <w:right w:val="single" w:sz="4" w:space="0" w:color="000000"/>
            </w:tcBorders>
            <w:shd w:val="clear" w:color="auto" w:fill="auto"/>
            <w:vAlign w:val="bottom"/>
          </w:tcPr>
          <w:p w14:paraId="5CAC4511"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131 249 Kč</w:t>
            </w:r>
          </w:p>
        </w:tc>
      </w:tr>
      <w:tr w:rsidR="00943A44" w14:paraId="3F912455"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29833D85" w14:textId="77777777" w:rsidR="00943A44" w:rsidRDefault="001F7233">
            <w:pPr>
              <w:spacing w:line="240" w:lineRule="auto"/>
              <w:rPr>
                <w:rFonts w:eastAsia="Times New Roman" w:cs="Tahoma"/>
                <w:color w:val="000000"/>
                <w:sz w:val="18"/>
                <w:szCs w:val="18"/>
                <w:lang w:eastAsia="cs-CZ"/>
              </w:rPr>
            </w:pPr>
            <w:r>
              <w:rPr>
                <w:rFonts w:eastAsia="Times New Roman" w:cs="Tahoma"/>
                <w:color w:val="000000"/>
                <w:sz w:val="18"/>
                <w:szCs w:val="18"/>
                <w:lang w:eastAsia="cs-CZ"/>
              </w:rPr>
              <w:t xml:space="preserve">Gold Support: </w:t>
            </w:r>
            <w:proofErr w:type="spellStart"/>
            <w:r>
              <w:rPr>
                <w:rFonts w:eastAsia="Times New Roman" w:cs="Tahoma"/>
                <w:color w:val="000000"/>
                <w:sz w:val="18"/>
                <w:szCs w:val="18"/>
                <w:lang w:eastAsia="cs-CZ"/>
              </w:rPr>
              <w:t>Flowmon</w:t>
            </w:r>
            <w:proofErr w:type="spellEnd"/>
            <w:r>
              <w:rPr>
                <w:rFonts w:eastAsia="Times New Roman" w:cs="Tahoma"/>
                <w:color w:val="000000"/>
                <w:sz w:val="18"/>
                <w:szCs w:val="18"/>
                <w:lang w:eastAsia="cs-CZ"/>
              </w:rPr>
              <w:t xml:space="preserve"> ADS Standard na 1 rok</w:t>
            </w:r>
          </w:p>
        </w:tc>
        <w:tc>
          <w:tcPr>
            <w:tcW w:w="1960" w:type="dxa"/>
            <w:tcBorders>
              <w:bottom w:val="single" w:sz="4" w:space="0" w:color="000000"/>
              <w:right w:val="single" w:sz="4" w:space="0" w:color="000000"/>
            </w:tcBorders>
            <w:shd w:val="clear" w:color="auto" w:fill="auto"/>
            <w:vAlign w:val="bottom"/>
          </w:tcPr>
          <w:p w14:paraId="2ADBD4AF"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37 499 Kč</w:t>
            </w:r>
          </w:p>
        </w:tc>
        <w:tc>
          <w:tcPr>
            <w:tcW w:w="1161" w:type="dxa"/>
            <w:tcBorders>
              <w:bottom w:val="single" w:sz="4" w:space="0" w:color="000000"/>
              <w:right w:val="single" w:sz="4" w:space="0" w:color="000000"/>
            </w:tcBorders>
            <w:shd w:val="clear" w:color="auto" w:fill="auto"/>
            <w:vAlign w:val="bottom"/>
          </w:tcPr>
          <w:p w14:paraId="4E7B0E59"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 xml:space="preserve">2   </w:t>
            </w:r>
          </w:p>
        </w:tc>
        <w:tc>
          <w:tcPr>
            <w:tcW w:w="1739" w:type="dxa"/>
            <w:tcBorders>
              <w:bottom w:val="single" w:sz="4" w:space="0" w:color="000000"/>
              <w:right w:val="single" w:sz="4" w:space="0" w:color="000000"/>
            </w:tcBorders>
            <w:shd w:val="clear" w:color="auto" w:fill="auto"/>
            <w:vAlign w:val="bottom"/>
          </w:tcPr>
          <w:p w14:paraId="61E23ED4"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74 998 Kč</w:t>
            </w:r>
          </w:p>
        </w:tc>
      </w:tr>
      <w:tr w:rsidR="00943A44" w14:paraId="7ADA1367"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3E2B9823" w14:textId="77777777" w:rsidR="00943A44" w:rsidRDefault="001F7233">
            <w:pPr>
              <w:spacing w:line="240" w:lineRule="auto"/>
              <w:rPr>
                <w:rFonts w:eastAsia="Times New Roman" w:cs="Tahoma"/>
                <w:color w:val="000000"/>
                <w:sz w:val="18"/>
                <w:szCs w:val="18"/>
                <w:lang w:eastAsia="cs-CZ"/>
              </w:rPr>
            </w:pPr>
            <w:r>
              <w:rPr>
                <w:rFonts w:eastAsia="Times New Roman" w:cs="Tahoma"/>
                <w:color w:val="000000"/>
                <w:sz w:val="18"/>
                <w:szCs w:val="18"/>
                <w:lang w:eastAsia="cs-CZ"/>
              </w:rPr>
              <w:t>Gold support: IFP-1000-VA na 1 rok</w:t>
            </w:r>
          </w:p>
        </w:tc>
        <w:tc>
          <w:tcPr>
            <w:tcW w:w="1960" w:type="dxa"/>
            <w:tcBorders>
              <w:bottom w:val="single" w:sz="4" w:space="0" w:color="000000"/>
              <w:right w:val="single" w:sz="4" w:space="0" w:color="000000"/>
            </w:tcBorders>
            <w:shd w:val="clear" w:color="auto" w:fill="auto"/>
            <w:vAlign w:val="bottom"/>
          </w:tcPr>
          <w:p w14:paraId="29784697"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2 999 Kč</w:t>
            </w:r>
          </w:p>
        </w:tc>
        <w:tc>
          <w:tcPr>
            <w:tcW w:w="1161" w:type="dxa"/>
            <w:tcBorders>
              <w:bottom w:val="single" w:sz="4" w:space="0" w:color="000000"/>
              <w:right w:val="single" w:sz="4" w:space="0" w:color="000000"/>
            </w:tcBorders>
            <w:shd w:val="clear" w:color="auto" w:fill="auto"/>
            <w:vAlign w:val="bottom"/>
          </w:tcPr>
          <w:p w14:paraId="0638DA76"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 xml:space="preserve">4   </w:t>
            </w:r>
          </w:p>
        </w:tc>
        <w:tc>
          <w:tcPr>
            <w:tcW w:w="1739" w:type="dxa"/>
            <w:tcBorders>
              <w:bottom w:val="single" w:sz="4" w:space="0" w:color="000000"/>
              <w:right w:val="single" w:sz="4" w:space="0" w:color="000000"/>
            </w:tcBorders>
            <w:shd w:val="clear" w:color="auto" w:fill="auto"/>
            <w:vAlign w:val="bottom"/>
          </w:tcPr>
          <w:p w14:paraId="4E219EE8"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11 996 Kč</w:t>
            </w:r>
          </w:p>
        </w:tc>
      </w:tr>
      <w:tr w:rsidR="00943A44" w14:paraId="18607B07"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1B27508E" w14:textId="77777777" w:rsidR="00943A44" w:rsidRDefault="001F7233">
            <w:pPr>
              <w:spacing w:line="240" w:lineRule="auto"/>
              <w:rPr>
                <w:rFonts w:eastAsia="Times New Roman" w:cs="Tahoma"/>
                <w:color w:val="000000"/>
                <w:sz w:val="18"/>
                <w:szCs w:val="18"/>
                <w:lang w:eastAsia="cs-CZ"/>
              </w:rPr>
            </w:pPr>
            <w:r>
              <w:rPr>
                <w:rFonts w:eastAsia="Times New Roman" w:cs="Tahoma"/>
                <w:color w:val="000000"/>
                <w:sz w:val="18"/>
                <w:szCs w:val="18"/>
                <w:lang w:eastAsia="cs-CZ"/>
              </w:rPr>
              <w:t>Gold support: IFP-1000-CU na 1 rok</w:t>
            </w:r>
          </w:p>
        </w:tc>
        <w:tc>
          <w:tcPr>
            <w:tcW w:w="1960" w:type="dxa"/>
            <w:tcBorders>
              <w:bottom w:val="single" w:sz="4" w:space="0" w:color="000000"/>
              <w:right w:val="single" w:sz="4" w:space="0" w:color="000000"/>
            </w:tcBorders>
            <w:shd w:val="clear" w:color="auto" w:fill="auto"/>
            <w:vAlign w:val="bottom"/>
          </w:tcPr>
          <w:p w14:paraId="4E4A0E0F"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18 998 Kč</w:t>
            </w:r>
          </w:p>
        </w:tc>
        <w:tc>
          <w:tcPr>
            <w:tcW w:w="1161" w:type="dxa"/>
            <w:tcBorders>
              <w:bottom w:val="single" w:sz="4" w:space="0" w:color="000000"/>
              <w:right w:val="single" w:sz="4" w:space="0" w:color="000000"/>
            </w:tcBorders>
            <w:shd w:val="clear" w:color="auto" w:fill="auto"/>
            <w:vAlign w:val="bottom"/>
          </w:tcPr>
          <w:p w14:paraId="0A0A3151"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 xml:space="preserve">2   </w:t>
            </w:r>
          </w:p>
        </w:tc>
        <w:tc>
          <w:tcPr>
            <w:tcW w:w="1739" w:type="dxa"/>
            <w:tcBorders>
              <w:bottom w:val="single" w:sz="4" w:space="0" w:color="000000"/>
              <w:right w:val="single" w:sz="4" w:space="0" w:color="000000"/>
            </w:tcBorders>
            <w:shd w:val="clear" w:color="auto" w:fill="auto"/>
            <w:vAlign w:val="bottom"/>
          </w:tcPr>
          <w:p w14:paraId="44129810"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37 996 Kč</w:t>
            </w:r>
          </w:p>
        </w:tc>
      </w:tr>
      <w:tr w:rsidR="00943A44" w14:paraId="3B052167"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485C6D85" w14:textId="77777777" w:rsidR="00943A44" w:rsidRDefault="001F7233">
            <w:pPr>
              <w:spacing w:line="240" w:lineRule="auto"/>
              <w:rPr>
                <w:rFonts w:eastAsia="Times New Roman" w:cs="Tahoma"/>
                <w:color w:val="000000"/>
                <w:sz w:val="18"/>
                <w:szCs w:val="18"/>
                <w:lang w:eastAsia="cs-CZ"/>
              </w:rPr>
            </w:pPr>
            <w:r>
              <w:rPr>
                <w:rFonts w:eastAsia="Times New Roman" w:cs="Tahoma"/>
                <w:color w:val="000000"/>
                <w:sz w:val="18"/>
                <w:szCs w:val="18"/>
                <w:lang w:eastAsia="cs-CZ"/>
              </w:rPr>
              <w:t>Gold support: IFC-R5-1000 na 1 rok</w:t>
            </w:r>
          </w:p>
        </w:tc>
        <w:tc>
          <w:tcPr>
            <w:tcW w:w="1960" w:type="dxa"/>
            <w:tcBorders>
              <w:bottom w:val="single" w:sz="4" w:space="0" w:color="000000"/>
              <w:right w:val="single" w:sz="4" w:space="0" w:color="000000"/>
            </w:tcBorders>
            <w:shd w:val="clear" w:color="auto" w:fill="auto"/>
            <w:vAlign w:val="bottom"/>
          </w:tcPr>
          <w:p w14:paraId="1CE26714"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37 998 Kč</w:t>
            </w:r>
          </w:p>
        </w:tc>
        <w:tc>
          <w:tcPr>
            <w:tcW w:w="1161" w:type="dxa"/>
            <w:tcBorders>
              <w:bottom w:val="single" w:sz="4" w:space="0" w:color="000000"/>
              <w:right w:val="single" w:sz="4" w:space="0" w:color="000000"/>
            </w:tcBorders>
            <w:shd w:val="clear" w:color="auto" w:fill="auto"/>
            <w:vAlign w:val="bottom"/>
          </w:tcPr>
          <w:p w14:paraId="349922FD"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 xml:space="preserve">2   </w:t>
            </w:r>
          </w:p>
        </w:tc>
        <w:tc>
          <w:tcPr>
            <w:tcW w:w="1739" w:type="dxa"/>
            <w:tcBorders>
              <w:bottom w:val="single" w:sz="4" w:space="0" w:color="000000"/>
              <w:right w:val="single" w:sz="4" w:space="0" w:color="000000"/>
            </w:tcBorders>
            <w:shd w:val="clear" w:color="auto" w:fill="auto"/>
            <w:vAlign w:val="bottom"/>
          </w:tcPr>
          <w:p w14:paraId="71E00AA4"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75 996 Kč</w:t>
            </w:r>
          </w:p>
        </w:tc>
      </w:tr>
      <w:tr w:rsidR="00943A44" w14:paraId="44975FFA"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bottom"/>
          </w:tcPr>
          <w:p w14:paraId="4EDF2E94"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960" w:type="dxa"/>
            <w:tcBorders>
              <w:bottom w:val="single" w:sz="4" w:space="0" w:color="000000"/>
              <w:right w:val="single" w:sz="4" w:space="0" w:color="000000"/>
            </w:tcBorders>
            <w:shd w:val="clear" w:color="auto" w:fill="auto"/>
            <w:vAlign w:val="bottom"/>
          </w:tcPr>
          <w:p w14:paraId="630ACC83"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161" w:type="dxa"/>
            <w:tcBorders>
              <w:bottom w:val="single" w:sz="4" w:space="0" w:color="000000"/>
              <w:right w:val="single" w:sz="4" w:space="0" w:color="000000"/>
            </w:tcBorders>
            <w:shd w:val="clear" w:color="auto" w:fill="auto"/>
            <w:vAlign w:val="bottom"/>
          </w:tcPr>
          <w:p w14:paraId="3054BB3F"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739" w:type="dxa"/>
            <w:tcBorders>
              <w:bottom w:val="single" w:sz="4" w:space="0" w:color="000000"/>
              <w:right w:val="single" w:sz="4" w:space="0" w:color="000000"/>
            </w:tcBorders>
            <w:shd w:val="clear" w:color="auto" w:fill="auto"/>
            <w:vAlign w:val="bottom"/>
          </w:tcPr>
          <w:p w14:paraId="3DA02AD1"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r>
      <w:tr w:rsidR="00943A44" w14:paraId="5629B66F" w14:textId="77777777">
        <w:trPr>
          <w:trHeight w:val="312"/>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7E49E1AB" w14:textId="77777777" w:rsidR="00943A44" w:rsidRDefault="001F7233">
            <w:pPr>
              <w:spacing w:line="240" w:lineRule="auto"/>
              <w:rPr>
                <w:rFonts w:eastAsia="Times New Roman" w:cs="Tahoma"/>
                <w:b/>
                <w:bCs/>
                <w:color w:val="000000"/>
                <w:szCs w:val="20"/>
                <w:lang w:eastAsia="cs-CZ"/>
              </w:rPr>
            </w:pPr>
            <w:r>
              <w:rPr>
                <w:rFonts w:eastAsia="Times New Roman" w:cs="Tahoma"/>
                <w:b/>
                <w:bCs/>
                <w:color w:val="000000"/>
                <w:szCs w:val="20"/>
                <w:lang w:eastAsia="cs-CZ"/>
              </w:rPr>
              <w:t>cena celkem bez DPH</w:t>
            </w:r>
          </w:p>
        </w:tc>
        <w:tc>
          <w:tcPr>
            <w:tcW w:w="1960" w:type="dxa"/>
            <w:tcBorders>
              <w:bottom w:val="single" w:sz="4" w:space="0" w:color="000000"/>
              <w:right w:val="single" w:sz="4" w:space="0" w:color="000000"/>
            </w:tcBorders>
            <w:shd w:val="clear" w:color="auto" w:fill="auto"/>
            <w:vAlign w:val="bottom"/>
          </w:tcPr>
          <w:p w14:paraId="736353E1" w14:textId="77777777" w:rsidR="00943A44" w:rsidRDefault="001F7233">
            <w:pPr>
              <w:spacing w:line="240" w:lineRule="auto"/>
              <w:rPr>
                <w:rFonts w:ascii="Calibri" w:eastAsia="Times New Roman" w:hAnsi="Calibri" w:cs="Calibri"/>
                <w:b/>
                <w:bCs/>
                <w:color w:val="000000"/>
                <w:szCs w:val="20"/>
                <w:lang w:eastAsia="cs-CZ"/>
              </w:rPr>
            </w:pPr>
            <w:r>
              <w:rPr>
                <w:rFonts w:ascii="Calibri" w:eastAsia="Times New Roman" w:hAnsi="Calibri" w:cs="Calibri"/>
                <w:b/>
                <w:bCs/>
                <w:color w:val="000000"/>
                <w:szCs w:val="20"/>
                <w:lang w:eastAsia="cs-CZ"/>
              </w:rPr>
              <w:t> </w:t>
            </w:r>
          </w:p>
        </w:tc>
        <w:tc>
          <w:tcPr>
            <w:tcW w:w="1161" w:type="dxa"/>
            <w:tcBorders>
              <w:bottom w:val="single" w:sz="4" w:space="0" w:color="000000"/>
              <w:right w:val="single" w:sz="4" w:space="0" w:color="000000"/>
            </w:tcBorders>
            <w:shd w:val="clear" w:color="auto" w:fill="auto"/>
            <w:vAlign w:val="bottom"/>
          </w:tcPr>
          <w:p w14:paraId="4495DB32" w14:textId="77777777" w:rsidR="00943A44" w:rsidRDefault="001F7233">
            <w:pPr>
              <w:spacing w:line="240" w:lineRule="auto"/>
              <w:rPr>
                <w:rFonts w:ascii="Calibri" w:eastAsia="Times New Roman" w:hAnsi="Calibri" w:cs="Calibri"/>
                <w:b/>
                <w:bCs/>
                <w:color w:val="000000"/>
                <w:szCs w:val="20"/>
                <w:lang w:eastAsia="cs-CZ"/>
              </w:rPr>
            </w:pPr>
            <w:r>
              <w:rPr>
                <w:rFonts w:ascii="Calibri" w:eastAsia="Times New Roman" w:hAnsi="Calibri" w:cs="Calibri"/>
                <w:b/>
                <w:bCs/>
                <w:color w:val="000000"/>
                <w:szCs w:val="20"/>
                <w:lang w:eastAsia="cs-CZ"/>
              </w:rPr>
              <w:t> </w:t>
            </w:r>
          </w:p>
        </w:tc>
        <w:tc>
          <w:tcPr>
            <w:tcW w:w="1739" w:type="dxa"/>
            <w:tcBorders>
              <w:bottom w:val="single" w:sz="4" w:space="0" w:color="000000"/>
              <w:right w:val="single" w:sz="4" w:space="0" w:color="000000"/>
            </w:tcBorders>
            <w:shd w:val="clear" w:color="auto" w:fill="auto"/>
            <w:vAlign w:val="bottom"/>
          </w:tcPr>
          <w:p w14:paraId="4406DBC4" w14:textId="77777777" w:rsidR="00943A44" w:rsidRDefault="001F7233">
            <w:pPr>
              <w:spacing w:line="240" w:lineRule="auto"/>
              <w:jc w:val="right"/>
              <w:rPr>
                <w:rFonts w:ascii="Calibri" w:eastAsia="Times New Roman" w:hAnsi="Calibri" w:cs="Calibri"/>
                <w:b/>
                <w:bCs/>
                <w:color w:val="000000"/>
                <w:sz w:val="24"/>
                <w:szCs w:val="24"/>
                <w:lang w:eastAsia="cs-CZ"/>
              </w:rPr>
            </w:pPr>
            <w:r>
              <w:rPr>
                <w:rFonts w:ascii="Calibri" w:eastAsia="Times New Roman" w:hAnsi="Calibri" w:cs="Calibri"/>
                <w:b/>
                <w:bCs/>
                <w:color w:val="000000"/>
                <w:sz w:val="24"/>
                <w:szCs w:val="24"/>
                <w:lang w:eastAsia="cs-CZ"/>
              </w:rPr>
              <w:t>332 235 Kč</w:t>
            </w:r>
          </w:p>
        </w:tc>
      </w:tr>
      <w:tr w:rsidR="00943A44" w14:paraId="1D8CD02D"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center"/>
          </w:tcPr>
          <w:p w14:paraId="19489E10" w14:textId="77777777" w:rsidR="00943A44" w:rsidRDefault="001F7233">
            <w:pPr>
              <w:spacing w:line="240" w:lineRule="auto"/>
              <w:rPr>
                <w:rFonts w:eastAsia="Times New Roman" w:cs="Tahoma"/>
                <w:color w:val="000000"/>
                <w:sz w:val="18"/>
                <w:szCs w:val="18"/>
                <w:lang w:eastAsia="cs-CZ"/>
              </w:rPr>
            </w:pPr>
            <w:r>
              <w:rPr>
                <w:rFonts w:eastAsia="Times New Roman" w:cs="Tahoma"/>
                <w:color w:val="000000"/>
                <w:sz w:val="18"/>
                <w:szCs w:val="18"/>
                <w:lang w:eastAsia="cs-CZ"/>
              </w:rPr>
              <w:t xml:space="preserve">DPH </w:t>
            </w:r>
            <w:proofErr w:type="gramStart"/>
            <w:r>
              <w:rPr>
                <w:rFonts w:eastAsia="Times New Roman" w:cs="Tahoma"/>
                <w:color w:val="000000"/>
                <w:sz w:val="18"/>
                <w:szCs w:val="18"/>
                <w:lang w:eastAsia="cs-CZ"/>
              </w:rPr>
              <w:t>21%</w:t>
            </w:r>
            <w:proofErr w:type="gramEnd"/>
          </w:p>
        </w:tc>
        <w:tc>
          <w:tcPr>
            <w:tcW w:w="1960" w:type="dxa"/>
            <w:tcBorders>
              <w:bottom w:val="single" w:sz="4" w:space="0" w:color="000000"/>
              <w:right w:val="single" w:sz="4" w:space="0" w:color="000000"/>
            </w:tcBorders>
            <w:shd w:val="clear" w:color="auto" w:fill="auto"/>
            <w:vAlign w:val="bottom"/>
          </w:tcPr>
          <w:p w14:paraId="11E48835"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161" w:type="dxa"/>
            <w:tcBorders>
              <w:bottom w:val="single" w:sz="4" w:space="0" w:color="000000"/>
              <w:right w:val="single" w:sz="4" w:space="0" w:color="000000"/>
            </w:tcBorders>
            <w:shd w:val="clear" w:color="auto" w:fill="auto"/>
            <w:vAlign w:val="bottom"/>
          </w:tcPr>
          <w:p w14:paraId="074A1C2B"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739" w:type="dxa"/>
            <w:tcBorders>
              <w:bottom w:val="single" w:sz="4" w:space="0" w:color="000000"/>
              <w:right w:val="single" w:sz="4" w:space="0" w:color="000000"/>
            </w:tcBorders>
            <w:shd w:val="clear" w:color="auto" w:fill="auto"/>
            <w:vAlign w:val="bottom"/>
          </w:tcPr>
          <w:p w14:paraId="412758F7"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69 769 Kč</w:t>
            </w:r>
          </w:p>
        </w:tc>
      </w:tr>
      <w:tr w:rsidR="00943A44" w14:paraId="040E13E9" w14:textId="77777777">
        <w:trPr>
          <w:trHeight w:val="288"/>
          <w:jc w:val="center"/>
        </w:trPr>
        <w:tc>
          <w:tcPr>
            <w:tcW w:w="4803" w:type="dxa"/>
            <w:tcBorders>
              <w:left w:val="single" w:sz="4" w:space="0" w:color="000000"/>
              <w:bottom w:val="single" w:sz="4" w:space="0" w:color="000000"/>
              <w:right w:val="single" w:sz="4" w:space="0" w:color="000000"/>
            </w:tcBorders>
            <w:shd w:val="clear" w:color="auto" w:fill="auto"/>
            <w:vAlign w:val="bottom"/>
          </w:tcPr>
          <w:p w14:paraId="3E1B1D06"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cena celkem s DPH</w:t>
            </w:r>
          </w:p>
        </w:tc>
        <w:tc>
          <w:tcPr>
            <w:tcW w:w="1960" w:type="dxa"/>
            <w:tcBorders>
              <w:bottom w:val="single" w:sz="4" w:space="0" w:color="000000"/>
              <w:right w:val="single" w:sz="4" w:space="0" w:color="000000"/>
            </w:tcBorders>
            <w:shd w:val="clear" w:color="auto" w:fill="auto"/>
            <w:vAlign w:val="bottom"/>
          </w:tcPr>
          <w:p w14:paraId="31353E61"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161" w:type="dxa"/>
            <w:tcBorders>
              <w:bottom w:val="single" w:sz="4" w:space="0" w:color="000000"/>
              <w:right w:val="single" w:sz="4" w:space="0" w:color="000000"/>
            </w:tcBorders>
            <w:shd w:val="clear" w:color="auto" w:fill="auto"/>
            <w:vAlign w:val="bottom"/>
          </w:tcPr>
          <w:p w14:paraId="62A6E8DA" w14:textId="77777777" w:rsidR="00943A44" w:rsidRDefault="001F7233">
            <w:pPr>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1739" w:type="dxa"/>
            <w:tcBorders>
              <w:bottom w:val="single" w:sz="4" w:space="0" w:color="000000"/>
              <w:right w:val="single" w:sz="4" w:space="0" w:color="000000"/>
            </w:tcBorders>
            <w:shd w:val="clear" w:color="auto" w:fill="auto"/>
            <w:vAlign w:val="bottom"/>
          </w:tcPr>
          <w:p w14:paraId="383FD654" w14:textId="77777777" w:rsidR="00943A44" w:rsidRDefault="001F7233">
            <w:pPr>
              <w:spacing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402 004 Kč</w:t>
            </w:r>
          </w:p>
        </w:tc>
      </w:tr>
    </w:tbl>
    <w:p w14:paraId="2B1E7862" w14:textId="77777777" w:rsidR="00943A44" w:rsidRDefault="00943A44">
      <w:pPr>
        <w:spacing w:after="160" w:line="259" w:lineRule="auto"/>
        <w:rPr>
          <w:b/>
          <w:bCs/>
        </w:rPr>
      </w:pPr>
    </w:p>
    <w:sectPr w:rsidR="00943A44">
      <w:headerReference w:type="default" r:id="rId12"/>
      <w:footerReference w:type="default" r:id="rId13"/>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F4859" w14:textId="77777777" w:rsidR="00402507" w:rsidRDefault="001F7233">
      <w:pPr>
        <w:spacing w:line="240" w:lineRule="auto"/>
      </w:pPr>
      <w:r>
        <w:separator/>
      </w:r>
    </w:p>
  </w:endnote>
  <w:endnote w:type="continuationSeparator" w:id="0">
    <w:p w14:paraId="04ED41CB" w14:textId="77777777" w:rsidR="00402507" w:rsidRDefault="001F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DA43" w14:textId="77777777" w:rsidR="00943A44" w:rsidRDefault="001F7233">
    <w:pPr>
      <w:pStyle w:val="Zpat"/>
      <w:jc w:val="center"/>
      <w:rPr>
        <w:color w:val="48595C"/>
        <w:sz w:val="18"/>
        <w:szCs w:val="18"/>
      </w:rPr>
    </w:pPr>
    <w:r>
      <w:rPr>
        <w:color w:val="48595C"/>
        <w:sz w:val="18"/>
        <w:szCs w:val="18"/>
      </w:rPr>
      <w:t xml:space="preserve">Strana </w:t>
    </w:r>
    <w:r>
      <w:rPr>
        <w:color w:val="48595C"/>
        <w:sz w:val="18"/>
        <w:szCs w:val="18"/>
      </w:rPr>
      <w:fldChar w:fldCharType="begin"/>
    </w:r>
    <w:r>
      <w:rPr>
        <w:color w:val="48595C"/>
        <w:sz w:val="18"/>
        <w:szCs w:val="18"/>
      </w:rPr>
      <w:instrText>PAGE</w:instrText>
    </w:r>
    <w:r>
      <w:rPr>
        <w:color w:val="48595C"/>
        <w:sz w:val="18"/>
        <w:szCs w:val="18"/>
      </w:rPr>
      <w:fldChar w:fldCharType="separate"/>
    </w:r>
    <w:r>
      <w:rPr>
        <w:color w:val="48595C"/>
        <w:sz w:val="18"/>
        <w:szCs w:val="18"/>
      </w:rPr>
      <w:t>7</w:t>
    </w:r>
    <w:r>
      <w:rPr>
        <w:color w:val="48595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D1DEB" w14:textId="77777777" w:rsidR="00402507" w:rsidRDefault="001F7233">
      <w:pPr>
        <w:spacing w:line="240" w:lineRule="auto"/>
      </w:pPr>
      <w:r>
        <w:separator/>
      </w:r>
    </w:p>
  </w:footnote>
  <w:footnote w:type="continuationSeparator" w:id="0">
    <w:p w14:paraId="01A5CABD" w14:textId="77777777" w:rsidR="00402507" w:rsidRDefault="001F7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43C9C" w14:textId="77777777" w:rsidR="00943A44" w:rsidRDefault="00943A4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F32A" w14:textId="77777777" w:rsidR="00943A44" w:rsidRDefault="00943A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2BF"/>
    <w:multiLevelType w:val="multilevel"/>
    <w:tmpl w:val="45263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714860"/>
    <w:multiLevelType w:val="multilevel"/>
    <w:tmpl w:val="7DDE3EFE"/>
    <w:lvl w:ilvl="0">
      <w:start w:val="1"/>
      <w:numFmt w:val="decimal"/>
      <w:lvlText w:val="%1."/>
      <w:lvlJc w:val="left"/>
      <w:pPr>
        <w:tabs>
          <w:tab w:val="num" w:pos="425"/>
        </w:tabs>
        <w:ind w:left="425" w:hanging="425"/>
      </w:pPr>
      <w:rPr>
        <w:b/>
        <w:i w:val="0"/>
        <w:caps/>
        <w:strike w:val="0"/>
        <w:dstrike w:val="0"/>
        <w:outline w:val="0"/>
        <w:shadow w:val="0"/>
        <w:emboss w:val="0"/>
        <w:imprint w:val="0"/>
        <w:vanish w:val="0"/>
        <w:position w:val="0"/>
        <w:sz w:val="24"/>
        <w:szCs w:val="22"/>
        <w:vertAlign w:val="baseline"/>
      </w:rPr>
    </w:lvl>
    <w:lvl w:ilvl="1">
      <w:start w:val="1"/>
      <w:numFmt w:val="decimal"/>
      <w:lvlText w:val="%1.%2"/>
      <w:lvlJc w:val="left"/>
      <w:pPr>
        <w:tabs>
          <w:tab w:val="num" w:pos="1004"/>
        </w:tabs>
        <w:ind w:left="1004" w:hanging="579"/>
      </w:pPr>
      <w:rPr>
        <w:sz w:val="20"/>
      </w:rPr>
    </w:lvl>
    <w:lvl w:ilvl="2">
      <w:start w:val="1"/>
      <w:numFmt w:val="decimal"/>
      <w:lvlText w:val="%1.%2.%3"/>
      <w:lvlJc w:val="left"/>
      <w:pPr>
        <w:tabs>
          <w:tab w:val="num" w:pos="1701"/>
        </w:tabs>
        <w:ind w:left="1701" w:hanging="697"/>
      </w:pPr>
      <w:rPr>
        <w:b w:val="0"/>
        <w:sz w:val="2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44"/>
    <w:rsid w:val="001F7233"/>
    <w:rsid w:val="00402507"/>
    <w:rsid w:val="006463E9"/>
    <w:rsid w:val="00943A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C3C6"/>
  <w15:docId w15:val="{10DD32E9-95E0-4176-BE1B-CB20EC97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3386"/>
    <w:pPr>
      <w:spacing w:line="276" w:lineRule="auto"/>
    </w:pPr>
    <w:rPr>
      <w:rFonts w:ascii="Tahoma" w:hAnsi="Tahoma"/>
    </w:rPr>
  </w:style>
  <w:style w:type="paragraph" w:styleId="Nadpis1">
    <w:name w:val="heading 1"/>
    <w:basedOn w:val="Normln"/>
    <w:next w:val="Normln"/>
    <w:link w:val="Nadpis1Char"/>
    <w:uiPriority w:val="9"/>
    <w:qFormat/>
    <w:rsid w:val="004F3C3A"/>
    <w:pPr>
      <w:keepNext/>
      <w:keepLines/>
      <w:spacing w:before="240" w:line="254" w:lineRule="auto"/>
      <w:outlineLvl w:val="0"/>
    </w:pPr>
    <w:rPr>
      <w:rFonts w:asciiTheme="majorHAnsi" w:eastAsiaTheme="majorEastAsia" w:hAnsiTheme="majorHAnsi" w:cstheme="majorBidi"/>
      <w:color w:val="2F5496" w:themeColor="accent1" w:themeShade="BF"/>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83386"/>
    <w:rPr>
      <w:rFonts w:ascii="Segoe UI" w:hAnsi="Segoe UI" w:cs="Segoe UI"/>
      <w:sz w:val="18"/>
      <w:szCs w:val="18"/>
    </w:rPr>
  </w:style>
  <w:style w:type="character" w:customStyle="1" w:styleId="11slovantextChar">
    <w:name w:val="1.1 Číslovaný text Char"/>
    <w:basedOn w:val="Standardnpsmoodstavce"/>
    <w:link w:val="11slovantext"/>
    <w:qFormat/>
    <w:rsid w:val="00183386"/>
    <w:rPr>
      <w:rFonts w:ascii="Tahoma" w:eastAsia="Times New Roman" w:hAnsi="Tahoma" w:cs="Times New Roman"/>
      <w:sz w:val="20"/>
      <w:szCs w:val="24"/>
      <w:lang w:eastAsia="cs-CZ"/>
    </w:rPr>
  </w:style>
  <w:style w:type="character" w:customStyle="1" w:styleId="1lneksmlouvyChar">
    <w:name w:val="1 Článek smlouvy Char"/>
    <w:basedOn w:val="Standardnpsmoodstavce"/>
    <w:link w:val="1lneksmlouvy"/>
    <w:qFormat/>
    <w:rsid w:val="00183386"/>
    <w:rPr>
      <w:rFonts w:ascii="Tahoma" w:eastAsia="Times New Roman" w:hAnsi="Tahoma" w:cs="Times New Roman"/>
      <w:b/>
      <w:caps/>
      <w:spacing w:val="6"/>
      <w:sz w:val="24"/>
      <w:szCs w:val="24"/>
    </w:rPr>
  </w:style>
  <w:style w:type="character" w:customStyle="1" w:styleId="ZhlavChar">
    <w:name w:val="Záhlaví Char"/>
    <w:basedOn w:val="Standardnpsmoodstavce"/>
    <w:link w:val="Zhlav"/>
    <w:uiPriority w:val="99"/>
    <w:qFormat/>
    <w:rsid w:val="00183386"/>
    <w:rPr>
      <w:rFonts w:ascii="Calibri" w:eastAsia="Calibri" w:hAnsi="Calibri" w:cs="Times New Roman"/>
      <w:sz w:val="20"/>
      <w:szCs w:val="20"/>
      <w:lang w:eastAsia="cs-CZ"/>
    </w:rPr>
  </w:style>
  <w:style w:type="character" w:customStyle="1" w:styleId="ZpatChar">
    <w:name w:val="Zápatí Char"/>
    <w:basedOn w:val="Standardnpsmoodstavce"/>
    <w:link w:val="Zpat"/>
    <w:uiPriority w:val="99"/>
    <w:qFormat/>
    <w:rsid w:val="00183386"/>
    <w:rPr>
      <w:rFonts w:ascii="Calibri" w:eastAsia="Calibri" w:hAnsi="Calibri" w:cs="Times New Roman"/>
      <w:sz w:val="20"/>
      <w:szCs w:val="20"/>
      <w:lang w:eastAsia="cs-CZ"/>
    </w:rPr>
  </w:style>
  <w:style w:type="character" w:styleId="Odkaznakoment">
    <w:name w:val="annotation reference"/>
    <w:basedOn w:val="Standardnpsmoodstavce"/>
    <w:uiPriority w:val="99"/>
    <w:semiHidden/>
    <w:unhideWhenUsed/>
    <w:qFormat/>
    <w:rsid w:val="00183386"/>
    <w:rPr>
      <w:sz w:val="16"/>
      <w:szCs w:val="16"/>
    </w:rPr>
  </w:style>
  <w:style w:type="character" w:customStyle="1" w:styleId="TextkomenteChar">
    <w:name w:val="Text komentáře Char"/>
    <w:basedOn w:val="Standardnpsmoodstavce"/>
    <w:link w:val="Textkomente"/>
    <w:uiPriority w:val="99"/>
    <w:semiHidden/>
    <w:qFormat/>
    <w:rsid w:val="00183386"/>
    <w:rPr>
      <w:rFonts w:ascii="Tahoma" w:hAnsi="Tahoma"/>
      <w:sz w:val="20"/>
      <w:szCs w:val="20"/>
    </w:rPr>
  </w:style>
  <w:style w:type="character" w:customStyle="1" w:styleId="PedmtkomenteChar">
    <w:name w:val="Předmět komentáře Char"/>
    <w:basedOn w:val="TextkomenteChar"/>
    <w:link w:val="Pedmtkomente"/>
    <w:uiPriority w:val="99"/>
    <w:semiHidden/>
    <w:qFormat/>
    <w:rsid w:val="00183386"/>
    <w:rPr>
      <w:rFonts w:ascii="Tahoma" w:hAnsi="Tahoma"/>
      <w:b/>
      <w:bCs/>
      <w:sz w:val="20"/>
      <w:szCs w:val="20"/>
    </w:rPr>
  </w:style>
  <w:style w:type="character" w:customStyle="1" w:styleId="nowrap">
    <w:name w:val="nowrap"/>
    <w:basedOn w:val="Standardnpsmoodstavce"/>
    <w:qFormat/>
    <w:rsid w:val="00BF7FFA"/>
  </w:style>
  <w:style w:type="character" w:customStyle="1" w:styleId="Nadpis1Char">
    <w:name w:val="Nadpis 1 Char"/>
    <w:basedOn w:val="Standardnpsmoodstavce"/>
    <w:link w:val="Nadpis1"/>
    <w:uiPriority w:val="9"/>
    <w:qFormat/>
    <w:rsid w:val="004F3C3A"/>
    <w:rPr>
      <w:rFonts w:asciiTheme="majorHAnsi" w:eastAsiaTheme="majorEastAsia" w:hAnsiTheme="majorHAnsi" w:cstheme="majorBidi"/>
      <w:color w:val="2F5496" w:themeColor="accent1" w:themeShade="BF"/>
      <w:sz w:val="32"/>
      <w:szCs w:val="32"/>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qFormat/>
    <w:rsid w:val="00183386"/>
    <w:pPr>
      <w:spacing w:line="240" w:lineRule="auto"/>
    </w:pPr>
    <w:rPr>
      <w:rFonts w:ascii="Segoe UI" w:hAnsi="Segoe UI" w:cs="Segoe UI"/>
      <w:sz w:val="18"/>
      <w:szCs w:val="18"/>
    </w:rPr>
  </w:style>
  <w:style w:type="paragraph" w:customStyle="1" w:styleId="11slovantext">
    <w:name w:val="1.1 Číslovaný text"/>
    <w:basedOn w:val="Normln"/>
    <w:link w:val="11slovantextChar"/>
    <w:qFormat/>
    <w:rsid w:val="00183386"/>
    <w:pPr>
      <w:spacing w:after="120" w:line="280" w:lineRule="atLeast"/>
      <w:jc w:val="both"/>
    </w:pPr>
    <w:rPr>
      <w:rFonts w:eastAsia="Times New Roman" w:cs="Times New Roman"/>
      <w:szCs w:val="24"/>
      <w:lang w:eastAsia="cs-CZ"/>
    </w:rPr>
  </w:style>
  <w:style w:type="paragraph" w:customStyle="1" w:styleId="1lneksmlouvy">
    <w:name w:val="1 Článek smlouvy"/>
    <w:basedOn w:val="Normln"/>
    <w:next w:val="11slovantext"/>
    <w:link w:val="1lneksmlouvyChar"/>
    <w:qFormat/>
    <w:rsid w:val="00183386"/>
    <w:pPr>
      <w:keepNext/>
      <w:spacing w:before="360" w:after="240" w:line="240" w:lineRule="auto"/>
      <w:jc w:val="both"/>
      <w:outlineLvl w:val="0"/>
    </w:pPr>
    <w:rPr>
      <w:rFonts w:eastAsia="Times New Roman" w:cs="Times New Roman"/>
      <w:b/>
      <w:caps/>
      <w:spacing w:val="6"/>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183386"/>
    <w:pPr>
      <w:tabs>
        <w:tab w:val="center" w:pos="4536"/>
        <w:tab w:val="right" w:pos="9072"/>
      </w:tabs>
      <w:spacing w:line="240" w:lineRule="auto"/>
    </w:pPr>
    <w:rPr>
      <w:rFonts w:ascii="Calibri" w:eastAsia="Calibri" w:hAnsi="Calibri" w:cs="Times New Roman"/>
      <w:szCs w:val="20"/>
      <w:lang w:eastAsia="cs-CZ"/>
    </w:rPr>
  </w:style>
  <w:style w:type="paragraph" w:styleId="Zpat">
    <w:name w:val="footer"/>
    <w:basedOn w:val="Normln"/>
    <w:link w:val="ZpatChar"/>
    <w:uiPriority w:val="99"/>
    <w:unhideWhenUsed/>
    <w:rsid w:val="00183386"/>
    <w:pPr>
      <w:tabs>
        <w:tab w:val="center" w:pos="4536"/>
        <w:tab w:val="right" w:pos="9072"/>
      </w:tabs>
      <w:spacing w:line="240" w:lineRule="auto"/>
    </w:pPr>
    <w:rPr>
      <w:rFonts w:ascii="Calibri" w:eastAsia="Calibri" w:hAnsi="Calibri" w:cs="Times New Roman"/>
      <w:szCs w:val="20"/>
      <w:lang w:eastAsia="cs-CZ"/>
    </w:rPr>
  </w:style>
  <w:style w:type="paragraph" w:customStyle="1" w:styleId="Identifikacefirem">
    <w:name w:val="Identifikace firem"/>
    <w:basedOn w:val="Normln"/>
    <w:qFormat/>
    <w:rsid w:val="00183386"/>
    <w:pPr>
      <w:spacing w:line="360" w:lineRule="auto"/>
    </w:pPr>
    <w:rPr>
      <w:rFonts w:eastAsia="Times New Roman" w:cs="Times New Roman"/>
      <w:w w:val="90"/>
      <w:szCs w:val="24"/>
      <w:lang w:eastAsia="cs-CZ"/>
    </w:rPr>
  </w:style>
  <w:style w:type="paragraph" w:styleId="Textkomente">
    <w:name w:val="annotation text"/>
    <w:basedOn w:val="Normln"/>
    <w:link w:val="TextkomenteChar"/>
    <w:uiPriority w:val="99"/>
    <w:semiHidden/>
    <w:unhideWhenUsed/>
    <w:qFormat/>
    <w:rsid w:val="00183386"/>
    <w:pPr>
      <w:spacing w:line="240" w:lineRule="auto"/>
    </w:pPr>
    <w:rPr>
      <w:szCs w:val="20"/>
    </w:rPr>
  </w:style>
  <w:style w:type="paragraph" w:styleId="Pedmtkomente">
    <w:name w:val="annotation subject"/>
    <w:basedOn w:val="Textkomente"/>
    <w:next w:val="Textkomente"/>
    <w:link w:val="PedmtkomenteChar"/>
    <w:uiPriority w:val="99"/>
    <w:semiHidden/>
    <w:unhideWhenUsed/>
    <w:qFormat/>
    <w:rsid w:val="00183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EAF48644A10941850B3D132B5639F0" ma:contentTypeVersion="0" ma:contentTypeDescription="Vytvoří nový dokument" ma:contentTypeScope="" ma:versionID="d7fef574f56e947443051123890a113b">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44304-79AC-46CC-BCB9-27EF43FD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61848-43C4-4761-9107-C18AF89699C1}">
  <ds:schemaRefs>
    <ds:schemaRef ds:uri="http://schemas.microsoft.com/sharepoint/v3/contenttype/forms"/>
  </ds:schemaRefs>
</ds:datastoreItem>
</file>

<file path=customXml/itemProps3.xml><?xml version="1.0" encoding="utf-8"?>
<ds:datastoreItem xmlns:ds="http://schemas.openxmlformats.org/officeDocument/2006/customXml" ds:itemID="{F7173F9D-06D0-44CF-85E0-BA2790B7E727}">
  <ds:schemaRefs>
    <ds:schemaRef ds:uri="http://schemas.openxmlformats.org/officeDocument/2006/bibliography"/>
  </ds:schemaRefs>
</ds:datastoreItem>
</file>

<file path=customXml/itemProps4.xml><?xml version="1.0" encoding="utf-8"?>
<ds:datastoreItem xmlns:ds="http://schemas.openxmlformats.org/officeDocument/2006/customXml" ds:itemID="{18CAF7D7-12A2-4113-A512-55765F8999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1352</Words>
  <Characters>7978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Strelička &amp; Partners, advokátní kancelář, s.r.o.</dc:creator>
  <dc:description/>
  <cp:lastModifiedBy>Wichová Alena</cp:lastModifiedBy>
  <cp:revision>2</cp:revision>
  <dcterms:created xsi:type="dcterms:W3CDTF">2020-10-13T08:05:00Z</dcterms:created>
  <dcterms:modified xsi:type="dcterms:W3CDTF">2020-10-13T08:05:00Z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0x010100D3EAF48644A10941850B3D132B5639F0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