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9" w:rsidRDefault="00BD6949">
      <w:pPr>
        <w:spacing w:after="0"/>
        <w:jc w:val="right"/>
      </w:pPr>
      <w:r>
        <w:rPr>
          <w:rFonts w:ascii="Times New Roman" w:eastAsia="Times New Roman" w:hAnsi="Times New Roman" w:cs="Times New Roman"/>
          <w:sz w:val="42"/>
        </w:rPr>
        <w:t>Smlouva o poskytnutí podpory</w:t>
      </w:r>
    </w:p>
    <w:p w:rsidR="00C10919" w:rsidRDefault="00BD6949">
      <w:pPr>
        <w:spacing w:after="371"/>
        <w:ind w:left="10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888737" cy="9147"/>
                <wp:effectExtent l="0" t="0" r="0" b="0"/>
                <wp:docPr id="46203" name="Group 4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737" cy="9147"/>
                          <a:chOff x="0" y="0"/>
                          <a:chExt cx="5888737" cy="9147"/>
                        </a:xfrm>
                      </wpg:grpSpPr>
                      <wps:wsp>
                        <wps:cNvPr id="46202" name="Shape 46202"/>
                        <wps:cNvSpPr/>
                        <wps:spPr>
                          <a:xfrm>
                            <a:off x="0" y="0"/>
                            <a:ext cx="588873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737" h="9147">
                                <a:moveTo>
                                  <a:pt x="0" y="4573"/>
                                </a:moveTo>
                                <a:lnTo>
                                  <a:pt x="588873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203" style="width:463.68pt;height:0.720215pt;mso-position-horizontal-relative:char;mso-position-vertical-relative:line" coordsize="58887,91">
                <v:shape id="Shape 46202" style="position:absolute;width:58887;height:91;left:0;top:0;" coordsize="5888737,9147" path="m0,4573l588873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0919" w:rsidRDefault="00BD6949">
      <w:pPr>
        <w:spacing w:after="328" w:line="226" w:lineRule="auto"/>
        <w:ind w:left="4"/>
      </w:pPr>
      <w:r>
        <w:rPr>
          <w:rFonts w:ascii="Courier New" w:eastAsia="Courier New" w:hAnsi="Courier New" w:cs="Courier New"/>
          <w:sz w:val="18"/>
        </w:rPr>
        <w:t>Smluvní strany:</w:t>
      </w:r>
    </w:p>
    <w:p w:rsidR="00C10919" w:rsidRDefault="00BD6949">
      <w:pPr>
        <w:spacing w:after="243" w:line="216" w:lineRule="auto"/>
        <w:ind w:left="-10" w:right="3192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Česká republika - Technologická agentura České republiky se sídlem: Evropská 1692/37, 160 OO Praha 6 </w:t>
      </w:r>
      <w:proofErr w:type="spellStart"/>
      <w:r>
        <w:rPr>
          <w:rFonts w:ascii="Times New Roman" w:eastAsia="Times New Roman" w:hAnsi="Times New Roman" w:cs="Times New Roman"/>
          <w:sz w:val="26"/>
        </w:rPr>
        <w:t>lč</w:t>
      </w:r>
      <w:proofErr w:type="spellEnd"/>
      <w:r>
        <w:rPr>
          <w:rFonts w:ascii="Times New Roman" w:eastAsia="Times New Roman" w:hAnsi="Times New Roman" w:cs="Times New Roman"/>
          <w:sz w:val="26"/>
        </w:rPr>
        <w:t>: 72050365 zastoupená: Petrem Konvalinkou, předsedou TA ČR bankovní spojení: Česká národní banka, Na Příkopě 28, Praha 1 běžný výdajový účet: 000-3125001/0710</w:t>
      </w:r>
    </w:p>
    <w:p w:rsidR="00C10919" w:rsidRDefault="00BD6949">
      <w:pPr>
        <w:spacing w:after="189"/>
        <w:ind w:left="14" w:hanging="10"/>
      </w:pPr>
      <w:r>
        <w:t>(dále jen „poskytovatel”) na straně jedné,</w:t>
      </w:r>
    </w:p>
    <w:p w:rsidR="00C10919" w:rsidRDefault="00BD6949">
      <w:pPr>
        <w:spacing w:after="205"/>
        <w:ind w:left="5" w:hanging="10"/>
      </w:pPr>
      <w:r>
        <w:rPr>
          <w:sz w:val="26"/>
        </w:rPr>
        <w:t>a</w:t>
      </w:r>
    </w:p>
    <w:p w:rsidR="00C10919" w:rsidRDefault="00BD6949">
      <w:pPr>
        <w:spacing w:after="1" w:line="265" w:lineRule="auto"/>
        <w:ind w:left="5" w:righ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Univerzita Jana Evangelisty Purkyně v Ústí nad Labem</w:t>
      </w:r>
    </w:p>
    <w:p w:rsidR="00C10919" w:rsidRDefault="00BD6949">
      <w:pPr>
        <w:spacing w:after="197" w:line="265" w:lineRule="auto"/>
        <w:ind w:left="5" w:right="16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VVS - Veřejná nebo státní vysoká škola (zákon č. 111/1998 Sb., o vysokých školách a o změně a doplnění dalších zákonů) - Vysoká škola (veřejná, státní) se sídlem: Pasteurova 3544/1, 40096 Ústí nad Labem - Ústí nad Labem-centrum </w:t>
      </w:r>
      <w:proofErr w:type="spellStart"/>
      <w:r>
        <w:rPr>
          <w:rFonts w:ascii="Times New Roman" w:eastAsia="Times New Roman" w:hAnsi="Times New Roman" w:cs="Times New Roman"/>
          <w:sz w:val="24"/>
        </w:rPr>
        <w:t>lč</w:t>
      </w:r>
      <w:proofErr w:type="spellEnd"/>
      <w:r>
        <w:rPr>
          <w:rFonts w:ascii="Times New Roman" w:eastAsia="Times New Roman" w:hAnsi="Times New Roman" w:cs="Times New Roman"/>
          <w:sz w:val="24"/>
        </w:rPr>
        <w:t>: 44555601 zastoupená: doc. RNDr. Martin Balej, Ph.D., rektor bankovní spojení: Česká národní banka číslo účtu: 94-1133411/0710</w:t>
      </w:r>
    </w:p>
    <w:p w:rsidR="00C10919" w:rsidRDefault="00BD6949">
      <w:pPr>
        <w:spacing w:after="4" w:line="450" w:lineRule="auto"/>
        <w:ind w:left="5" w:right="4512" w:firstLine="14"/>
        <w:jc w:val="both"/>
      </w:pPr>
      <w:r>
        <w:rPr>
          <w:rFonts w:ascii="Times New Roman" w:eastAsia="Times New Roman" w:hAnsi="Times New Roman" w:cs="Times New Roman"/>
        </w:rPr>
        <w:t>(dále jen „hlavní příjemce”) na straně druhé uzavřely níže uvedeného dne, měsíce a roku tuto</w:t>
      </w:r>
    </w:p>
    <w:p w:rsidR="00C10919" w:rsidRDefault="00BD6949">
      <w:pPr>
        <w:spacing w:after="236" w:line="252" w:lineRule="auto"/>
        <w:ind w:left="2912" w:right="2897" w:hanging="10"/>
        <w:jc w:val="center"/>
      </w:pPr>
      <w:r>
        <w:rPr>
          <w:rFonts w:ascii="Times New Roman" w:eastAsia="Times New Roman" w:hAnsi="Times New Roman" w:cs="Times New Roman"/>
          <w:sz w:val="26"/>
        </w:rPr>
        <w:t>Smlouvu o poskytnutí podpory (dále jen „Smlouva”)</w:t>
      </w:r>
    </w:p>
    <w:p w:rsidR="00C10919" w:rsidRDefault="00BD6949">
      <w:pPr>
        <w:spacing w:after="332" w:line="252" w:lineRule="auto"/>
        <w:ind w:left="2912" w:right="2902" w:hanging="10"/>
        <w:jc w:val="center"/>
      </w:pPr>
      <w:r>
        <w:rPr>
          <w:rFonts w:ascii="Times New Roman" w:eastAsia="Times New Roman" w:hAnsi="Times New Roman" w:cs="Times New Roman"/>
          <w:sz w:val="26"/>
        </w:rPr>
        <w:t>Preambule</w:t>
      </w:r>
    </w:p>
    <w:p w:rsidR="00C10919" w:rsidRDefault="00BD6949">
      <w:pPr>
        <w:spacing w:after="4" w:line="223" w:lineRule="auto"/>
        <w:ind w:left="5" w:right="14" w:firstLine="5"/>
        <w:jc w:val="both"/>
      </w:pPr>
      <w:r>
        <w:rPr>
          <w:rFonts w:ascii="Times New Roman" w:eastAsia="Times New Roman" w:hAnsi="Times New Roman" w:cs="Times New Roman"/>
        </w:rPr>
        <w:t xml:space="preserve">Hlavním příjemcem podaný návrh projektu č. TK03010131 s názvem Energetické využití </w:t>
      </w:r>
      <w:proofErr w:type="spellStart"/>
      <w:r>
        <w:rPr>
          <w:rFonts w:ascii="Times New Roman" w:eastAsia="Times New Roman" w:hAnsi="Times New Roman" w:cs="Times New Roman"/>
        </w:rPr>
        <w:t>brownfieldů</w:t>
      </w:r>
      <w:proofErr w:type="spellEnd"/>
      <w:r>
        <w:rPr>
          <w:rFonts w:ascii="Times New Roman" w:eastAsia="Times New Roman" w:hAnsi="Times New Roman" w:cs="Times New Roman"/>
        </w:rPr>
        <w:t xml:space="preserve"> Ústeckého kraje byl poskytovatelem přijat do 3. veřejné soutěže vyhlášené poskytovatelem v následujícím programu: Program na podporu aplikovaného výzkumu, experimentálního vývoje a inovací THÉTA a hodnocen v souladu s </w:t>
      </w:r>
      <w:proofErr w:type="spellStart"/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21 ZPVV. Poskytovatel vydal rozhodnutí o výsledku veřejné soutěže v souladu s tímto ustanovením tak, že návrh projektu bude podpořen (dále jen „schválený návrh projektu”). V souladu s </w:t>
      </w:r>
      <w:proofErr w:type="spellStart"/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9 ZPVV se na základě rozhodnutí o výsledcích veřejné soutěže uzavírá tato Smlouva. Veškeré pojmy použité ve Smlouvě jsou definovány ve Všeobecných podmínkách.</w:t>
      </w:r>
    </w:p>
    <w:p w:rsidR="00C10919" w:rsidRDefault="00BD6949">
      <w:pPr>
        <w:spacing w:after="0"/>
        <w:ind w:left="10" w:right="178" w:hanging="10"/>
        <w:jc w:val="center"/>
      </w:pPr>
      <w:r>
        <w:rPr>
          <w:rFonts w:ascii="Times New Roman" w:eastAsia="Times New Roman" w:hAnsi="Times New Roman" w:cs="Times New Roman"/>
          <w:sz w:val="24"/>
        </w:rPr>
        <w:t>Článek 1</w:t>
      </w:r>
    </w:p>
    <w:p w:rsidR="00C10919" w:rsidRDefault="00BD6949">
      <w:pPr>
        <w:spacing w:after="149" w:line="252" w:lineRule="auto"/>
        <w:ind w:left="2912" w:right="3122" w:hanging="10"/>
        <w:jc w:val="center"/>
      </w:pPr>
      <w:r>
        <w:rPr>
          <w:rFonts w:ascii="Times New Roman" w:eastAsia="Times New Roman" w:hAnsi="Times New Roman" w:cs="Times New Roman"/>
          <w:sz w:val="26"/>
        </w:rPr>
        <w:t>Předmět Smlouvy</w:t>
      </w:r>
    </w:p>
    <w:p w:rsidR="00C10919" w:rsidRDefault="00BD6949">
      <w:pPr>
        <w:numPr>
          <w:ilvl w:val="0"/>
          <w:numId w:val="1"/>
        </w:numPr>
        <w:spacing w:after="1" w:line="265" w:lineRule="auto"/>
        <w:ind w:right="72" w:hanging="26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projektu.</w:t>
      </w:r>
    </w:p>
    <w:p w:rsidR="00C10919" w:rsidRDefault="00BD6949">
      <w:pPr>
        <w:numPr>
          <w:ilvl w:val="0"/>
          <w:numId w:val="1"/>
        </w:numPr>
        <w:spacing w:after="710" w:line="223" w:lineRule="auto"/>
        <w:ind w:right="72" w:hanging="269"/>
        <w:jc w:val="both"/>
      </w:pPr>
      <w:r>
        <w:rPr>
          <w:rFonts w:ascii="Times New Roman" w:eastAsia="Times New Roman" w:hAnsi="Times New Roman" w:cs="Times New Roman"/>
        </w:rPr>
        <w:t>Účelem podpory je dosažení stanovených cílů projektu, tj. cílů uvedených v příloze Závazné parametry řešení projektu.</w:t>
      </w:r>
    </w:p>
    <w:p w:rsidR="00C10919" w:rsidRDefault="00BD6949">
      <w:pPr>
        <w:spacing w:after="0"/>
        <w:ind w:left="10" w:right="197" w:hanging="10"/>
        <w:jc w:val="center"/>
      </w:pPr>
      <w:r>
        <w:rPr>
          <w:rFonts w:ascii="Times New Roman" w:eastAsia="Times New Roman" w:hAnsi="Times New Roman" w:cs="Times New Roman"/>
          <w:sz w:val="24"/>
        </w:rPr>
        <w:t>Článek 2</w:t>
      </w:r>
    </w:p>
    <w:p w:rsidR="00C10919" w:rsidRDefault="00BD6949">
      <w:pPr>
        <w:spacing w:after="168" w:line="216" w:lineRule="auto"/>
        <w:ind w:left="2246"/>
        <w:jc w:val="both"/>
      </w:pPr>
      <w:r>
        <w:rPr>
          <w:rFonts w:ascii="Times New Roman" w:eastAsia="Times New Roman" w:hAnsi="Times New Roman" w:cs="Times New Roman"/>
          <w:sz w:val="26"/>
        </w:rPr>
        <w:t>Výše poskytnuté podpory a uznaných nákladů</w:t>
      </w:r>
    </w:p>
    <w:p w:rsidR="00C10919" w:rsidRDefault="00BD6949">
      <w:pPr>
        <w:numPr>
          <w:ilvl w:val="0"/>
          <w:numId w:val="2"/>
        </w:numPr>
        <w:spacing w:after="1" w:line="265" w:lineRule="auto"/>
        <w:ind w:right="14" w:hanging="274"/>
        <w:jc w:val="both"/>
      </w:pPr>
      <w:r>
        <w:rPr>
          <w:rFonts w:ascii="Times New Roman" w:eastAsia="Times New Roman" w:hAnsi="Times New Roman" w:cs="Times New Roman"/>
          <w:sz w:val="24"/>
        </w:rPr>
        <w:t>Maximální výše podpory činí 9 073 600 Kč (slovy: devět milionů sedmdesát tři tisíc šest set korun českých), což je 89,67 % z maximální výše uznaných nákladů,</w:t>
      </w:r>
    </w:p>
    <w:p w:rsidR="00C10919" w:rsidRDefault="00BD6949">
      <w:pPr>
        <w:numPr>
          <w:ilvl w:val="0"/>
          <w:numId w:val="2"/>
        </w:numPr>
        <w:spacing w:after="4" w:line="223" w:lineRule="auto"/>
        <w:ind w:right="14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Maximální výše uznaných nákladů projektu je stanovena ve výši 10 118 600 Kč (slovy: deset </w:t>
      </w:r>
      <w:r>
        <w:rPr>
          <w:sz w:val="24"/>
        </w:rPr>
        <w:t>milionů jedno sto osmnáct tisíc šest set korun českých).</w:t>
      </w:r>
    </w:p>
    <w:p w:rsidR="00C10919" w:rsidRDefault="00BD6949">
      <w:pPr>
        <w:numPr>
          <w:ilvl w:val="0"/>
          <w:numId w:val="2"/>
        </w:numPr>
        <w:spacing w:after="707" w:line="223" w:lineRule="auto"/>
        <w:ind w:right="14" w:hanging="274"/>
        <w:jc w:val="both"/>
      </w:pPr>
      <w:r>
        <w:rPr>
          <w:rFonts w:ascii="Times New Roman" w:eastAsia="Times New Roman" w:hAnsi="Times New Roman" w:cs="Times New Roman"/>
        </w:rPr>
        <w:t>Maximální možná intenzita podpory na celý projekt je 90 % uznaných nákladů projektu.</w:t>
      </w:r>
    </w:p>
    <w:p w:rsidR="00C10919" w:rsidRDefault="00BD6949">
      <w:pPr>
        <w:spacing w:after="0"/>
        <w:ind w:left="10" w:right="20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256105</wp:posOffset>
            </wp:positionV>
            <wp:extent cx="445008" cy="911612"/>
            <wp:effectExtent l="0" t="0" r="0" b="0"/>
            <wp:wrapTopAndBottom/>
            <wp:docPr id="3761" name="Picture 3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" name="Picture 37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9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Článek 3</w:t>
      </w:r>
    </w:p>
    <w:p w:rsidR="00C10919" w:rsidRDefault="00BD6949">
      <w:pPr>
        <w:spacing w:after="145"/>
        <w:ind w:left="10" w:right="245" w:hanging="10"/>
        <w:jc w:val="center"/>
      </w:pPr>
      <w:r>
        <w:rPr>
          <w:rFonts w:ascii="Times New Roman" w:eastAsia="Times New Roman" w:hAnsi="Times New Roman" w:cs="Times New Roman"/>
          <w:sz w:val="24"/>
        </w:rPr>
        <w:t>Související dokumenty</w:t>
      </w:r>
    </w:p>
    <w:p w:rsidR="00C10919" w:rsidRDefault="00BD6949">
      <w:pPr>
        <w:numPr>
          <w:ilvl w:val="0"/>
          <w:numId w:val="3"/>
        </w:numPr>
        <w:spacing w:after="4" w:line="223" w:lineRule="auto"/>
        <w:ind w:right="120" w:hanging="269"/>
        <w:jc w:val="both"/>
      </w:pPr>
      <w:r>
        <w:rPr>
          <w:rFonts w:ascii="Times New Roman" w:eastAsia="Times New Roman" w:hAnsi="Times New Roman" w:cs="Times New Roman"/>
        </w:rPr>
        <w:t>Nedílnou součástí Smlouvy je příloha Závazné parametry řešení projektu, která je schváleným návrhem projektu ve smyslu S 9 odst. 2 zákona č. 130/2002 Sb., o podpoře výzkumu, experimentálního vývoje a inovací z veřejných prostředků, a obsahuje označení hlavního příjemce a dalších účastníků, jméno, příjmení a případné akademické tituly a vědecké hodnosti řešitele, časový plán řešení projektu včetně termínu zahájení a ukončení řešení projektu, cíle projektu, deklarované výsledky projektu, a jejíž součástí je tabulka uznaných nákladů projektu.</w:t>
      </w:r>
    </w:p>
    <w:p w:rsidR="00C10919" w:rsidRDefault="00BD6949">
      <w:pPr>
        <w:numPr>
          <w:ilvl w:val="0"/>
          <w:numId w:val="3"/>
        </w:numPr>
        <w:spacing w:after="4" w:line="223" w:lineRule="auto"/>
        <w:ind w:right="120" w:hanging="269"/>
        <w:jc w:val="both"/>
      </w:pPr>
      <w:r>
        <w:rPr>
          <w:rFonts w:ascii="Times New Roman" w:eastAsia="Times New Roman" w:hAnsi="Times New Roman" w:cs="Times New Roman"/>
        </w:rPr>
        <w:t>Další podmínky poskytnutí podpory a řešení projektu jsou uvedeny ve Všeobecných podmínkách (verze 6), které jsou dostupné na webových stránkách poskytovatele.</w:t>
      </w:r>
    </w:p>
    <w:p w:rsidR="00C10919" w:rsidRDefault="00BD6949">
      <w:pPr>
        <w:numPr>
          <w:ilvl w:val="0"/>
          <w:numId w:val="3"/>
        </w:numPr>
        <w:spacing w:after="725" w:line="223" w:lineRule="auto"/>
        <w:ind w:right="120" w:hanging="269"/>
        <w:jc w:val="both"/>
      </w:pPr>
      <w:r>
        <w:rPr>
          <w:rFonts w:ascii="Times New Roman" w:eastAsia="Times New Roman" w:hAnsi="Times New Roman" w:cs="Times New Roman"/>
        </w:rPr>
        <w:t>Obsahuje-li Smlouva úpravu odlišnou od Všeobecných podmínek či Závazných parametrů řešení projektu, použijí se přednostně ustanovení Smlouvy, dále ustanovení Všeobecných podmínek a dále Závazných parametrů řešení projektu.</w:t>
      </w:r>
    </w:p>
    <w:p w:rsidR="00C10919" w:rsidRDefault="00BD6949">
      <w:pPr>
        <w:spacing w:after="0"/>
        <w:ind w:left="10" w:right="197" w:hanging="10"/>
        <w:jc w:val="center"/>
      </w:pPr>
      <w:r>
        <w:rPr>
          <w:rFonts w:ascii="Times New Roman" w:eastAsia="Times New Roman" w:hAnsi="Times New Roman" w:cs="Times New Roman"/>
          <w:sz w:val="24"/>
        </w:rPr>
        <w:t>Článek 4</w:t>
      </w:r>
    </w:p>
    <w:p w:rsidR="00C10919" w:rsidRDefault="00BD6949">
      <w:pPr>
        <w:spacing w:after="176"/>
        <w:ind w:left="10" w:right="250" w:hanging="10"/>
        <w:jc w:val="center"/>
      </w:pPr>
      <w:r>
        <w:rPr>
          <w:rFonts w:ascii="Times New Roman" w:eastAsia="Times New Roman" w:hAnsi="Times New Roman" w:cs="Times New Roman"/>
          <w:sz w:val="24"/>
        </w:rPr>
        <w:t>Specifické podmínky</w:t>
      </w:r>
    </w:p>
    <w:p w:rsidR="00C10919" w:rsidRDefault="00BD6949">
      <w:pPr>
        <w:numPr>
          <w:ilvl w:val="0"/>
          <w:numId w:val="4"/>
        </w:numPr>
        <w:spacing w:after="4" w:line="223" w:lineRule="auto"/>
        <w:ind w:left="604" w:right="14" w:hanging="278"/>
        <w:jc w:val="both"/>
      </w:pPr>
      <w:proofErr w:type="spellStart"/>
      <w:r>
        <w:rPr>
          <w:rFonts w:ascii="Times New Roman" w:eastAsia="Times New Roman" w:hAnsi="Times New Roman" w:cs="Times New Roman"/>
        </w:rPr>
        <w:t>Učelem</w:t>
      </w:r>
      <w:proofErr w:type="spellEnd"/>
      <w:r>
        <w:rPr>
          <w:rFonts w:ascii="Times New Roman" w:eastAsia="Times New Roman" w:hAnsi="Times New Roman" w:cs="Times New Roman"/>
        </w:rPr>
        <w:t xml:space="preserve"> tohoto článku je stanovit další podmínky, které jsou specifické pro výše uvedenou veřejnou soutěž, a to nad rámec Všeobecných podmínek.</w:t>
      </w:r>
    </w:p>
    <w:p w:rsidR="00C10919" w:rsidRDefault="00BD6949">
      <w:pPr>
        <w:numPr>
          <w:ilvl w:val="0"/>
          <w:numId w:val="4"/>
        </w:numPr>
        <w:spacing w:after="34" w:line="223" w:lineRule="auto"/>
        <w:ind w:left="604" w:right="14" w:hanging="278"/>
        <w:jc w:val="both"/>
      </w:pPr>
      <w:r>
        <w:rPr>
          <w:rFonts w:ascii="Times New Roman" w:eastAsia="Times New Roman" w:hAnsi="Times New Roman" w:cs="Times New Roman"/>
        </w:rPr>
        <w:t>Článek 2 Všeobecných podmínek „Vymezení pojmů" se doplňuje o tento pojem:</w:t>
      </w:r>
    </w:p>
    <w:p w:rsidR="00C10919" w:rsidRDefault="00BD6949">
      <w:pPr>
        <w:spacing w:after="137" w:line="223" w:lineRule="auto"/>
        <w:ind w:left="922" w:right="1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„Aplikačním garantem" se rozumí organizace (právnická osoba či podnikající fyzická osoba), která projektu napomáhá orientovat výzkumná a / nebo vývojová řešení na jejich praktické </w:t>
      </w:r>
      <w:proofErr w:type="spellStart"/>
      <w:r>
        <w:rPr>
          <w:rFonts w:ascii="Times New Roman" w:eastAsia="Times New Roman" w:hAnsi="Times New Roman" w:cs="Times New Roman"/>
        </w:rPr>
        <w:t>využitĹ</w:t>
      </w:r>
      <w:proofErr w:type="spellEnd"/>
    </w:p>
    <w:p w:rsidR="00C10919" w:rsidRDefault="00BD6949">
      <w:pPr>
        <w:numPr>
          <w:ilvl w:val="0"/>
          <w:numId w:val="4"/>
        </w:numPr>
        <w:spacing w:after="1" w:line="265" w:lineRule="auto"/>
        <w:ind w:left="604" w:right="14" w:hanging="27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 účely výše uvedené veřejné soutěže, na základě jejíchž výsledků se Smlouva uzavírá, se článek 17 odst. 4 Všeobecných podmínek neuplatňuje, tedy z poskytnuté podpory není možné </w:t>
      </w:r>
      <w:r>
        <w:rPr>
          <w:sz w:val="24"/>
        </w:rPr>
        <w:t>hradit investice.</w:t>
      </w:r>
    </w:p>
    <w:p w:rsidR="00C10919" w:rsidRDefault="00BD6949">
      <w:pPr>
        <w:numPr>
          <w:ilvl w:val="0"/>
          <w:numId w:val="4"/>
        </w:numPr>
        <w:spacing w:after="0" w:line="226" w:lineRule="auto"/>
        <w:ind w:left="604" w:right="14" w:hanging="278"/>
        <w:jc w:val="both"/>
      </w:pPr>
      <w:r>
        <w:rPr>
          <w:rFonts w:ascii="Times New Roman" w:eastAsia="Times New Roman" w:hAnsi="Times New Roman" w:cs="Times New Roman"/>
          <w:sz w:val="18"/>
        </w:rPr>
        <w:t>Podpora bude poskytována jednorázově na příslušný rok řešení ve výši uvedené v Závazných parametrech řešení projektu. Poskytovatel prostředky vyplácí:</w:t>
      </w:r>
    </w:p>
    <w:p w:rsidR="00C10919" w:rsidRDefault="00BD6949">
      <w:pPr>
        <w:numPr>
          <w:ilvl w:val="1"/>
          <w:numId w:val="4"/>
        </w:numPr>
        <w:spacing w:after="1" w:line="265" w:lineRule="auto"/>
        <w:ind w:right="24" w:hanging="302"/>
        <w:jc w:val="both"/>
      </w:pPr>
      <w:r>
        <w:rPr>
          <w:rFonts w:ascii="Times New Roman" w:eastAsia="Times New Roman" w:hAnsi="Times New Roman" w:cs="Times New Roman"/>
          <w:sz w:val="24"/>
        </w:rPr>
        <w:t>do 60 kalendářních dnů ode dne nabytí účinnosti Smlouvy a</w:t>
      </w:r>
    </w:p>
    <w:p w:rsidR="00C10919" w:rsidRDefault="00BD6949">
      <w:pPr>
        <w:numPr>
          <w:ilvl w:val="1"/>
          <w:numId w:val="4"/>
        </w:numPr>
        <w:spacing w:after="1" w:line="265" w:lineRule="auto"/>
        <w:ind w:right="24" w:hanging="302"/>
        <w:jc w:val="both"/>
      </w:pPr>
      <w:r>
        <w:rPr>
          <w:rFonts w:ascii="Times New Roman" w:eastAsia="Times New Roman" w:hAnsi="Times New Roman" w:cs="Times New Roman"/>
          <w:sz w:val="24"/>
        </w:rPr>
        <w:t>u víceletých projektů pro druhý a každý následující rok řešení do 60 kalendářních dnů od začátku příslušného kalendářního roku.</w:t>
      </w:r>
    </w:p>
    <w:p w:rsidR="00C10919" w:rsidRDefault="00BD6949">
      <w:pPr>
        <w:numPr>
          <w:ilvl w:val="0"/>
          <w:numId w:val="4"/>
        </w:numPr>
        <w:spacing w:after="718" w:line="223" w:lineRule="auto"/>
        <w:ind w:left="604" w:right="14" w:hanging="27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Nad rámec Všeobecných podmínek se stanovuje příjemci povinnost zajistit od aplikačního </w:t>
      </w:r>
      <w:r>
        <w:rPr>
          <w:sz w:val="24"/>
        </w:rPr>
        <w:t xml:space="preserve">garanta součinnost zejm. v oblastech spolupráce na řešení projektu, na implementaci </w:t>
      </w:r>
      <w:r>
        <w:rPr>
          <w:rFonts w:ascii="Times New Roman" w:eastAsia="Times New Roman" w:hAnsi="Times New Roman" w:cs="Times New Roman"/>
          <w:sz w:val="24"/>
        </w:rPr>
        <w:t xml:space="preserve">výsledků / výstupů projektu do praxe, ošetření problematiky ochrany práv duševního </w:t>
      </w:r>
      <w:r>
        <w:rPr>
          <w:sz w:val="24"/>
        </w:rPr>
        <w:t xml:space="preserve">vlastnictví, problematiky řešení sporů a další. Příjemce je dále povinen předkládat vyjádření </w:t>
      </w:r>
      <w:r>
        <w:rPr>
          <w:rFonts w:ascii="Times New Roman" w:eastAsia="Times New Roman" w:hAnsi="Times New Roman" w:cs="Times New Roman"/>
          <w:sz w:val="24"/>
        </w:rPr>
        <w:t>externího aplikačního garanta k případným žádostem o změnu projektu, jedná-li se o změnu týkající se hlavních výstupů projektu, a dále předkládat vyjádření externího aplikačního garanta k průběhu spolupráce a řešení projektu jako přílohu průběžných zpráv a závěrečné zprávy z řešení projektu. Nesplnění některé z povinností dle tohoto odstavce má za následek vznik povinnosti uhradit smluvní pokutu 5.000,- Kč za každé takové jednotlivé porušení. Uhrazením smluvní pokuty nezanikají povinnosti příjemce dle tohoto odstavce.</w:t>
      </w:r>
    </w:p>
    <w:p w:rsidR="00C10919" w:rsidRDefault="00BD6949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Článek 5</w:t>
      </w:r>
    </w:p>
    <w:p w:rsidR="00C10919" w:rsidRDefault="00BD6949">
      <w:pPr>
        <w:spacing w:after="175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Závěrečná ustanovení</w:t>
      </w:r>
    </w:p>
    <w:p w:rsidR="00C10919" w:rsidRDefault="00BD6949">
      <w:pPr>
        <w:numPr>
          <w:ilvl w:val="0"/>
          <w:numId w:val="5"/>
        </w:numPr>
        <w:spacing w:after="4" w:line="223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>Smlouva se vyhotovuje ve dvou stejnopisech, z nichž poskytovatel a hlavní příjemce obdrží po jednom stejnopisu. Každý stejnopis má platnost originálu,</w:t>
      </w:r>
    </w:p>
    <w:p w:rsidR="00C10919" w:rsidRDefault="00BD6949">
      <w:pPr>
        <w:numPr>
          <w:ilvl w:val="0"/>
          <w:numId w:val="5"/>
        </w:numPr>
        <w:spacing w:after="4" w:line="223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>Hlavní příjemce prohlašuje a podpisem Smlouvy stvrzuje, že jím uvedené údaje, na jejichž základě je uzavřena, jsou správné, úplné a pravdivé,</w:t>
      </w:r>
    </w:p>
    <w:p w:rsidR="00C10919" w:rsidRDefault="00BD6949">
      <w:pPr>
        <w:numPr>
          <w:ilvl w:val="0"/>
          <w:numId w:val="5"/>
        </w:numPr>
        <w:spacing w:after="1" w:line="265" w:lineRule="auto"/>
        <w:ind w:right="14" w:hanging="269"/>
        <w:jc w:val="both"/>
      </w:pPr>
      <w:r>
        <w:rPr>
          <w:rFonts w:ascii="Times New Roman" w:eastAsia="Times New Roman" w:hAnsi="Times New Roman" w:cs="Times New Roman"/>
          <w:sz w:val="24"/>
        </w:rPr>
        <w:t>Smlouva nabývá platnosti dnem podpisu smluvními stranami a účinnosti zveřejněním v registru Smluv.</w:t>
      </w:r>
    </w:p>
    <w:p w:rsidR="00C10919" w:rsidRDefault="00BD6949">
      <w:pPr>
        <w:numPr>
          <w:ilvl w:val="0"/>
          <w:numId w:val="5"/>
        </w:numPr>
        <w:spacing w:after="4" w:line="223" w:lineRule="auto"/>
        <w:ind w:right="14" w:hanging="269"/>
        <w:jc w:val="both"/>
      </w:pPr>
      <w:r>
        <w:t xml:space="preserve">Smluvní strany prohlašují, že si Smlouvu včetně jejich příloh přečetly, s jejím obsahem </w:t>
      </w:r>
      <w:proofErr w:type="spellStart"/>
      <w:r>
        <w:rPr>
          <w:rFonts w:ascii="Times New Roman" w:eastAsia="Times New Roman" w:hAnsi="Times New Roman" w:cs="Times New Roman"/>
        </w:rPr>
        <w:t>souhlasĹ</w:t>
      </w:r>
      <w:proofErr w:type="spellEnd"/>
      <w:r>
        <w:rPr>
          <w:rFonts w:ascii="Times New Roman" w:eastAsia="Times New Roman" w:hAnsi="Times New Roman" w:cs="Times New Roman"/>
        </w:rPr>
        <w:t xml:space="preserve"> a že byla sepsána na základě jejich pravé a svobodné vůle, prosté omylu, a na důkaz toho připojují své podpisy.</w:t>
      </w:r>
    </w:p>
    <w:p w:rsidR="00C10919" w:rsidRDefault="00BD6949">
      <w:pPr>
        <w:numPr>
          <w:ilvl w:val="0"/>
          <w:numId w:val="5"/>
        </w:numPr>
        <w:spacing w:after="4" w:line="223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>Smluvní strany souhlasí se zveřejněním znění smlouvy ve smyslu zákona č. 340/2015 Sb., o zvláštních podmínkách účinnosti některých smluv, uveřejňování těchto smluv a o registru smluv (zákon o registru smluv). Zveřejnění ve smyslu tohoto zákona provede poskytovatel.</w:t>
      </w:r>
    </w:p>
    <w:p w:rsidR="00C10919" w:rsidRDefault="00BD6949">
      <w:pPr>
        <w:numPr>
          <w:ilvl w:val="0"/>
          <w:numId w:val="5"/>
        </w:numPr>
        <w:spacing w:after="4" w:line="302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>Hlavní příjemce zároveň svým podpisem výslovně prohlašuje, že se seznámil se všemi pravidly stanovenými Všeobecnými podmínkami.</w:t>
      </w:r>
    </w:p>
    <w:p w:rsidR="00C10919" w:rsidRDefault="00BD6949">
      <w:pPr>
        <w:spacing w:after="630" w:line="265" w:lineRule="auto"/>
        <w:ind w:left="5" w:righ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Podpisy smluvních stran</w:t>
      </w:r>
    </w:p>
    <w:p w:rsidR="00C10919" w:rsidRDefault="00BD6949">
      <w:pPr>
        <w:spacing w:after="1" w:line="265" w:lineRule="auto"/>
        <w:ind w:left="87" w:right="24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Poskytovatel:</w:t>
      </w:r>
    </w:p>
    <w:p w:rsidR="00C10919" w:rsidRDefault="00BD6949">
      <w:pPr>
        <w:spacing w:after="180" w:line="223" w:lineRule="auto"/>
        <w:ind w:left="2275" w:right="14"/>
        <w:jc w:val="both"/>
      </w:pP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>-09- 2020</w:t>
      </w:r>
    </w:p>
    <w:p w:rsidR="00C10919" w:rsidRDefault="00BD6949">
      <w:pPr>
        <w:spacing w:after="0" w:line="249" w:lineRule="auto"/>
        <w:ind w:left="67" w:right="-4574"/>
      </w:pPr>
      <w:r>
        <w:rPr>
          <w:sz w:val="24"/>
        </w:rPr>
        <w:t>V Praze, dne</w:t>
      </w:r>
      <w:r>
        <w:rPr>
          <w:noProof/>
        </w:rPr>
        <w:drawing>
          <wp:inline distT="0" distB="0" distL="0" distR="0">
            <wp:extent cx="2188464" cy="51831"/>
            <wp:effectExtent l="0" t="0" r="0" b="0"/>
            <wp:docPr id="46206" name="Picture 46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06" name="Picture 462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19" w:rsidRDefault="000D1884">
      <w:pPr>
        <w:spacing w:after="46"/>
        <w:ind w:right="1186"/>
        <w:jc w:val="right"/>
      </w:pPr>
      <w:proofErr w:type="spellStart"/>
      <w:r>
        <w:rPr>
          <w:rFonts w:ascii="Times New Roman" w:eastAsia="Times New Roman" w:hAnsi="Times New Roman" w:cs="Times New Roman"/>
        </w:rPr>
        <w:t>xxxxxx</w:t>
      </w:r>
      <w:proofErr w:type="spellEnd"/>
    </w:p>
    <w:p w:rsidR="00C10919" w:rsidRDefault="00BD6949">
      <w:pPr>
        <w:spacing w:after="585"/>
        <w:ind w:right="1181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6626352</wp:posOffset>
            </wp:positionH>
            <wp:positionV relativeFrom="page">
              <wp:posOffset>1378089</wp:posOffset>
            </wp:positionV>
            <wp:extent cx="3048" cy="6098"/>
            <wp:effectExtent l="0" t="0" r="0" b="0"/>
            <wp:wrapTopAndBottom/>
            <wp:docPr id="7347" name="Picture 7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7" name="Picture 7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Předseda TA ČR</w:t>
      </w:r>
    </w:p>
    <w:p w:rsidR="00C10919" w:rsidRDefault="00BD6949">
      <w:pPr>
        <w:spacing w:after="209" w:line="265" w:lineRule="auto"/>
        <w:ind w:left="116" w:righ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Univerzita Jana Evangelisty Purkyně v Ústí nad Labem</w:t>
      </w:r>
    </w:p>
    <w:p w:rsidR="00C10919" w:rsidRDefault="00BD6949">
      <w:pPr>
        <w:spacing w:after="0"/>
        <w:ind w:left="110" w:right="24"/>
        <w:jc w:val="center"/>
      </w:pPr>
      <w:r>
        <w:rPr>
          <w:rFonts w:ascii="Times New Roman" w:eastAsia="Times New Roman" w:hAnsi="Times New Roman" w:cs="Times New Roman"/>
          <w:sz w:val="18"/>
        </w:rPr>
        <w:t>26. 08 2020</w:t>
      </w:r>
    </w:p>
    <w:p w:rsidR="00C10919" w:rsidRDefault="00BD6949">
      <w:pPr>
        <w:spacing w:after="89" w:line="275" w:lineRule="auto"/>
        <w:ind w:left="3686" w:right="1934" w:hanging="3576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dne </w:t>
      </w:r>
      <w:r w:rsidR="000D1884">
        <w:rPr>
          <w:noProof/>
        </w:rPr>
        <w:t>…………………………………………..x</w:t>
      </w:r>
      <w:bookmarkStart w:id="0" w:name="_GoBack"/>
      <w:bookmarkEnd w:id="0"/>
    </w:p>
    <w:p w:rsidR="00C10919" w:rsidRDefault="00BD6949">
      <w:pPr>
        <w:spacing w:after="0" w:line="249" w:lineRule="auto"/>
        <w:ind w:left="6567" w:right="984" w:hanging="1268"/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sz w:val="24"/>
        </w:rPr>
        <w:t>Univerzita J. E. Purkyně v Ústí nad Labem</w:t>
      </w:r>
    </w:p>
    <w:p w:rsidR="00C10919" w:rsidRDefault="00BD6949">
      <w:pPr>
        <w:spacing w:after="0"/>
        <w:ind w:right="1123"/>
        <w:jc w:val="right"/>
      </w:pPr>
      <w:r>
        <w:rPr>
          <w:sz w:val="14"/>
        </w:rPr>
        <w:t xml:space="preserve">400 96 </w:t>
      </w:r>
      <w:proofErr w:type="spellStart"/>
      <w:r>
        <w:rPr>
          <w:sz w:val="14"/>
        </w:rPr>
        <w:t>Usti</w:t>
      </w:r>
      <w:proofErr w:type="spellEnd"/>
      <w:r>
        <w:rPr>
          <w:sz w:val="14"/>
        </w:rPr>
        <w:t xml:space="preserve"> nad Labem. Pasteurova 1</w:t>
      </w:r>
    </w:p>
    <w:p w:rsidR="00C10919" w:rsidRDefault="00C10919">
      <w:pPr>
        <w:sectPr w:rsidR="00C109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4"/>
          <w:pgMar w:top="3097" w:right="1426" w:bottom="2113" w:left="1200" w:header="2146" w:footer="900" w:gutter="0"/>
          <w:cols w:space="708"/>
        </w:sectPr>
      </w:pPr>
    </w:p>
    <w:p w:rsidR="00C10919" w:rsidRDefault="00BD6949">
      <w:pPr>
        <w:pStyle w:val="Nadpis1"/>
      </w:pPr>
      <w:r>
        <w:lastRenderedPageBreak/>
        <w:t>ZÁVAZNÉ PARAMETRY ŘEŠENÍ PROJEKTU</w:t>
      </w:r>
    </w:p>
    <w:p w:rsidR="00C10919" w:rsidRDefault="00BD6949">
      <w:pPr>
        <w:spacing w:after="182"/>
        <w:ind w:left="48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4769" cy="12195"/>
                <wp:effectExtent l="0" t="0" r="0" b="0"/>
                <wp:docPr id="46214" name="Group 4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9" cy="12195"/>
                          <a:chOff x="0" y="0"/>
                          <a:chExt cx="6144769" cy="12195"/>
                        </a:xfrm>
                      </wpg:grpSpPr>
                      <wps:wsp>
                        <wps:cNvPr id="46213" name="Shape 46213"/>
                        <wps:cNvSpPr/>
                        <wps:spPr>
                          <a:xfrm>
                            <a:off x="0" y="0"/>
                            <a:ext cx="614476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9" h="12195">
                                <a:moveTo>
                                  <a:pt x="0" y="6098"/>
                                </a:moveTo>
                                <a:lnTo>
                                  <a:pt x="614476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214" style="width:483.84pt;height:0.960266pt;mso-position-horizontal-relative:char;mso-position-vertical-relative:line" coordsize="61447,121">
                <v:shape id="Shape 46213" style="position:absolute;width:61447;height:121;left:0;top:0;" coordsize="6144769,12195" path="m0,6098l6144769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0919" w:rsidRDefault="00BD6949">
      <w:pPr>
        <w:spacing w:after="0"/>
        <w:ind w:left="677" w:hanging="10"/>
      </w:pPr>
      <w:r>
        <w:rPr>
          <w:sz w:val="26"/>
        </w:rPr>
        <w:t>číslo projektu: TK03010131</w:t>
      </w:r>
    </w:p>
    <w:p w:rsidR="00C10919" w:rsidRDefault="00BD6949">
      <w:pPr>
        <w:spacing w:after="1" w:line="265" w:lineRule="auto"/>
        <w:ind w:left="682" w:righ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Rozhodný den pro uznatelnost nákladů dle této verze závazných parametrů:</w:t>
      </w:r>
    </w:p>
    <w:p w:rsidR="00C10919" w:rsidRDefault="00BD6949">
      <w:pPr>
        <w:spacing w:after="337" w:line="265" w:lineRule="auto"/>
        <w:ind w:left="677" w:righ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Od data zahájení řešení projektu uvedeném v Závazných parametrech</w:t>
      </w:r>
    </w:p>
    <w:p w:rsidR="00C10919" w:rsidRDefault="00BD6949">
      <w:pPr>
        <w:numPr>
          <w:ilvl w:val="0"/>
          <w:numId w:val="6"/>
        </w:numPr>
        <w:spacing w:after="98"/>
        <w:ind w:hanging="394"/>
      </w:pPr>
      <w:r>
        <w:rPr>
          <w:rFonts w:ascii="Times New Roman" w:eastAsia="Times New Roman" w:hAnsi="Times New Roman" w:cs="Times New Roman"/>
          <w:sz w:val="34"/>
        </w:rPr>
        <w:t>Název projektu v českém jazyce</w:t>
      </w:r>
    </w:p>
    <w:p w:rsidR="00C10919" w:rsidRDefault="00BD6949">
      <w:pPr>
        <w:pBdr>
          <w:top w:val="single" w:sz="8" w:space="0" w:color="000000"/>
          <w:left w:val="single" w:sz="8" w:space="0" w:color="000000"/>
          <w:bottom w:val="single" w:sz="12" w:space="0" w:color="000000"/>
          <w:right w:val="single" w:sz="12" w:space="0" w:color="000000"/>
        </w:pBdr>
        <w:spacing w:after="447"/>
        <w:ind w:left="830"/>
      </w:pPr>
      <w:r>
        <w:rPr>
          <w:rFonts w:ascii="Times New Roman" w:eastAsia="Times New Roman" w:hAnsi="Times New Roman" w:cs="Times New Roman"/>
          <w:sz w:val="24"/>
        </w:rPr>
        <w:t xml:space="preserve">Energetické využití </w:t>
      </w:r>
      <w:proofErr w:type="spellStart"/>
      <w:r>
        <w:rPr>
          <w:rFonts w:ascii="Times New Roman" w:eastAsia="Times New Roman" w:hAnsi="Times New Roman" w:cs="Times New Roman"/>
          <w:sz w:val="24"/>
        </w:rPr>
        <w:t>brownfieldů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Ústeckého kraje</w:t>
      </w:r>
    </w:p>
    <w:p w:rsidR="00C10919" w:rsidRDefault="00BD6949">
      <w:pPr>
        <w:numPr>
          <w:ilvl w:val="0"/>
          <w:numId w:val="6"/>
        </w:numPr>
        <w:spacing w:after="68"/>
        <w:ind w:hanging="394"/>
      </w:pPr>
      <w:r>
        <w:rPr>
          <w:rFonts w:ascii="Times New Roman" w:eastAsia="Times New Roman" w:hAnsi="Times New Roman" w:cs="Times New Roman"/>
          <w:sz w:val="34"/>
        </w:rPr>
        <w:t>Datum zahájení a ukončení projektu</w:t>
      </w:r>
    </w:p>
    <w:p w:rsidR="00C10919" w:rsidRDefault="00BD6949">
      <w:pPr>
        <w:pBdr>
          <w:top w:val="single" w:sz="8" w:space="0" w:color="000000"/>
          <w:left w:val="single" w:sz="8" w:space="0" w:color="000000"/>
          <w:bottom w:val="single" w:sz="12" w:space="0" w:color="000000"/>
          <w:right w:val="single" w:sz="8" w:space="0" w:color="000000"/>
        </w:pBdr>
        <w:spacing w:after="264"/>
        <w:ind w:left="830"/>
      </w:pPr>
      <w:r>
        <w:rPr>
          <w:rFonts w:ascii="Times New Roman" w:eastAsia="Times New Roman" w:hAnsi="Times New Roman" w:cs="Times New Roman"/>
          <w:sz w:val="26"/>
        </w:rPr>
        <w:t>07/2020 - 06/2023</w:t>
      </w:r>
    </w:p>
    <w:p w:rsidR="00C10919" w:rsidRDefault="00BD6949">
      <w:pPr>
        <w:pStyle w:val="Nadpis2"/>
        <w:spacing w:after="131"/>
        <w:ind w:left="278"/>
      </w:pPr>
      <w:r>
        <w:t>3. Cíl projektu</w:t>
      </w:r>
    </w:p>
    <w:p w:rsidR="00C10919" w:rsidRDefault="00BD6949">
      <w:pPr>
        <w:pBdr>
          <w:top w:val="single" w:sz="12" w:space="0" w:color="000000"/>
          <w:left w:val="single" w:sz="12" w:space="0" w:color="000000"/>
          <w:bottom w:val="single" w:sz="8" w:space="0" w:color="000000"/>
          <w:right w:val="single" w:sz="12" w:space="0" w:color="000000"/>
        </w:pBdr>
        <w:spacing w:after="478" w:line="252" w:lineRule="auto"/>
        <w:ind w:left="821" w:right="163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158496</wp:posOffset>
            </wp:positionH>
            <wp:positionV relativeFrom="page">
              <wp:posOffset>243910</wp:posOffset>
            </wp:positionV>
            <wp:extent cx="353568" cy="713436"/>
            <wp:effectExtent l="0" t="0" r="0" b="0"/>
            <wp:wrapTopAndBottom/>
            <wp:docPr id="9487" name="Picture 9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" name="Picture 94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71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1274064</wp:posOffset>
            </wp:positionH>
            <wp:positionV relativeFrom="page">
              <wp:posOffset>1268330</wp:posOffset>
            </wp:positionV>
            <wp:extent cx="152400" cy="182932"/>
            <wp:effectExtent l="0" t="0" r="0" b="0"/>
            <wp:wrapTopAndBottom/>
            <wp:docPr id="9443" name="Picture 9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" name="Picture 94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V projektu budou analyzovány potenciální možnosti energetického využití rozsáhlých </w:t>
      </w:r>
      <w:proofErr w:type="spellStart"/>
      <w:r>
        <w:rPr>
          <w:rFonts w:ascii="Times New Roman" w:eastAsia="Times New Roman" w:hAnsi="Times New Roman" w:cs="Times New Roman"/>
          <w:sz w:val="24"/>
        </w:rPr>
        <w:t>brownfieldů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Ústeckého Kraje (ÚK), v tomto případě se jedná především o lokality zasažené v minulosti těžbou. Navrhované koncepce budou vytvářeny s ohledem na jejich širší využitelnost v rámci ČR a ostatních regionů EU. Výsledkem projektu budou variantní scénáře využití lokalit zasažených v minulosti těžbou v Ústeckém kraji. Studie budou provedeny s ohledem na řešení situace spojené s útlumem těžby hnědého uhlí v ÚK a s přechodem na </w:t>
      </w:r>
      <w:proofErr w:type="spellStart"/>
      <w:r>
        <w:rPr>
          <w:rFonts w:ascii="Times New Roman" w:eastAsia="Times New Roman" w:hAnsi="Times New Roman" w:cs="Times New Roman"/>
          <w:sz w:val="24"/>
        </w:rPr>
        <w:t>nízkoemisní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způsoby produkce energie (elektrické i tepelné). Variantní </w:t>
      </w:r>
      <w:r>
        <w:rPr>
          <w:sz w:val="24"/>
        </w:rPr>
        <w:t xml:space="preserve">scénáře energetického mixu budou vytvořeny s uvažováním hlavních energetických zdrojů </w:t>
      </w:r>
      <w:r>
        <w:rPr>
          <w:rFonts w:ascii="Times New Roman" w:eastAsia="Times New Roman" w:hAnsi="Times New Roman" w:cs="Times New Roman"/>
          <w:sz w:val="24"/>
        </w:rPr>
        <w:t xml:space="preserve">(jaderná a vodní energie, biomasa, vodík, </w:t>
      </w:r>
      <w:proofErr w:type="spellStart"/>
      <w:r>
        <w:rPr>
          <w:rFonts w:ascii="Times New Roman" w:eastAsia="Times New Roman" w:hAnsi="Times New Roman" w:cs="Times New Roman"/>
          <w:sz w:val="24"/>
        </w:rPr>
        <w:t>fotovoltaika</w:t>
      </w:r>
      <w:proofErr w:type="spellEnd"/>
      <w:r>
        <w:rPr>
          <w:rFonts w:ascii="Times New Roman" w:eastAsia="Times New Roman" w:hAnsi="Times New Roman" w:cs="Times New Roman"/>
          <w:sz w:val="24"/>
        </w:rPr>
        <w:t>, spalování odpadu atd.)</w:t>
      </w:r>
    </w:p>
    <w:p w:rsidR="00C10919" w:rsidRDefault="00BD6949">
      <w:pPr>
        <w:pStyle w:val="Nadpis2"/>
        <w:ind w:left="278"/>
      </w:pPr>
      <w:r>
        <w:t>4. Řešitel — Klíčová osoba řešitelského týmu</w:t>
      </w:r>
    </w:p>
    <w:p w:rsidR="00C10919" w:rsidRDefault="000D1884">
      <w:pPr>
        <w:pBdr>
          <w:top w:val="single" w:sz="5" w:space="0" w:color="000000"/>
          <w:left w:val="single" w:sz="8" w:space="0" w:color="000000"/>
          <w:bottom w:val="single" w:sz="12" w:space="0" w:color="000000"/>
          <w:right w:val="single" w:sz="8" w:space="0" w:color="000000"/>
        </w:pBdr>
        <w:spacing w:after="4177"/>
        <w:ind w:left="840"/>
      </w:pPr>
      <w:proofErr w:type="spellStart"/>
      <w:r>
        <w:rPr>
          <w:rFonts w:ascii="Times New Roman" w:eastAsia="Times New Roman" w:hAnsi="Times New Roman" w:cs="Times New Roman"/>
        </w:rPr>
        <w:t>xxxxxxxxxx</w:t>
      </w:r>
      <w:proofErr w:type="spellEnd"/>
      <w:r w:rsidR="00BD6949">
        <w:rPr>
          <w:rFonts w:ascii="Times New Roman" w:eastAsia="Times New Roman" w:hAnsi="Times New Roman" w:cs="Times New Roman"/>
        </w:rPr>
        <w:t>.</w:t>
      </w:r>
    </w:p>
    <w:p w:rsidR="00C10919" w:rsidRDefault="00BD6949">
      <w:pPr>
        <w:spacing w:after="189"/>
        <w:ind w:left="2904" w:hanging="10"/>
      </w:pPr>
      <w:proofErr w:type="spellStart"/>
      <w:r>
        <w:lastRenderedPageBreak/>
        <w:t>Ill</w:t>
      </w:r>
      <w:proofErr w:type="spellEnd"/>
    </w:p>
    <w:p w:rsidR="00C10919" w:rsidRDefault="00BD6949">
      <w:pPr>
        <w:pStyle w:val="Nadpis2"/>
        <w:spacing w:after="12"/>
        <w:ind w:left="278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6845809</wp:posOffset>
            </wp:positionH>
            <wp:positionV relativeFrom="page">
              <wp:posOffset>829292</wp:posOffset>
            </wp:positionV>
            <wp:extent cx="6096" cy="12195"/>
            <wp:effectExtent l="0" t="0" r="0" b="0"/>
            <wp:wrapTopAndBottom/>
            <wp:docPr id="11643" name="Picture 11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3" name="Picture 116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914661</wp:posOffset>
            </wp:positionV>
            <wp:extent cx="530352" cy="1231743"/>
            <wp:effectExtent l="0" t="0" r="0" b="0"/>
            <wp:wrapSquare wrapText="bothSides"/>
            <wp:docPr id="46215" name="Picture 46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5" name="Picture 462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23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 Plánované výsledky projektu</w:t>
      </w:r>
    </w:p>
    <w:tbl>
      <w:tblPr>
        <w:tblStyle w:val="TableGrid"/>
        <w:tblW w:w="9008" w:type="dxa"/>
        <w:tblInd w:w="659" w:type="dxa"/>
        <w:tblCellMar>
          <w:left w:w="143" w:type="dxa"/>
          <w:right w:w="202" w:type="dxa"/>
        </w:tblCellMar>
        <w:tblLook w:val="04A0" w:firstRow="1" w:lastRow="0" w:firstColumn="1" w:lastColumn="0" w:noHBand="0" w:noVBand="1"/>
      </w:tblPr>
      <w:tblGrid>
        <w:gridCol w:w="19"/>
        <w:gridCol w:w="19"/>
        <w:gridCol w:w="2494"/>
        <w:gridCol w:w="1828"/>
        <w:gridCol w:w="19"/>
        <w:gridCol w:w="4584"/>
        <w:gridCol w:w="19"/>
        <w:gridCol w:w="26"/>
      </w:tblGrid>
      <w:tr w:rsidR="00C10919">
        <w:trPr>
          <w:gridAfter w:val="2"/>
          <w:wAfter w:w="45" w:type="dxa"/>
          <w:trHeight w:val="765"/>
        </w:trPr>
        <w:tc>
          <w:tcPr>
            <w:tcW w:w="43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Identifikační číslo</w:t>
            </w:r>
          </w:p>
          <w:p w:rsidR="00C10919" w:rsidRDefault="00BD6949">
            <w:r>
              <w:rPr>
                <w:rFonts w:ascii="Times New Roman" w:eastAsia="Times New Roman" w:hAnsi="Times New Roman" w:cs="Times New Roman"/>
              </w:rPr>
              <w:t>TK03010131-V2</w:t>
            </w:r>
          </w:p>
        </w:tc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65"/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>Název výstupu/výsledku</w:t>
            </w:r>
          </w:p>
          <w:p w:rsidR="00C10919" w:rsidRDefault="00BD69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Workshop 1</w:t>
            </w:r>
          </w:p>
        </w:tc>
      </w:tr>
      <w:tr w:rsidR="00C10919">
        <w:trPr>
          <w:gridAfter w:val="2"/>
          <w:wAfter w:w="45" w:type="dxa"/>
          <w:trHeight w:val="1056"/>
        </w:trPr>
        <w:tc>
          <w:tcPr>
            <w:tcW w:w="90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17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Popis výstupu/výsledku</w:t>
            </w:r>
          </w:p>
          <w:p w:rsidR="00C10919" w:rsidRDefault="00BD6949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 workshopu pro zástupce veřejnosprávní sféru budou prezentovány dílčí výsledky projektu, koncepční návrhy.</w:t>
            </w:r>
          </w:p>
        </w:tc>
      </w:tr>
      <w:tr w:rsidR="00C10919">
        <w:trPr>
          <w:gridAfter w:val="2"/>
          <w:wAfter w:w="45" w:type="dxa"/>
          <w:trHeight w:val="768"/>
        </w:trPr>
        <w:tc>
          <w:tcPr>
            <w:tcW w:w="90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01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Druh výsledku podle struktury databáze RIV</w:t>
            </w:r>
          </w:p>
          <w:p w:rsidR="00C10919" w:rsidRDefault="00BD69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O - Ostatní výsledky</w:t>
            </w:r>
          </w:p>
        </w:tc>
      </w:tr>
      <w:tr w:rsidR="00C10919">
        <w:trPr>
          <w:gridBefore w:val="1"/>
          <w:gridAfter w:val="1"/>
          <w:wBefore w:w="19" w:type="dxa"/>
          <w:wAfter w:w="26" w:type="dxa"/>
          <w:trHeight w:val="768"/>
        </w:trPr>
        <w:tc>
          <w:tcPr>
            <w:tcW w:w="43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spacing w:after="1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Identifikační číslo</w:t>
            </w:r>
          </w:p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TK03010131-V3</w:t>
            </w:r>
          </w:p>
        </w:tc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20"/>
              <w:ind w:left="11"/>
            </w:pPr>
            <w:r>
              <w:rPr>
                <w:rFonts w:ascii="Times New Roman" w:eastAsia="Times New Roman" w:hAnsi="Times New Roman" w:cs="Times New Roman"/>
                <w:sz w:val="18"/>
              </w:rPr>
              <w:t>Název výstupu/výsledku</w:t>
            </w:r>
          </w:p>
          <w:p w:rsidR="00C10919" w:rsidRDefault="00BD69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Workshop 2</w:t>
            </w:r>
          </w:p>
        </w:tc>
      </w:tr>
      <w:tr w:rsidR="00C10919">
        <w:trPr>
          <w:gridBefore w:val="1"/>
          <w:gridAfter w:val="1"/>
          <w:wBefore w:w="19" w:type="dxa"/>
          <w:wAfter w:w="26" w:type="dxa"/>
          <w:trHeight w:val="1056"/>
        </w:trPr>
        <w:tc>
          <w:tcPr>
            <w:tcW w:w="90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17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Popis výstupu/výsledku</w:t>
            </w:r>
          </w:p>
          <w:p w:rsidR="00C10919" w:rsidRDefault="00BD6949">
            <w:pPr>
              <w:ind w:lef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 workshopu pro zástupce veřejnosprávní sféru budou prezentovány dílčí výsledky projektu, koncepční návrhy.</w:t>
            </w:r>
          </w:p>
        </w:tc>
      </w:tr>
      <w:tr w:rsidR="00C10919">
        <w:trPr>
          <w:gridBefore w:val="1"/>
          <w:gridAfter w:val="1"/>
          <w:wBefore w:w="19" w:type="dxa"/>
          <w:wAfter w:w="26" w:type="dxa"/>
          <w:trHeight w:val="763"/>
        </w:trPr>
        <w:tc>
          <w:tcPr>
            <w:tcW w:w="90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22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Druh výsledku podle struktury databáze RIV</w:t>
            </w:r>
          </w:p>
          <w:p w:rsidR="00C10919" w:rsidRDefault="00BD69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O - Ostatní výsledky</w:t>
            </w:r>
          </w:p>
        </w:tc>
      </w:tr>
      <w:tr w:rsidR="00C10919">
        <w:tblPrEx>
          <w:tblCellMar>
            <w:top w:w="147" w:type="dxa"/>
            <w:right w:w="217" w:type="dxa"/>
          </w:tblCellMar>
        </w:tblPrEx>
        <w:trPr>
          <w:gridBefore w:val="2"/>
          <w:wBefore w:w="38" w:type="dxa"/>
          <w:trHeight w:val="774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spacing w:after="1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Identifikační číslo</w:t>
            </w:r>
          </w:p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TK03010131-V1</w:t>
            </w:r>
          </w:p>
        </w:tc>
        <w:tc>
          <w:tcPr>
            <w:tcW w:w="6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30"/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>Název výstupu/výsledku</w:t>
            </w:r>
          </w:p>
          <w:p w:rsidR="00C10919" w:rsidRDefault="00BD6949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Koncepce energetického využití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brownfieldů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ÚK</w:t>
            </w:r>
          </w:p>
        </w:tc>
      </w:tr>
      <w:tr w:rsidR="00C10919">
        <w:tblPrEx>
          <w:tblCellMar>
            <w:top w:w="147" w:type="dxa"/>
            <w:right w:w="217" w:type="dxa"/>
          </w:tblCellMar>
        </w:tblPrEx>
        <w:trPr>
          <w:gridBefore w:val="2"/>
          <w:wBefore w:w="38" w:type="dxa"/>
          <w:trHeight w:val="1915"/>
        </w:trPr>
        <w:tc>
          <w:tcPr>
            <w:tcW w:w="9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15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Popis výstupu/výsledku</w:t>
            </w:r>
          </w:p>
          <w:p w:rsidR="00C10919" w:rsidRDefault="00BD6949">
            <w:pPr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Výstup bude vycházet z komplexně zpracovaných variantních scénářů pro energetické využití dotčených lokalit. Výsledky provedených analýz a vyvozená doporučení budou promítnuty do strategických dokumentů nelegislativní povahy, přispějí tak k aktualizaci komplexních strategických dokumentů v oblasti energetiky, a také přinesou nové koncepce do řešení energetické transformace.</w:t>
            </w:r>
          </w:p>
        </w:tc>
      </w:tr>
      <w:tr w:rsidR="00C10919">
        <w:tblPrEx>
          <w:tblCellMar>
            <w:top w:w="147" w:type="dxa"/>
            <w:right w:w="217" w:type="dxa"/>
          </w:tblCellMar>
        </w:tblPrEx>
        <w:trPr>
          <w:gridBefore w:val="2"/>
          <w:wBefore w:w="38" w:type="dxa"/>
          <w:trHeight w:val="1058"/>
        </w:trPr>
        <w:tc>
          <w:tcPr>
            <w:tcW w:w="9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04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Druh výsledku podle struktury databáze RIV</w:t>
            </w:r>
          </w:p>
          <w:p w:rsidR="00C10919" w:rsidRDefault="00BD6949">
            <w:pPr>
              <w:ind w:left="2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Hneleg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Výsledky promítnuté do směrnic a předpisů nelegislativní povahy závazných v rámci kompetence příslušného poskytovatele</w:t>
            </w:r>
          </w:p>
        </w:tc>
      </w:tr>
    </w:tbl>
    <w:p w:rsidR="00C10919" w:rsidRDefault="00BD6949">
      <w:pPr>
        <w:spacing w:after="0"/>
        <w:ind w:left="2923"/>
      </w:pPr>
      <w:r>
        <w:rPr>
          <w:noProof/>
        </w:rPr>
        <w:drawing>
          <wp:inline distT="0" distB="0" distL="0" distR="0">
            <wp:extent cx="70104" cy="64026"/>
            <wp:effectExtent l="0" t="0" r="0" b="0"/>
            <wp:docPr id="46217" name="Picture 46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7" name="Picture 462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19" w:rsidRDefault="00BD6949">
      <w:pPr>
        <w:spacing w:after="219"/>
      </w:pPr>
      <w:r>
        <w:rPr>
          <w:sz w:val="34"/>
        </w:rPr>
        <w:t>6. Identifikační údaje účastníků</w:t>
      </w:r>
    </w:p>
    <w:p w:rsidR="00C10919" w:rsidRDefault="00BD6949">
      <w:pPr>
        <w:spacing w:after="0"/>
        <w:ind w:left="403" w:hanging="10"/>
      </w:pPr>
      <w:r>
        <w:rPr>
          <w:sz w:val="26"/>
        </w:rPr>
        <w:t>Hlavní příjemce - [PI Univerzita Jana Evangelisty Purkyně v Ústí nad Labem</w:t>
      </w:r>
    </w:p>
    <w:tbl>
      <w:tblPr>
        <w:tblStyle w:val="TableGrid"/>
        <w:tblW w:w="9034" w:type="dxa"/>
        <w:tblInd w:w="401" w:type="dxa"/>
        <w:tblCellMar>
          <w:left w:w="149" w:type="dxa"/>
          <w:bottom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6584"/>
      </w:tblGrid>
      <w:tr w:rsidR="00C10919">
        <w:trPr>
          <w:trHeight w:val="768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0919" w:rsidRDefault="00BD6949">
            <w:pPr>
              <w:ind w:left="2"/>
            </w:pPr>
            <w:r>
              <w:rPr>
                <w:sz w:val="24"/>
              </w:rPr>
              <w:t>44555601</w:t>
            </w: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51"/>
            </w:pPr>
            <w:r>
              <w:rPr>
                <w:sz w:val="16"/>
              </w:rPr>
              <w:t>Obchodní jméno</w:t>
            </w:r>
          </w:p>
          <w:p w:rsidR="00C10919" w:rsidRDefault="00BD6949">
            <w:pPr>
              <w:ind w:left="5"/>
            </w:pPr>
            <w:r>
              <w:rPr>
                <w:sz w:val="24"/>
              </w:rPr>
              <w:t>Univerzita Jana Evangelisty Purkyně v Ústí nad Labem</w:t>
            </w:r>
          </w:p>
        </w:tc>
      </w:tr>
      <w:tr w:rsidR="00C10919">
        <w:trPr>
          <w:trHeight w:val="768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04"/>
              <w:ind w:left="7"/>
            </w:pPr>
            <w:r>
              <w:rPr>
                <w:sz w:val="18"/>
              </w:rPr>
              <w:lastRenderedPageBreak/>
              <w:t>Kód organizační jednotky</w:t>
            </w:r>
          </w:p>
          <w:p w:rsidR="00C10919" w:rsidRDefault="00BD6949">
            <w:pPr>
              <w:ind w:left="21"/>
            </w:pPr>
            <w:r>
              <w:rPr>
                <w:sz w:val="24"/>
              </w:rPr>
              <w:t>13420</w:t>
            </w: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05"/>
              <w:ind w:left="10"/>
            </w:pPr>
            <w:r>
              <w:rPr>
                <w:sz w:val="18"/>
              </w:rPr>
              <w:t>Organizační jednotka</w:t>
            </w:r>
          </w:p>
          <w:p w:rsidR="00C10919" w:rsidRDefault="00BD6949">
            <w:pPr>
              <w:ind w:left="14"/>
            </w:pPr>
            <w:r>
              <w:rPr>
                <w:sz w:val="26"/>
              </w:rPr>
              <w:t>Fakulta strojního inženýrství</w:t>
            </w:r>
          </w:p>
        </w:tc>
      </w:tr>
      <w:tr w:rsidR="00C10919">
        <w:trPr>
          <w:trHeight w:val="1053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04"/>
              <w:ind w:left="7"/>
            </w:pPr>
            <w:r>
              <w:rPr>
                <w:sz w:val="18"/>
              </w:rPr>
              <w:t>Právní forma</w:t>
            </w:r>
          </w:p>
          <w:p w:rsidR="00C10919" w:rsidRDefault="00BD6949">
            <w:pPr>
              <w:ind w:left="12" w:right="8" w:hanging="10"/>
            </w:pPr>
            <w:r>
              <w:rPr>
                <w:sz w:val="24"/>
              </w:rPr>
              <w:t>VVS - Veřejná nebo státní vysoká škola (zákon č. 111/1998 Sb., o vysokých školách a o změně a doplnění dalších zákonů)</w:t>
            </w:r>
          </w:p>
        </w:tc>
      </w:tr>
      <w:tr w:rsidR="00C10919">
        <w:trPr>
          <w:trHeight w:val="771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04"/>
              <w:ind w:left="7"/>
            </w:pPr>
            <w:r>
              <w:rPr>
                <w:sz w:val="18"/>
              </w:rPr>
              <w:t>Typ organizace</w:t>
            </w:r>
          </w:p>
          <w:p w:rsidR="00C10919" w:rsidRDefault="00BD6949">
            <w:pPr>
              <w:ind w:left="7"/>
            </w:pPr>
            <w:r>
              <w:rPr>
                <w:sz w:val="24"/>
              </w:rPr>
              <w:t>VO - Výzkumná organizace</w:t>
            </w:r>
          </w:p>
        </w:tc>
      </w:tr>
    </w:tbl>
    <w:p w:rsidR="00C10919" w:rsidRDefault="00BD6949">
      <w:pPr>
        <w:spacing w:after="0"/>
        <w:ind w:left="403" w:hanging="10"/>
      </w:pPr>
      <w:r>
        <w:rPr>
          <w:sz w:val="26"/>
        </w:rPr>
        <w:t>Další účastník - [Dl České vysoké učení technické v Praze</w:t>
      </w:r>
    </w:p>
    <w:tbl>
      <w:tblPr>
        <w:tblStyle w:val="TableGrid"/>
        <w:tblW w:w="9035" w:type="dxa"/>
        <w:tblInd w:w="411" w:type="dxa"/>
        <w:tblCellMar>
          <w:left w:w="155" w:type="dxa"/>
          <w:bottom w:w="104" w:type="dxa"/>
          <w:right w:w="734" w:type="dxa"/>
        </w:tblCellMar>
        <w:tblLook w:val="04A0" w:firstRow="1" w:lastRow="0" w:firstColumn="1" w:lastColumn="0" w:noHBand="0" w:noVBand="1"/>
      </w:tblPr>
      <w:tblGrid>
        <w:gridCol w:w="3119"/>
        <w:gridCol w:w="5916"/>
      </w:tblGrid>
      <w:tr w:rsidR="00C10919">
        <w:trPr>
          <w:trHeight w:val="76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0919" w:rsidRDefault="00BD6949">
            <w:r>
              <w:rPr>
                <w:sz w:val="24"/>
              </w:rPr>
              <w:t>68407700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56"/>
              <w:ind w:left="1"/>
            </w:pPr>
            <w:r>
              <w:rPr>
                <w:sz w:val="16"/>
              </w:rPr>
              <w:t>Obchodní jméno</w:t>
            </w:r>
          </w:p>
          <w:p w:rsidR="00C10919" w:rsidRDefault="00BD6949">
            <w:pPr>
              <w:ind w:left="5"/>
            </w:pPr>
            <w:r>
              <w:rPr>
                <w:sz w:val="24"/>
              </w:rPr>
              <w:t>České vysoké učení technické v Praze</w:t>
            </w:r>
          </w:p>
        </w:tc>
      </w:tr>
      <w:tr w:rsidR="00C10919">
        <w:trPr>
          <w:trHeight w:val="7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04"/>
              <w:ind w:left="5"/>
            </w:pPr>
            <w:r>
              <w:rPr>
                <w:sz w:val="18"/>
              </w:rPr>
              <w:t>Kód organizační jednotky</w:t>
            </w:r>
          </w:p>
          <w:p w:rsidR="00C10919" w:rsidRDefault="00BD6949">
            <w:pPr>
              <w:ind w:left="5"/>
            </w:pPr>
            <w:r>
              <w:rPr>
                <w:sz w:val="24"/>
              </w:rPr>
              <w:t>21220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left="10" w:right="2899" w:hanging="5"/>
              <w:jc w:val="both"/>
            </w:pPr>
            <w:r>
              <w:rPr>
                <w:sz w:val="18"/>
              </w:rPr>
              <w:t>Organizační jednotka Fakulta strojní</w:t>
            </w:r>
          </w:p>
        </w:tc>
      </w:tr>
      <w:tr w:rsidR="00C10919">
        <w:trPr>
          <w:trHeight w:val="1058"/>
        </w:trPr>
        <w:tc>
          <w:tcPr>
            <w:tcW w:w="9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03"/>
              <w:ind w:left="10"/>
            </w:pPr>
            <w:r>
              <w:rPr>
                <w:sz w:val="18"/>
              </w:rPr>
              <w:t>Právní forma</w:t>
            </w:r>
          </w:p>
          <w:p w:rsidR="00C10919" w:rsidRDefault="00BD6949">
            <w:pPr>
              <w:ind w:left="5" w:hanging="5"/>
              <w:jc w:val="both"/>
            </w:pPr>
            <w:r>
              <w:rPr>
                <w:sz w:val="24"/>
              </w:rPr>
              <w:t>VVS - Veřejná nebo státní vysoká škola (zákon č, 111/1998 Sb., o vysokých školách a o změně a doplnění dalších zákonů)</w:t>
            </w:r>
          </w:p>
        </w:tc>
      </w:tr>
      <w:tr w:rsidR="00C10919">
        <w:trPr>
          <w:trHeight w:val="773"/>
        </w:trPr>
        <w:tc>
          <w:tcPr>
            <w:tcW w:w="9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30"/>
            </w:pPr>
            <w:r>
              <w:rPr>
                <w:sz w:val="16"/>
              </w:rPr>
              <w:t>Typ organizace</w:t>
            </w:r>
          </w:p>
          <w:p w:rsidR="00C10919" w:rsidRDefault="00BD6949">
            <w:r>
              <w:rPr>
                <w:sz w:val="24"/>
              </w:rPr>
              <w:t>VO - Výzkumná organizace</w:t>
            </w:r>
          </w:p>
        </w:tc>
      </w:tr>
    </w:tbl>
    <w:p w:rsidR="00C10919" w:rsidRDefault="00BD6949">
      <w:pPr>
        <w:spacing w:after="3"/>
        <w:ind w:left="10" w:right="225" w:hanging="10"/>
        <w:jc w:val="right"/>
      </w:pPr>
      <w:r>
        <w:rPr>
          <w:sz w:val="18"/>
        </w:rPr>
        <w:t>verze revize 200702</w:t>
      </w:r>
    </w:p>
    <w:p w:rsidR="00C10919" w:rsidRDefault="00BD6949">
      <w:pPr>
        <w:tabs>
          <w:tab w:val="center" w:pos="2686"/>
          <w:tab w:val="center" w:pos="9192"/>
        </w:tabs>
        <w:spacing w:after="3"/>
      </w:pPr>
      <w:r>
        <w:rPr>
          <w:sz w:val="18"/>
        </w:rPr>
        <w:tab/>
      </w:r>
      <w:proofErr w:type="spellStart"/>
      <w:r>
        <w:rPr>
          <w:sz w:val="18"/>
        </w:rPr>
        <w:t>Ill</w:t>
      </w:r>
      <w:proofErr w:type="spellEnd"/>
      <w:r>
        <w:rPr>
          <w:sz w:val="18"/>
        </w:rPr>
        <w:tab/>
        <w:t>Veřejný</w:t>
      </w:r>
    </w:p>
    <w:p w:rsidR="00C10919" w:rsidRDefault="00BD6949">
      <w:pPr>
        <w:spacing w:after="3"/>
        <w:ind w:left="10" w:right="360" w:hanging="10"/>
        <w:jc w:val="right"/>
      </w:pPr>
      <w:r>
        <w:rPr>
          <w:sz w:val="18"/>
        </w:rPr>
        <w:t xml:space="preserve">Strana / </w:t>
      </w:r>
    </w:p>
    <w:p w:rsidR="00C10919" w:rsidRDefault="00BD6949">
      <w:pPr>
        <w:spacing w:after="0" w:line="261" w:lineRule="auto"/>
        <w:ind w:left="571" w:hanging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6955536</wp:posOffset>
            </wp:positionH>
            <wp:positionV relativeFrom="page">
              <wp:posOffset>780511</wp:posOffset>
            </wp:positionV>
            <wp:extent cx="54864" cy="115857"/>
            <wp:effectExtent l="0" t="0" r="0" b="0"/>
            <wp:wrapTopAndBottom/>
            <wp:docPr id="46219" name="Picture 4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9" name="Picture 462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Další </w:t>
      </w:r>
      <w:proofErr w:type="spellStart"/>
      <w:r>
        <w:rPr>
          <w:rFonts w:ascii="Times New Roman" w:eastAsia="Times New Roman" w:hAnsi="Times New Roman" w:cs="Times New Roman"/>
          <w:sz w:val="24"/>
        </w:rPr>
        <w:t>účastmk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' - [D] Palivový kombinát Ústí, státní podnik</w:t>
      </w:r>
    </w:p>
    <w:tbl>
      <w:tblPr>
        <w:tblStyle w:val="TableGrid"/>
        <w:tblW w:w="9005" w:type="dxa"/>
        <w:tblInd w:w="662" w:type="dxa"/>
        <w:tblCellMar>
          <w:top w:w="144" w:type="dxa"/>
          <w:left w:w="157" w:type="dxa"/>
          <w:bottom w:w="95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5908"/>
      </w:tblGrid>
      <w:tr w:rsidR="00C10919">
        <w:trPr>
          <w:trHeight w:val="768"/>
        </w:trPr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0919" w:rsidRDefault="00BD69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00007536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49"/>
            </w:pPr>
            <w:r>
              <w:rPr>
                <w:rFonts w:ascii="Times New Roman" w:eastAsia="Times New Roman" w:hAnsi="Times New Roman" w:cs="Times New Roman"/>
                <w:sz w:val="16"/>
              </w:rPr>
              <w:t>Obchodní jméno</w:t>
            </w:r>
          </w:p>
          <w:p w:rsidR="00C10919" w:rsidRDefault="00BD69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Palivový kombinát Ústí, státní podnik</w:t>
            </w:r>
          </w:p>
        </w:tc>
      </w:tr>
      <w:tr w:rsidR="00C10919">
        <w:trPr>
          <w:trHeight w:val="403"/>
        </w:trPr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Kód organizační jednotky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r>
              <w:rPr>
                <w:rFonts w:ascii="Times New Roman" w:eastAsia="Times New Roman" w:hAnsi="Times New Roman" w:cs="Times New Roman"/>
                <w:sz w:val="18"/>
              </w:rPr>
              <w:t>Organizační jednotka</w:t>
            </w:r>
          </w:p>
        </w:tc>
      </w:tr>
      <w:tr w:rsidR="00C10919">
        <w:trPr>
          <w:trHeight w:val="1056"/>
        </w:trPr>
        <w:tc>
          <w:tcPr>
            <w:tcW w:w="9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39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Právní forma</w:t>
            </w:r>
          </w:p>
          <w:p w:rsidR="00C10919" w:rsidRDefault="00BD694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POO - Právnická osoba zapsaná v obchodním rejstříku (zákon č. 304/2013 Sb., o veřejných rejstřících právnických a fyzických osob)</w:t>
            </w:r>
          </w:p>
        </w:tc>
      </w:tr>
      <w:tr w:rsidR="00C10919">
        <w:trPr>
          <w:trHeight w:val="768"/>
        </w:trPr>
        <w:tc>
          <w:tcPr>
            <w:tcW w:w="9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spacing w:after="159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Typ organizace</w:t>
            </w:r>
          </w:p>
          <w:p w:rsidR="00C10919" w:rsidRDefault="00BD694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VP - Velký podnik</w:t>
            </w:r>
          </w:p>
        </w:tc>
      </w:tr>
    </w:tbl>
    <w:p w:rsidR="00C10919" w:rsidRDefault="00BD6949">
      <w:pPr>
        <w:tabs>
          <w:tab w:val="center" w:pos="2102"/>
          <w:tab w:val="center" w:pos="297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ab/>
      </w:r>
      <w:proofErr w:type="spellStart"/>
      <w:r>
        <w:rPr>
          <w:rFonts w:ascii="Times New Roman" w:eastAsia="Times New Roman" w:hAnsi="Times New Roman" w:cs="Times New Roman"/>
        </w:rPr>
        <w:t>Ill</w:t>
      </w:r>
      <w:proofErr w:type="spellEnd"/>
    </w:p>
    <w:p w:rsidR="00C10919" w:rsidRDefault="00C10919">
      <w:pPr>
        <w:sectPr w:rsidR="00C10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4" w:h="16834"/>
          <w:pgMar w:top="2891" w:right="1162" w:bottom="614" w:left="1046" w:header="1224" w:footer="591" w:gutter="0"/>
          <w:pgNumType w:start="1"/>
          <w:cols w:space="708"/>
          <w:titlePg/>
        </w:sectPr>
      </w:pPr>
    </w:p>
    <w:p w:rsidR="00C10919" w:rsidRDefault="00BD6949">
      <w:pPr>
        <w:pStyle w:val="Nadpis3"/>
      </w:pPr>
      <w:r>
        <w:lastRenderedPageBreak/>
        <w:t>7. Náklady</w:t>
      </w:r>
    </w:p>
    <w:p w:rsidR="00C10919" w:rsidRDefault="00BD6949">
      <w:pPr>
        <w:spacing w:after="328" w:line="261" w:lineRule="auto"/>
        <w:ind w:left="571" w:hanging="10"/>
      </w:pPr>
      <w:r>
        <w:rPr>
          <w:rFonts w:ascii="Times New Roman" w:eastAsia="Times New Roman" w:hAnsi="Times New Roman" w:cs="Times New Roman"/>
          <w:sz w:val="24"/>
        </w:rPr>
        <w:t>(uvedené údaje jsou v Kč, závazné parametry tučně v rámečku)</w:t>
      </w:r>
    </w:p>
    <w:p w:rsidR="00C10919" w:rsidRDefault="00BD6949">
      <w:pPr>
        <w:spacing w:after="0"/>
        <w:ind w:left="571"/>
      </w:pPr>
      <w:r>
        <w:rPr>
          <w:rFonts w:ascii="Times New Roman" w:eastAsia="Times New Roman" w:hAnsi="Times New Roman" w:cs="Times New Roman"/>
          <w:sz w:val="26"/>
        </w:rPr>
        <w:t>Projekt — TK03010131</w:t>
      </w:r>
    </w:p>
    <w:tbl>
      <w:tblPr>
        <w:tblStyle w:val="TableGrid"/>
        <w:tblW w:w="9040" w:type="dxa"/>
        <w:tblInd w:w="576" w:type="dxa"/>
        <w:tblCellMar>
          <w:top w:w="76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419"/>
        <w:gridCol w:w="1219"/>
        <w:gridCol w:w="1219"/>
        <w:gridCol w:w="1216"/>
        <w:gridCol w:w="1223"/>
        <w:gridCol w:w="1744"/>
      </w:tblGrid>
      <w:tr w:rsidR="00C10919">
        <w:trPr>
          <w:trHeight w:val="957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Položka / rok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2022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35" w:firstLine="168"/>
            </w:pPr>
            <w:r>
              <w:rPr>
                <w:rFonts w:ascii="Times New Roman" w:eastAsia="Times New Roman" w:hAnsi="Times New Roman" w:cs="Times New Roman"/>
                <w:sz w:val="26"/>
              </w:rPr>
              <w:t>Celkem maximální výše</w:t>
            </w:r>
          </w:p>
        </w:tc>
      </w:tr>
      <w:tr w:rsidR="00C10919">
        <w:trPr>
          <w:trHeight w:val="637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Náklady projektu celkem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1 636 600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3 339 200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3 442 200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1 700 600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10 118 600</w:t>
            </w:r>
          </w:p>
        </w:tc>
      </w:tr>
      <w:tr w:rsidR="00C10919">
        <w:trPr>
          <w:trHeight w:val="355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Výše podpory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6"/>
              </w:rPr>
              <w:t>1 470 800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>2 998 750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>3 079 oso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6"/>
              </w:rPr>
              <w:t>1 525 000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9 073 600</w:t>
            </w:r>
          </w:p>
        </w:tc>
      </w:tr>
      <w:tr w:rsidR="00C10919">
        <w:trPr>
          <w:trHeight w:val="630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Maximální intenzita podpory projektu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0919" w:rsidRDefault="00C10919"/>
        </w:tc>
      </w:tr>
    </w:tbl>
    <w:p w:rsidR="00C10919" w:rsidRDefault="00BD6949">
      <w:pPr>
        <w:spacing w:after="0"/>
        <w:ind w:left="10" w:right="1199" w:hanging="10"/>
        <w:jc w:val="right"/>
      </w:pPr>
      <w:r>
        <w:rPr>
          <w:rFonts w:ascii="Times New Roman" w:eastAsia="Times New Roman" w:hAnsi="Times New Roman" w:cs="Times New Roman"/>
          <w:sz w:val="26"/>
        </w:rPr>
        <w:t>Hlavní příjemce — [PI Univerzita Jana Evangelisty Purkyně v Ústí nad Labem</w:t>
      </w:r>
    </w:p>
    <w:tbl>
      <w:tblPr>
        <w:tblStyle w:val="TableGrid"/>
        <w:tblW w:w="9034" w:type="dxa"/>
        <w:tblInd w:w="611" w:type="dxa"/>
        <w:tblCellMar>
          <w:top w:w="80" w:type="dxa"/>
          <w:left w:w="80" w:type="dxa"/>
          <w:right w:w="77" w:type="dxa"/>
        </w:tblCellMar>
        <w:tblLook w:val="04A0" w:firstRow="1" w:lastRow="0" w:firstColumn="1" w:lastColumn="0" w:noHBand="0" w:noVBand="1"/>
      </w:tblPr>
      <w:tblGrid>
        <w:gridCol w:w="2413"/>
        <w:gridCol w:w="1120"/>
        <w:gridCol w:w="1319"/>
        <w:gridCol w:w="1312"/>
        <w:gridCol w:w="1123"/>
        <w:gridCol w:w="1747"/>
      </w:tblGrid>
      <w:tr w:rsidR="00C10919">
        <w:trPr>
          <w:trHeight w:val="952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Položka / rok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2022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35" w:firstLine="168"/>
            </w:pPr>
            <w:r>
              <w:rPr>
                <w:rFonts w:ascii="Times New Roman" w:eastAsia="Times New Roman" w:hAnsi="Times New Roman" w:cs="Times New Roman"/>
                <w:sz w:val="26"/>
              </w:rPr>
              <w:t>Celkem maximální výše</w:t>
            </w:r>
          </w:p>
        </w:tc>
      </w:tr>
      <w:tr w:rsidR="00C10919">
        <w:trPr>
          <w:trHeight w:val="358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Osobní náklady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653 000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>1 306 000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1 306 000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653 000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3 918 000</w:t>
            </w:r>
          </w:p>
        </w:tc>
      </w:tr>
      <w:tr w:rsidR="00C10919">
        <w:trPr>
          <w:trHeight w:val="352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Subdodávky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304"/>
            </w:pPr>
            <w:r>
              <w:rPr>
                <w:rFonts w:ascii="Times New Roman" w:eastAsia="Times New Roman" w:hAnsi="Times New Roman" w:cs="Times New Roman"/>
                <w:sz w:val="24"/>
              </w:rPr>
              <w:t>55 000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384"/>
            </w:pPr>
            <w:r>
              <w:rPr>
                <w:rFonts w:ascii="Times New Roman" w:eastAsia="Times New Roman" w:hAnsi="Times New Roman" w:cs="Times New Roman"/>
                <w:sz w:val="26"/>
              </w:rPr>
              <w:t>170 000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165 000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4"/>
              </w:rPr>
              <w:t>5 000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395 000</w:t>
            </w:r>
          </w:p>
        </w:tc>
      </w:tr>
      <w:tr w:rsidR="00C10919">
        <w:trPr>
          <w:trHeight w:val="351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Ostatní přímé náklady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45 000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85 000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380"/>
            </w:pPr>
            <w:r>
              <w:rPr>
                <w:rFonts w:ascii="Times New Roman" w:eastAsia="Times New Roman" w:hAnsi="Times New Roman" w:cs="Times New Roman"/>
                <w:sz w:val="26"/>
              </w:rPr>
              <w:t>125 000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98"/>
            </w:pPr>
            <w:r>
              <w:rPr>
                <w:rFonts w:ascii="Times New Roman" w:eastAsia="Times New Roman" w:hAnsi="Times New Roman" w:cs="Times New Roman"/>
                <w:sz w:val="24"/>
              </w:rPr>
              <w:t>85 000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340 000</w:t>
            </w:r>
          </w:p>
        </w:tc>
      </w:tr>
      <w:tr w:rsidR="00C10919">
        <w:trPr>
          <w:trHeight w:val="352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Nepřímé náklady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104 000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208 000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214 000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110 000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636 000</w:t>
            </w:r>
          </w:p>
        </w:tc>
      </w:tr>
      <w:tr w:rsidR="00C10919">
        <w:trPr>
          <w:trHeight w:val="636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Náklady projektu celkem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857 000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1 769 000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1 810 000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853 000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5 289 000</w:t>
            </w:r>
          </w:p>
        </w:tc>
      </w:tr>
      <w:tr w:rsidR="00C10919">
        <w:trPr>
          <w:trHeight w:val="357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Výše podpory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820 000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1 690 000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1 730 000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830 000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5 070 000</w:t>
            </w:r>
          </w:p>
        </w:tc>
      </w:tr>
      <w:tr w:rsidR="00C10919">
        <w:trPr>
          <w:trHeight w:val="640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Způsob výpočtu režijních nákladů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9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rate</w:t>
            </w:r>
            <w:proofErr w:type="spellEnd"/>
          </w:p>
        </w:tc>
      </w:tr>
    </w:tbl>
    <w:p w:rsidR="00C10919" w:rsidRDefault="00BD6949">
      <w:pPr>
        <w:pStyle w:val="Nadpis1"/>
        <w:spacing w:after="387"/>
        <w:ind w:left="336"/>
        <w:jc w:val="left"/>
      </w:pPr>
      <w:r>
        <w:rPr>
          <w:sz w:val="46"/>
        </w:rPr>
        <w:t>Č R</w:t>
      </w:r>
    </w:p>
    <w:p w:rsidR="00C10919" w:rsidRDefault="00BD6949">
      <w:pPr>
        <w:spacing w:after="0"/>
        <w:ind w:left="10" w:right="2741" w:hanging="10"/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7022593</wp:posOffset>
            </wp:positionH>
            <wp:positionV relativeFrom="page">
              <wp:posOffset>865879</wp:posOffset>
            </wp:positionV>
            <wp:extent cx="6096" cy="12195"/>
            <wp:effectExtent l="0" t="0" r="0" b="0"/>
            <wp:wrapTopAndBottom/>
            <wp:docPr id="22520" name="Picture 2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0" name="Picture 225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Další účastník — [D] České vysoké učení technické v Praze</w:t>
      </w:r>
    </w:p>
    <w:tbl>
      <w:tblPr>
        <w:tblStyle w:val="TableGrid"/>
        <w:tblW w:w="9014" w:type="dxa"/>
        <w:tblInd w:w="960" w:type="dxa"/>
        <w:tblCellMar>
          <w:top w:w="68" w:type="dxa"/>
          <w:left w:w="86" w:type="dxa"/>
          <w:right w:w="82" w:type="dxa"/>
        </w:tblCellMar>
        <w:tblLook w:val="04A0" w:firstRow="1" w:lastRow="0" w:firstColumn="1" w:lastColumn="0" w:noHBand="0" w:noVBand="1"/>
      </w:tblPr>
      <w:tblGrid>
        <w:gridCol w:w="2409"/>
        <w:gridCol w:w="1219"/>
        <w:gridCol w:w="1216"/>
        <w:gridCol w:w="1210"/>
        <w:gridCol w:w="1219"/>
        <w:gridCol w:w="1741"/>
      </w:tblGrid>
      <w:tr w:rsidR="00C10919">
        <w:trPr>
          <w:trHeight w:val="95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Položka / rok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34" w:firstLine="168"/>
            </w:pPr>
            <w:r>
              <w:rPr>
                <w:rFonts w:ascii="Times New Roman" w:eastAsia="Times New Roman" w:hAnsi="Times New Roman" w:cs="Times New Roman"/>
                <w:sz w:val="26"/>
              </w:rPr>
              <w:t>Celkem maximální výše</w:t>
            </w:r>
          </w:p>
        </w:tc>
      </w:tr>
      <w:tr w:rsidR="00C10919">
        <w:trPr>
          <w:trHeight w:val="35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Osobní náklady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323 000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>646 000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63"/>
            </w:pPr>
            <w:r>
              <w:rPr>
                <w:rFonts w:ascii="Times New Roman" w:eastAsia="Times New Roman" w:hAnsi="Times New Roman" w:cs="Times New Roman"/>
                <w:sz w:val="24"/>
              </w:rPr>
              <w:t>646 000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68"/>
            </w:pPr>
            <w:r>
              <w:rPr>
                <w:rFonts w:ascii="Times New Roman" w:eastAsia="Times New Roman" w:hAnsi="Times New Roman" w:cs="Times New Roman"/>
                <w:sz w:val="24"/>
              </w:rPr>
              <w:t>323 000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1 938 000</w:t>
            </w:r>
          </w:p>
        </w:tc>
      </w:tr>
      <w:tr w:rsidR="00C10919">
        <w:trPr>
          <w:trHeight w:val="3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Subdodávky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C10919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C10919"/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C10919"/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C10919"/>
        </w:tc>
      </w:tr>
      <w:tr w:rsidR="00C10919">
        <w:trPr>
          <w:trHeight w:val="34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Ostatní přímé náklady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40 000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40 000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392"/>
            </w:pPr>
            <w:r>
              <w:rPr>
                <w:rFonts w:ascii="Times New Roman" w:eastAsia="Times New Roman" w:hAnsi="Times New Roman" w:cs="Times New Roman"/>
                <w:sz w:val="24"/>
              </w:rPr>
              <w:t>20 000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120 000</w:t>
            </w:r>
          </w:p>
        </w:tc>
      </w:tr>
      <w:tr w:rsidR="00C10919">
        <w:trPr>
          <w:trHeight w:val="35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Nepřímé náklady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68 600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78"/>
            </w:pPr>
            <w:r>
              <w:rPr>
                <w:rFonts w:ascii="Times New Roman" w:eastAsia="Times New Roman" w:hAnsi="Times New Roman" w:cs="Times New Roman"/>
                <w:sz w:val="26"/>
              </w:rPr>
              <w:t>137 200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77"/>
            </w:pPr>
            <w:r>
              <w:rPr>
                <w:rFonts w:ascii="Times New Roman" w:eastAsia="Times New Roman" w:hAnsi="Times New Roman" w:cs="Times New Roman"/>
                <w:sz w:val="26"/>
              </w:rPr>
              <w:t>137 200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392"/>
            </w:pPr>
            <w:r>
              <w:rPr>
                <w:rFonts w:ascii="Times New Roman" w:eastAsia="Times New Roman" w:hAnsi="Times New Roman" w:cs="Times New Roman"/>
                <w:sz w:val="24"/>
              </w:rPr>
              <w:t>68 600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411 600</w:t>
            </w:r>
          </w:p>
        </w:tc>
      </w:tr>
      <w:tr w:rsidR="00C10919">
        <w:trPr>
          <w:trHeight w:val="63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Náklady projektu celkem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6"/>
              </w:rPr>
              <w:t>411 600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823 200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823 200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63"/>
            </w:pPr>
            <w:r>
              <w:rPr>
                <w:rFonts w:ascii="Times New Roman" w:eastAsia="Times New Roman" w:hAnsi="Times New Roman" w:cs="Times New Roman"/>
                <w:sz w:val="26"/>
              </w:rPr>
              <w:t>411 600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2 469 600</w:t>
            </w:r>
          </w:p>
        </w:tc>
      </w:tr>
      <w:tr w:rsidR="00C10919">
        <w:trPr>
          <w:trHeight w:val="3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Výše podpory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411 600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823 200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823 200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411 600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2 469 600</w:t>
            </w:r>
          </w:p>
        </w:tc>
      </w:tr>
      <w:tr w:rsidR="00C10919">
        <w:trPr>
          <w:trHeight w:val="62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Způsob výpočtu režijních nákladů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1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25%</w:t>
            </w:r>
          </w:p>
        </w:tc>
      </w:tr>
    </w:tbl>
    <w:p w:rsidR="00C10919" w:rsidRDefault="00BD6949">
      <w:pPr>
        <w:spacing w:after="0"/>
        <w:ind w:right="2707"/>
        <w:jc w:val="right"/>
      </w:pPr>
      <w:r>
        <w:rPr>
          <w:rFonts w:ascii="Times New Roman" w:eastAsia="Times New Roman" w:hAnsi="Times New Roman" w:cs="Times New Roman"/>
          <w:sz w:val="24"/>
        </w:rPr>
        <w:t>Další účastník — [D] Palivový kombinát Ústí, státní podnik</w:t>
      </w:r>
    </w:p>
    <w:tbl>
      <w:tblPr>
        <w:tblStyle w:val="TableGrid"/>
        <w:tblW w:w="9008" w:type="dxa"/>
        <w:tblInd w:w="976" w:type="dxa"/>
        <w:tblCellMar>
          <w:top w:w="86" w:type="dxa"/>
          <w:left w:w="85" w:type="dxa"/>
          <w:right w:w="82" w:type="dxa"/>
        </w:tblCellMar>
        <w:tblLook w:val="04A0" w:firstRow="1" w:lastRow="0" w:firstColumn="1" w:lastColumn="0" w:noHBand="0" w:noVBand="1"/>
      </w:tblPr>
      <w:tblGrid>
        <w:gridCol w:w="2412"/>
        <w:gridCol w:w="1216"/>
        <w:gridCol w:w="1213"/>
        <w:gridCol w:w="1210"/>
        <w:gridCol w:w="1219"/>
        <w:gridCol w:w="1738"/>
      </w:tblGrid>
      <w:tr w:rsidR="00C10919">
        <w:trPr>
          <w:trHeight w:val="951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Položka / rok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919" w:rsidRDefault="00BD69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8" w:righ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Celkem maximální výše</w:t>
            </w:r>
          </w:p>
        </w:tc>
      </w:tr>
      <w:tr w:rsidR="00C10919">
        <w:trPr>
          <w:trHeight w:val="365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Osobní náklady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80"/>
            </w:pPr>
            <w:r>
              <w:rPr>
                <w:rFonts w:ascii="Times New Roman" w:eastAsia="Times New Roman" w:hAnsi="Times New Roman" w:cs="Times New Roman"/>
                <w:sz w:val="26"/>
              </w:rPr>
              <w:t>113 000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>237 000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249 000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80"/>
            </w:pPr>
            <w:r>
              <w:rPr>
                <w:rFonts w:ascii="Times New Roman" w:eastAsia="Times New Roman" w:hAnsi="Times New Roman" w:cs="Times New Roman"/>
                <w:sz w:val="26"/>
              </w:rPr>
              <w:t>131 000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730 000</w:t>
            </w:r>
          </w:p>
        </w:tc>
      </w:tr>
      <w:tr w:rsidR="00C10919">
        <w:trPr>
          <w:trHeight w:val="355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Subdodávky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250 000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500 000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550 000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75"/>
            </w:pPr>
            <w:r>
              <w:rPr>
                <w:rFonts w:ascii="Times New Roman" w:eastAsia="Times New Roman" w:hAnsi="Times New Roman" w:cs="Times New Roman"/>
                <w:sz w:val="24"/>
              </w:rPr>
              <w:t>300 000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1 600 000</w:t>
            </w:r>
          </w:p>
        </w:tc>
      </w:tr>
      <w:tr w:rsidR="00C10919">
        <w:trPr>
          <w:trHeight w:val="346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Ostatní přímé náklady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10 000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10 000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30 000</w:t>
            </w:r>
          </w:p>
        </w:tc>
      </w:tr>
      <w:tr w:rsidR="00C10919">
        <w:trPr>
          <w:trHeight w:val="355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Nepřímé náklady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C10919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C10919"/>
        </w:tc>
      </w:tr>
      <w:tr w:rsidR="00C10919">
        <w:trPr>
          <w:trHeight w:val="634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Náklady projektu celkem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368 000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747 000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809 000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436 000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2 360 000</w:t>
            </w:r>
          </w:p>
        </w:tc>
      </w:tr>
      <w:tr w:rsidR="00C10919">
        <w:trPr>
          <w:trHeight w:val="361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r>
              <w:rPr>
                <w:rFonts w:ascii="Times New Roman" w:eastAsia="Times New Roman" w:hAnsi="Times New Roman" w:cs="Times New Roman"/>
                <w:sz w:val="24"/>
              </w:rPr>
              <w:t>Výše podpory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239 200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485 550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525 850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283 400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1 534 000</w:t>
            </w:r>
          </w:p>
        </w:tc>
      </w:tr>
      <w:tr w:rsidR="00C10919">
        <w:trPr>
          <w:trHeight w:val="637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left="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Způsob výpočtu režijních nákladů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0919" w:rsidRDefault="00C10919"/>
        </w:tc>
        <w:tc>
          <w:tcPr>
            <w:tcW w:w="1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0919" w:rsidRDefault="00BD6949">
            <w:pPr>
              <w:ind w:right="1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25%</w:t>
            </w:r>
          </w:p>
        </w:tc>
      </w:tr>
    </w:tbl>
    <w:p w:rsidR="00C10919" w:rsidRDefault="00BD6949">
      <w:pPr>
        <w:spacing w:after="0"/>
        <w:ind w:left="2352"/>
      </w:pPr>
      <w:r>
        <w:rPr>
          <w:noProof/>
        </w:rPr>
        <w:drawing>
          <wp:inline distT="0" distB="0" distL="0" distR="0">
            <wp:extent cx="170688" cy="64026"/>
            <wp:effectExtent l="0" t="0" r="0" b="0"/>
            <wp:docPr id="46221" name="Picture 46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21" name="Picture 4622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19" w:rsidRDefault="00BD6949">
      <w:pPr>
        <w:spacing w:after="15"/>
      </w:pPr>
      <w:r>
        <w:rPr>
          <w:rFonts w:ascii="Times New Roman" w:eastAsia="Times New Roman" w:hAnsi="Times New Roman" w:cs="Times New Roman"/>
          <w:sz w:val="72"/>
        </w:rPr>
        <w:t>č</w:t>
      </w:r>
    </w:p>
    <w:p w:rsidR="00C10919" w:rsidRDefault="00BD6949">
      <w:pPr>
        <w:pStyle w:val="Nadpis2"/>
        <w:spacing w:after="0"/>
        <w:ind w:left="278"/>
      </w:pPr>
      <w:r>
        <w:t>8. Další závazné parametry projektu</w:t>
      </w:r>
    </w:p>
    <w:p w:rsidR="00C10919" w:rsidRDefault="00BD6949">
      <w:pPr>
        <w:spacing w:after="12181"/>
        <w:ind w:left="605"/>
      </w:pPr>
      <w:r>
        <w:rPr>
          <w:noProof/>
        </w:rPr>
        <w:drawing>
          <wp:inline distT="0" distB="0" distL="0" distR="0">
            <wp:extent cx="5736336" cy="115857"/>
            <wp:effectExtent l="0" t="0" r="0" b="0"/>
            <wp:docPr id="23455" name="Picture 23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5" name="Picture 2345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6336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19" w:rsidRDefault="00BD6949" w:rsidP="000D1884">
      <w:pPr>
        <w:spacing w:after="0"/>
        <w:jc w:val="right"/>
        <w:sectPr w:rsidR="00C10919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4" w:h="16834"/>
          <w:pgMar w:top="1873" w:right="1478" w:bottom="696" w:left="778" w:header="1167" w:footer="696" w:gutter="0"/>
          <w:cols w:space="708"/>
          <w:titlePg/>
        </w:sectPr>
      </w:pPr>
      <w:r>
        <w:rPr>
          <w:rFonts w:ascii="Times New Roman" w:eastAsia="Times New Roman" w:hAnsi="Times New Roman" w:cs="Times New Roman"/>
          <w:sz w:val="26"/>
        </w:rPr>
        <w:lastRenderedPageBreak/>
        <w:t>/7</w:t>
      </w:r>
    </w:p>
    <w:p w:rsidR="00C10919" w:rsidRDefault="00C10919" w:rsidP="000D1884">
      <w:pPr>
        <w:spacing w:after="109"/>
        <w:ind w:right="-250"/>
      </w:pPr>
    </w:p>
    <w:sectPr w:rsidR="00C1091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B4" w:rsidRDefault="00732FB4">
      <w:pPr>
        <w:spacing w:after="0" w:line="240" w:lineRule="auto"/>
      </w:pPr>
      <w:r>
        <w:separator/>
      </w:r>
    </w:p>
  </w:endnote>
  <w:endnote w:type="continuationSeparator" w:id="0">
    <w:p w:rsidR="00732FB4" w:rsidRDefault="0073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/>
      <w:ind w:right="19"/>
      <w:jc w:val="right"/>
    </w:pPr>
    <w:r>
      <w:rPr>
        <w:rFonts w:ascii="Times New Roman" w:eastAsia="Times New Roman" w:hAnsi="Times New Roman" w:cs="Times New Roman"/>
        <w:sz w:val="16"/>
      </w:rPr>
      <w:t xml:space="preserve">F-052-TAO, </w:t>
    </w:r>
    <w:r>
      <w:rPr>
        <w:rFonts w:ascii="Times New Roman" w:eastAsia="Times New Roman" w:hAnsi="Times New Roman" w:cs="Times New Roman"/>
        <w:sz w:val="18"/>
      </w:rPr>
      <w:t xml:space="preserve">verze </w:t>
    </w:r>
    <w:r>
      <w:rPr>
        <w:rFonts w:ascii="Times New Roman" w:eastAsia="Times New Roman" w:hAnsi="Times New Roman" w:cs="Times New Roman"/>
        <w:sz w:val="16"/>
      </w:rPr>
      <w:t xml:space="preserve">7, revize </w:t>
    </w:r>
    <w:r>
      <w:rPr>
        <w:rFonts w:ascii="Times New Roman" w:eastAsia="Times New Roman" w:hAnsi="Times New Roman" w:cs="Times New Roman"/>
        <w:sz w:val="18"/>
      </w:rPr>
      <w:t>200702</w:t>
    </w:r>
  </w:p>
  <w:p w:rsidR="00C10919" w:rsidRDefault="00BD6949">
    <w:pPr>
      <w:spacing w:after="0"/>
      <w:ind w:right="10"/>
      <w:jc w:val="right"/>
    </w:pPr>
    <w:r>
      <w:rPr>
        <w:sz w:val="18"/>
      </w:rPr>
      <w:t>Veřejný</w:t>
    </w:r>
  </w:p>
  <w:p w:rsidR="00C10919" w:rsidRDefault="00BD6949">
    <w:pPr>
      <w:spacing w:after="0"/>
      <w:ind w:right="10"/>
      <w:jc w:val="right"/>
    </w:pPr>
    <w:r>
      <w:rPr>
        <w:rFonts w:ascii="Times New Roman" w:eastAsia="Times New Roman" w:hAnsi="Times New Roman" w:cs="Times New Roman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1884" w:rsidRPr="000D1884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>
      <w:rPr>
        <w:rFonts w:ascii="Times New Roman" w:eastAsia="Times New Roman" w:hAnsi="Times New Roman" w:cs="Times New Roman"/>
        <w:sz w:val="18"/>
      </w:rPr>
      <w:t>4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C1091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C1091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C109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/>
      <w:ind w:right="19"/>
      <w:jc w:val="right"/>
    </w:pPr>
    <w:r>
      <w:rPr>
        <w:rFonts w:ascii="Times New Roman" w:eastAsia="Times New Roman" w:hAnsi="Times New Roman" w:cs="Times New Roman"/>
        <w:sz w:val="16"/>
      </w:rPr>
      <w:t xml:space="preserve">F-052-TAO, </w:t>
    </w:r>
    <w:r>
      <w:rPr>
        <w:rFonts w:ascii="Times New Roman" w:eastAsia="Times New Roman" w:hAnsi="Times New Roman" w:cs="Times New Roman"/>
        <w:sz w:val="18"/>
      </w:rPr>
      <w:t xml:space="preserve">verze </w:t>
    </w:r>
    <w:r>
      <w:rPr>
        <w:rFonts w:ascii="Times New Roman" w:eastAsia="Times New Roman" w:hAnsi="Times New Roman" w:cs="Times New Roman"/>
        <w:sz w:val="16"/>
      </w:rPr>
      <w:t xml:space="preserve">7, revize </w:t>
    </w:r>
    <w:r>
      <w:rPr>
        <w:rFonts w:ascii="Times New Roman" w:eastAsia="Times New Roman" w:hAnsi="Times New Roman" w:cs="Times New Roman"/>
        <w:sz w:val="18"/>
      </w:rPr>
      <w:t>200702</w:t>
    </w:r>
  </w:p>
  <w:p w:rsidR="00C10919" w:rsidRDefault="00BD6949">
    <w:pPr>
      <w:spacing w:after="0"/>
      <w:ind w:right="10"/>
      <w:jc w:val="right"/>
    </w:pPr>
    <w:r>
      <w:rPr>
        <w:sz w:val="18"/>
      </w:rPr>
      <w:t>Veřejný</w:t>
    </w:r>
  </w:p>
  <w:p w:rsidR="00C10919" w:rsidRDefault="00BD6949">
    <w:pPr>
      <w:spacing w:after="0"/>
      <w:ind w:right="10"/>
      <w:jc w:val="right"/>
    </w:pPr>
    <w:r>
      <w:rPr>
        <w:rFonts w:ascii="Times New Roman" w:eastAsia="Times New Roman" w:hAnsi="Times New Roman" w:cs="Times New Roman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1884" w:rsidRPr="000D1884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>
      <w:rPr>
        <w:rFonts w:ascii="Times New Roman" w:eastAsia="Times New Roman" w:hAnsi="Times New Roman" w:cs="Times New Roman"/>
        <w:sz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/>
      <w:ind w:right="19"/>
      <w:jc w:val="right"/>
    </w:pPr>
    <w:r>
      <w:rPr>
        <w:rFonts w:ascii="Times New Roman" w:eastAsia="Times New Roman" w:hAnsi="Times New Roman" w:cs="Times New Roman"/>
        <w:sz w:val="16"/>
      </w:rPr>
      <w:t xml:space="preserve">F-052-TAO, </w:t>
    </w:r>
    <w:r>
      <w:rPr>
        <w:rFonts w:ascii="Times New Roman" w:eastAsia="Times New Roman" w:hAnsi="Times New Roman" w:cs="Times New Roman"/>
        <w:sz w:val="18"/>
      </w:rPr>
      <w:t xml:space="preserve">verze </w:t>
    </w:r>
    <w:r>
      <w:rPr>
        <w:rFonts w:ascii="Times New Roman" w:eastAsia="Times New Roman" w:hAnsi="Times New Roman" w:cs="Times New Roman"/>
        <w:sz w:val="16"/>
      </w:rPr>
      <w:t xml:space="preserve">7, revize </w:t>
    </w:r>
    <w:r>
      <w:rPr>
        <w:rFonts w:ascii="Times New Roman" w:eastAsia="Times New Roman" w:hAnsi="Times New Roman" w:cs="Times New Roman"/>
        <w:sz w:val="18"/>
      </w:rPr>
      <w:t>200702</w:t>
    </w:r>
  </w:p>
  <w:p w:rsidR="00C10919" w:rsidRDefault="00BD6949">
    <w:pPr>
      <w:spacing w:after="0"/>
      <w:ind w:right="10"/>
      <w:jc w:val="right"/>
    </w:pPr>
    <w:r>
      <w:rPr>
        <w:sz w:val="18"/>
      </w:rPr>
      <w:t>Veřejný</w:t>
    </w:r>
  </w:p>
  <w:p w:rsidR="00C10919" w:rsidRDefault="00BD6949">
    <w:pPr>
      <w:spacing w:after="0"/>
      <w:ind w:right="10"/>
      <w:jc w:val="right"/>
    </w:pPr>
    <w:r>
      <w:rPr>
        <w:rFonts w:ascii="Times New Roman" w:eastAsia="Times New Roman" w:hAnsi="Times New Roman" w:cs="Times New Roman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>
      <w:rPr>
        <w:rFonts w:ascii="Times New Roman" w:eastAsia="Times New Roman" w:hAnsi="Times New Roman" w:cs="Times New Roman"/>
        <w:sz w:val="1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tabs>
        <w:tab w:val="center" w:pos="3154"/>
        <w:tab w:val="right" w:pos="9696"/>
      </w:tabs>
      <w:spacing w:after="23"/>
      <w:ind w:right="-34"/>
    </w:pPr>
    <w:r>
      <w:rPr>
        <w:rFonts w:ascii="Times New Roman" w:eastAsia="Times New Roman" w:hAnsi="Times New Roman" w:cs="Times New Roman"/>
        <w:sz w:val="18"/>
      </w:rPr>
      <w:t>Technologická</w:t>
    </w: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16"/>
      </w:rPr>
      <w:t xml:space="preserve">Evropská </w:t>
    </w:r>
    <w:r>
      <w:rPr>
        <w:rFonts w:ascii="Times New Roman" w:eastAsia="Times New Roman" w:hAnsi="Times New Roman" w:cs="Times New Roman"/>
        <w:sz w:val="14"/>
      </w:rPr>
      <w:t xml:space="preserve">1692/37, 160 </w:t>
    </w:r>
    <w:r>
      <w:rPr>
        <w:rFonts w:ascii="Times New Roman" w:eastAsia="Times New Roman" w:hAnsi="Times New Roman" w:cs="Times New Roman"/>
        <w:sz w:val="12"/>
      </w:rPr>
      <w:t xml:space="preserve">OO </w:t>
    </w:r>
    <w:r>
      <w:rPr>
        <w:rFonts w:ascii="Times New Roman" w:eastAsia="Times New Roman" w:hAnsi="Times New Roman" w:cs="Times New Roman"/>
        <w:sz w:val="18"/>
      </w:rPr>
      <w:t>Praha 6</w:t>
    </w: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16"/>
      </w:rPr>
      <w:t xml:space="preserve">F-372, </w:t>
    </w:r>
    <w:r>
      <w:rPr>
        <w:rFonts w:ascii="Times New Roman" w:eastAsia="Times New Roman" w:hAnsi="Times New Roman" w:cs="Times New Roman"/>
        <w:sz w:val="18"/>
      </w:rPr>
      <w:t>verze 4, revize 200702</w:t>
    </w:r>
  </w:p>
  <w:p w:rsidR="00C10919" w:rsidRDefault="00BD6949">
    <w:pPr>
      <w:spacing w:after="0" w:line="273" w:lineRule="auto"/>
      <w:ind w:left="197" w:right="-48"/>
      <w:jc w:val="both"/>
    </w:pPr>
    <w:r>
      <w:rPr>
        <w:rFonts w:ascii="Times New Roman" w:eastAsia="Times New Roman" w:hAnsi="Times New Roman" w:cs="Times New Roman"/>
        <w:sz w:val="18"/>
      </w:rPr>
      <w:t xml:space="preserve">agentura </w:t>
    </w:r>
    <w:r>
      <w:rPr>
        <w:rFonts w:ascii="Times New Roman" w:eastAsia="Times New Roman" w:hAnsi="Times New Roman" w:cs="Times New Roman"/>
        <w:sz w:val="14"/>
      </w:rPr>
      <w:t xml:space="preserve">+420 234 </w:t>
    </w:r>
    <w:r>
      <w:rPr>
        <w:rFonts w:ascii="Times New Roman" w:eastAsia="Times New Roman" w:hAnsi="Times New Roman" w:cs="Times New Roman"/>
        <w:sz w:val="10"/>
      </w:rPr>
      <w:t>611</w:t>
    </w:r>
    <w:r>
      <w:rPr>
        <w:rFonts w:ascii="Times New Roman" w:eastAsia="Times New Roman" w:hAnsi="Times New Roman" w:cs="Times New Roman"/>
        <w:sz w:val="10"/>
      </w:rPr>
      <w:tab/>
    </w:r>
    <w:r>
      <w:rPr>
        <w:rFonts w:ascii="Times New Roman" w:eastAsia="Times New Roman" w:hAnsi="Times New Roman" w:cs="Times New Roman"/>
        <w:sz w:val="18"/>
      </w:rPr>
      <w:t xml:space="preserve">Veřejný České republiky </w:t>
    </w:r>
    <w:r>
      <w:rPr>
        <w:rFonts w:ascii="Times New Roman" w:eastAsia="Times New Roman" w:hAnsi="Times New Roman" w:cs="Times New Roman"/>
        <w:sz w:val="14"/>
      </w:rPr>
      <w:t>Info@tacr.cz, www.tacr.cz</w:t>
    </w:r>
    <w:r>
      <w:rPr>
        <w:rFonts w:ascii="Times New Roman" w:eastAsia="Times New Roman" w:hAnsi="Times New Roman" w:cs="Times New Roman"/>
        <w:sz w:val="14"/>
      </w:rPr>
      <w:tab/>
    </w:r>
    <w:r>
      <w:rPr>
        <w:rFonts w:ascii="Times New Roman" w:eastAsia="Times New Roman" w:hAnsi="Times New Roman" w:cs="Times New Roman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1884" w:rsidRPr="000D1884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/ 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 w:line="266" w:lineRule="auto"/>
      <w:ind w:left="-106" w:right="643"/>
      <w:jc w:val="both"/>
    </w:pPr>
    <w:r>
      <w:rPr>
        <w:sz w:val="18"/>
      </w:rPr>
      <w:t xml:space="preserve">Technologická </w:t>
    </w:r>
    <w:r>
      <w:rPr>
        <w:sz w:val="16"/>
      </w:rPr>
      <w:t xml:space="preserve">Evropská </w:t>
    </w:r>
    <w:r>
      <w:rPr>
        <w:sz w:val="14"/>
      </w:rPr>
      <w:t xml:space="preserve">1692/37, 160 </w:t>
    </w:r>
    <w:r>
      <w:rPr>
        <w:sz w:val="12"/>
      </w:rPr>
      <w:t xml:space="preserve">OO </w:t>
    </w:r>
    <w:r>
      <w:rPr>
        <w:sz w:val="18"/>
      </w:rPr>
      <w:t xml:space="preserve">Praha </w:t>
    </w:r>
    <w:r>
      <w:rPr>
        <w:sz w:val="16"/>
      </w:rPr>
      <w:t xml:space="preserve">6 </w:t>
    </w:r>
    <w:r>
      <w:rPr>
        <w:sz w:val="18"/>
      </w:rPr>
      <w:t xml:space="preserve">F-372, 4, agentura </w:t>
    </w:r>
    <w:r>
      <w:rPr>
        <w:sz w:val="14"/>
      </w:rPr>
      <w:t xml:space="preserve">+420 </w:t>
    </w:r>
    <w:r>
      <w:rPr>
        <w:sz w:val="16"/>
      </w:rPr>
      <w:t xml:space="preserve">234 </w:t>
    </w:r>
    <w:r>
      <w:rPr>
        <w:sz w:val="10"/>
      </w:rPr>
      <w:t xml:space="preserve">611 </w:t>
    </w:r>
  </w:p>
  <w:p w:rsidR="00C10919" w:rsidRDefault="00BD6949">
    <w:pPr>
      <w:tabs>
        <w:tab w:val="center" w:pos="2570"/>
        <w:tab w:val="center" w:pos="9302"/>
      </w:tabs>
      <w:spacing w:after="0"/>
      <w:ind w:left="-101"/>
    </w:pPr>
    <w:r>
      <w:rPr>
        <w:sz w:val="18"/>
      </w:rPr>
      <w:t>České republiky</w:t>
    </w:r>
    <w:r>
      <w:rPr>
        <w:sz w:val="18"/>
      </w:rPr>
      <w:tab/>
    </w:r>
    <w:proofErr w:type="spellStart"/>
    <w:r>
      <w:rPr>
        <w:sz w:val="16"/>
      </w:rPr>
      <w:t>info@tacrcz</w:t>
    </w:r>
    <w:proofErr w:type="spellEnd"/>
    <w:r>
      <w:rPr>
        <w:sz w:val="16"/>
      </w:rPr>
      <w:t xml:space="preserve">, </w:t>
    </w:r>
    <w:r>
      <w:rPr>
        <w:sz w:val="14"/>
      </w:rPr>
      <w:t>www.tacr.cz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D1884" w:rsidRPr="000D1884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 w:line="258" w:lineRule="auto"/>
      <w:ind w:left="159" w:right="-48" w:hanging="5"/>
      <w:jc w:val="both"/>
    </w:pPr>
    <w:r>
      <w:rPr>
        <w:sz w:val="18"/>
      </w:rPr>
      <w:t xml:space="preserve">Technologická </w:t>
    </w:r>
    <w:r>
      <w:rPr>
        <w:sz w:val="16"/>
      </w:rPr>
      <w:t xml:space="preserve">Evropská </w:t>
    </w:r>
    <w:r>
      <w:rPr>
        <w:sz w:val="14"/>
      </w:rPr>
      <w:t xml:space="preserve">1692/37, 160 </w:t>
    </w:r>
    <w:r>
      <w:rPr>
        <w:sz w:val="12"/>
      </w:rPr>
      <w:t xml:space="preserve">OO </w:t>
    </w:r>
    <w:r>
      <w:rPr>
        <w:sz w:val="18"/>
      </w:rPr>
      <w:t xml:space="preserve">Praha 6 </w:t>
    </w:r>
    <w:r>
      <w:rPr>
        <w:rFonts w:ascii="Times New Roman" w:eastAsia="Times New Roman" w:hAnsi="Times New Roman" w:cs="Times New Roman"/>
        <w:sz w:val="16"/>
      </w:rPr>
      <w:t xml:space="preserve">F-372, </w:t>
    </w:r>
    <w:r>
      <w:rPr>
        <w:rFonts w:ascii="Times New Roman" w:eastAsia="Times New Roman" w:hAnsi="Times New Roman" w:cs="Times New Roman"/>
        <w:sz w:val="18"/>
      </w:rPr>
      <w:t xml:space="preserve">verze 4, revize 200702 </w:t>
    </w:r>
    <w:r>
      <w:rPr>
        <w:sz w:val="18"/>
      </w:rPr>
      <w:t xml:space="preserve">agentura </w:t>
    </w:r>
    <w:r>
      <w:rPr>
        <w:sz w:val="14"/>
      </w:rPr>
      <w:t xml:space="preserve">+420 </w:t>
    </w:r>
    <w:r>
      <w:rPr>
        <w:sz w:val="16"/>
      </w:rPr>
      <w:t xml:space="preserve">234 </w:t>
    </w:r>
    <w:r>
      <w:rPr>
        <w:sz w:val="10"/>
      </w:rPr>
      <w:t xml:space="preserve">611 </w:t>
    </w:r>
    <w:r>
      <w:rPr>
        <w:sz w:val="10"/>
      </w:rPr>
      <w:tab/>
    </w:r>
    <w:r>
      <w:rPr>
        <w:rFonts w:ascii="Courier New" w:eastAsia="Courier New" w:hAnsi="Courier New" w:cs="Courier New"/>
        <w:sz w:val="14"/>
      </w:rPr>
      <w:t xml:space="preserve">Veřejný </w:t>
    </w:r>
    <w:r>
      <w:rPr>
        <w:sz w:val="18"/>
      </w:rPr>
      <w:t xml:space="preserve">České republiky </w:t>
    </w:r>
    <w:r>
      <w:rPr>
        <w:sz w:val="14"/>
      </w:rPr>
      <w:t>info@tacr.cz, www.tacr.cz</w:t>
    </w:r>
    <w:r>
      <w:rPr>
        <w:sz w:val="14"/>
      </w:rP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1884" w:rsidRPr="000D188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1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 w:line="217" w:lineRule="auto"/>
      <w:ind w:left="461" w:right="-365" w:hanging="5"/>
      <w:jc w:val="both"/>
    </w:pPr>
    <w:r>
      <w:rPr>
        <w:rFonts w:ascii="Times New Roman" w:eastAsia="Times New Roman" w:hAnsi="Times New Roman" w:cs="Times New Roman"/>
        <w:sz w:val="18"/>
      </w:rPr>
      <w:t xml:space="preserve">Technologická </w:t>
    </w:r>
    <w:r>
      <w:rPr>
        <w:rFonts w:ascii="Times New Roman" w:eastAsia="Times New Roman" w:hAnsi="Times New Roman" w:cs="Times New Roman"/>
        <w:sz w:val="16"/>
      </w:rPr>
      <w:t xml:space="preserve">Evropská </w:t>
    </w:r>
    <w:r>
      <w:rPr>
        <w:rFonts w:ascii="Times New Roman" w:eastAsia="Times New Roman" w:hAnsi="Times New Roman" w:cs="Times New Roman"/>
        <w:sz w:val="14"/>
      </w:rPr>
      <w:t xml:space="preserve">1692/37, 160 </w:t>
    </w:r>
    <w:r>
      <w:rPr>
        <w:rFonts w:ascii="Times New Roman" w:eastAsia="Times New Roman" w:hAnsi="Times New Roman" w:cs="Times New Roman"/>
        <w:sz w:val="12"/>
      </w:rPr>
      <w:t xml:space="preserve">OO </w:t>
    </w:r>
    <w:r>
      <w:rPr>
        <w:rFonts w:ascii="Times New Roman" w:eastAsia="Times New Roman" w:hAnsi="Times New Roman" w:cs="Times New Roman"/>
        <w:sz w:val="16"/>
      </w:rPr>
      <w:t xml:space="preserve">Praha </w:t>
    </w:r>
    <w:r>
      <w:rPr>
        <w:rFonts w:ascii="Times New Roman" w:eastAsia="Times New Roman" w:hAnsi="Times New Roman" w:cs="Times New Roman"/>
        <w:sz w:val="18"/>
      </w:rPr>
      <w:t xml:space="preserve">6 </w:t>
    </w:r>
    <w:r>
      <w:rPr>
        <w:rFonts w:ascii="Times New Roman" w:eastAsia="Times New Roman" w:hAnsi="Times New Roman" w:cs="Times New Roman"/>
        <w:sz w:val="16"/>
      </w:rPr>
      <w:t xml:space="preserve">F-372, </w:t>
    </w:r>
    <w:r>
      <w:rPr>
        <w:rFonts w:ascii="Times New Roman" w:eastAsia="Times New Roman" w:hAnsi="Times New Roman" w:cs="Times New Roman"/>
        <w:sz w:val="18"/>
      </w:rPr>
      <w:t xml:space="preserve">verze 4, revize 200702 agentura </w:t>
    </w:r>
    <w:r>
      <w:rPr>
        <w:rFonts w:ascii="Times New Roman" w:eastAsia="Times New Roman" w:hAnsi="Times New Roman" w:cs="Times New Roman"/>
        <w:sz w:val="14"/>
      </w:rPr>
      <w:t xml:space="preserve">234 </w:t>
    </w:r>
    <w:r>
      <w:rPr>
        <w:rFonts w:ascii="Times New Roman" w:eastAsia="Times New Roman" w:hAnsi="Times New Roman" w:cs="Times New Roman"/>
        <w:sz w:val="10"/>
      </w:rPr>
      <w:t>611</w:t>
    </w:r>
    <w:r>
      <w:rPr>
        <w:rFonts w:ascii="Times New Roman" w:eastAsia="Times New Roman" w:hAnsi="Times New Roman" w:cs="Times New Roman"/>
        <w:sz w:val="10"/>
      </w:rPr>
      <w:tab/>
    </w:r>
    <w:r>
      <w:rPr>
        <w:rFonts w:ascii="Times New Roman" w:eastAsia="Times New Roman" w:hAnsi="Times New Roman" w:cs="Times New Roman"/>
        <w:sz w:val="18"/>
      </w:rPr>
      <w:t xml:space="preserve">Veřejný České </w:t>
    </w:r>
    <w:proofErr w:type="spellStart"/>
    <w:r>
      <w:rPr>
        <w:rFonts w:ascii="Times New Roman" w:eastAsia="Times New Roman" w:hAnsi="Times New Roman" w:cs="Times New Roman"/>
        <w:sz w:val="16"/>
      </w:rPr>
      <w:t>repubüky</w:t>
    </w:r>
    <w:proofErr w:type="spellEnd"/>
    <w:r>
      <w:rPr>
        <w:rFonts w:ascii="Times New Roman" w:eastAsia="Times New Roman" w:hAnsi="Times New Roman" w:cs="Times New Roman"/>
        <w:sz w:val="16"/>
      </w:rPr>
      <w:t xml:space="preserve"> </w:t>
    </w:r>
    <w:proofErr w:type="spellStart"/>
    <w:r>
      <w:rPr>
        <w:rFonts w:ascii="Times New Roman" w:eastAsia="Times New Roman" w:hAnsi="Times New Roman" w:cs="Times New Roman"/>
        <w:sz w:val="16"/>
      </w:rPr>
      <w:t>info@tacrcz</w:t>
    </w:r>
    <w:proofErr w:type="spellEnd"/>
    <w:r>
      <w:rPr>
        <w:rFonts w:ascii="Times New Roman" w:eastAsia="Times New Roman" w:hAnsi="Times New Roman" w:cs="Times New Roman"/>
        <w:sz w:val="16"/>
      </w:rPr>
      <w:t xml:space="preserve">, </w:t>
    </w:r>
    <w:r>
      <w:rPr>
        <w:rFonts w:ascii="Times New Roman" w:eastAsia="Times New Roman" w:hAnsi="Times New Roman" w:cs="Times New Roman"/>
        <w:sz w:val="14"/>
      </w:rPr>
      <w:t>www.tacr.cz</w:t>
    </w:r>
    <w:r>
      <w:rPr>
        <w:rFonts w:ascii="Times New Roman" w:eastAsia="Times New Roman" w:hAnsi="Times New Roman" w:cs="Times New Roman"/>
        <w:sz w:val="14"/>
      </w:rPr>
      <w:tab/>
    </w:r>
    <w:r>
      <w:rPr>
        <w:rFonts w:ascii="Times New Roman" w:eastAsia="Times New Roman" w:hAnsi="Times New Roman" w:cs="Times New Roman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1884" w:rsidRPr="000D1884">
      <w:rPr>
        <w:rFonts w:ascii="Times New Roman" w:eastAsia="Times New Roman" w:hAnsi="Times New Roman" w:cs="Times New Roman"/>
        <w:noProof/>
        <w:sz w:val="18"/>
      </w:rPr>
      <w:t>6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26"/>
      </w:rPr>
      <w:t xml:space="preserve">/ </w:t>
    </w:r>
    <w:r>
      <w:rPr>
        <w:rFonts w:ascii="Times New Roman" w:eastAsia="Times New Roman" w:hAnsi="Times New Roman" w:cs="Times New Roman"/>
        <w:sz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 w:line="256" w:lineRule="auto"/>
      <w:ind w:left="111" w:right="-10" w:hanging="5"/>
      <w:jc w:val="both"/>
    </w:pPr>
    <w:r>
      <w:rPr>
        <w:sz w:val="18"/>
      </w:rPr>
      <w:t xml:space="preserve">Technologická </w:t>
    </w:r>
    <w:r>
      <w:rPr>
        <w:sz w:val="16"/>
      </w:rPr>
      <w:t xml:space="preserve">Evropská </w:t>
    </w:r>
    <w:r>
      <w:rPr>
        <w:sz w:val="14"/>
      </w:rPr>
      <w:t xml:space="preserve">1692/37, 160 </w:t>
    </w:r>
    <w:r>
      <w:rPr>
        <w:sz w:val="16"/>
      </w:rPr>
      <w:t xml:space="preserve">Praha 6 </w:t>
    </w:r>
    <w:r>
      <w:rPr>
        <w:sz w:val="18"/>
      </w:rPr>
      <w:t xml:space="preserve">F-372, verze 4, revize 200702 agentura </w:t>
    </w:r>
    <w:r>
      <w:rPr>
        <w:sz w:val="16"/>
      </w:rPr>
      <w:t xml:space="preserve">234 </w:t>
    </w:r>
    <w:r>
      <w:rPr>
        <w:sz w:val="10"/>
      </w:rPr>
      <w:t xml:space="preserve">611 </w:t>
    </w:r>
    <w:r>
      <w:rPr>
        <w:sz w:val="10"/>
      </w:rPr>
      <w:tab/>
    </w:r>
    <w:r>
      <w:rPr>
        <w:sz w:val="18"/>
      </w:rPr>
      <w:t xml:space="preserve">Veřejný České republiky </w:t>
    </w:r>
    <w:r>
      <w:rPr>
        <w:sz w:val="14"/>
      </w:rPr>
      <w:t>info@tacr.cz, www.tacr.cz</w:t>
    </w:r>
    <w:r>
      <w:rPr>
        <w:sz w:val="14"/>
      </w:rPr>
      <w:tab/>
    </w:r>
    <w:r>
      <w:rPr>
        <w:rFonts w:ascii="Times New Roman" w:eastAsia="Times New Roman" w:hAnsi="Times New Roman" w:cs="Times New Roman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1884" w:rsidRPr="000D1884">
      <w:rPr>
        <w:rFonts w:ascii="Times New Roman" w:eastAsia="Times New Roman" w:hAnsi="Times New Roman" w:cs="Times New Roman"/>
        <w:noProof/>
        <w:sz w:val="18"/>
      </w:rPr>
      <w:t>5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tabs>
        <w:tab w:val="center" w:pos="943"/>
        <w:tab w:val="center" w:pos="3422"/>
        <w:tab w:val="right" w:pos="9998"/>
      </w:tabs>
      <w:spacing w:after="23"/>
      <w:ind w:right="-350"/>
    </w:pPr>
    <w:r>
      <w:tab/>
    </w:r>
    <w:r>
      <w:rPr>
        <w:rFonts w:ascii="Times New Roman" w:eastAsia="Times New Roman" w:hAnsi="Times New Roman" w:cs="Times New Roman"/>
        <w:sz w:val="18"/>
      </w:rPr>
      <w:t>Technologická</w:t>
    </w: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16"/>
      </w:rPr>
      <w:t xml:space="preserve">Evropská </w:t>
    </w:r>
    <w:r>
      <w:rPr>
        <w:rFonts w:ascii="Times New Roman" w:eastAsia="Times New Roman" w:hAnsi="Times New Roman" w:cs="Times New Roman"/>
        <w:sz w:val="14"/>
      </w:rPr>
      <w:t xml:space="preserve">1692/37, 160 </w:t>
    </w:r>
    <w:r>
      <w:rPr>
        <w:rFonts w:ascii="Times New Roman" w:eastAsia="Times New Roman" w:hAnsi="Times New Roman" w:cs="Times New Roman"/>
        <w:sz w:val="12"/>
      </w:rPr>
      <w:t xml:space="preserve">OO </w:t>
    </w:r>
    <w:r>
      <w:rPr>
        <w:rFonts w:ascii="Times New Roman" w:eastAsia="Times New Roman" w:hAnsi="Times New Roman" w:cs="Times New Roman"/>
        <w:sz w:val="18"/>
      </w:rPr>
      <w:t>Praha 6</w:t>
    </w: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16"/>
      </w:rPr>
      <w:t xml:space="preserve">F-372, </w:t>
    </w:r>
    <w:r>
      <w:rPr>
        <w:rFonts w:ascii="Times New Roman" w:eastAsia="Times New Roman" w:hAnsi="Times New Roman" w:cs="Times New Roman"/>
        <w:sz w:val="18"/>
      </w:rPr>
      <w:t>verze 4, revize 200702</w:t>
    </w:r>
  </w:p>
  <w:p w:rsidR="00C10919" w:rsidRDefault="00BD6949">
    <w:pPr>
      <w:spacing w:after="0" w:line="273" w:lineRule="auto"/>
      <w:ind w:left="466" w:right="-365"/>
      <w:jc w:val="both"/>
    </w:pPr>
    <w:r>
      <w:rPr>
        <w:rFonts w:ascii="Times New Roman" w:eastAsia="Times New Roman" w:hAnsi="Times New Roman" w:cs="Times New Roman"/>
        <w:sz w:val="18"/>
      </w:rPr>
      <w:t xml:space="preserve">agentura </w:t>
    </w:r>
    <w:r>
      <w:rPr>
        <w:rFonts w:ascii="Times New Roman" w:eastAsia="Times New Roman" w:hAnsi="Times New Roman" w:cs="Times New Roman"/>
        <w:sz w:val="14"/>
      </w:rPr>
      <w:t xml:space="preserve">+420 234 </w:t>
    </w:r>
    <w:r>
      <w:rPr>
        <w:rFonts w:ascii="Times New Roman" w:eastAsia="Times New Roman" w:hAnsi="Times New Roman" w:cs="Times New Roman"/>
        <w:sz w:val="10"/>
      </w:rPr>
      <w:t>611</w:t>
    </w:r>
    <w:r>
      <w:rPr>
        <w:rFonts w:ascii="Times New Roman" w:eastAsia="Times New Roman" w:hAnsi="Times New Roman" w:cs="Times New Roman"/>
        <w:sz w:val="10"/>
      </w:rPr>
      <w:tab/>
    </w:r>
    <w:r>
      <w:rPr>
        <w:rFonts w:ascii="Times New Roman" w:eastAsia="Times New Roman" w:hAnsi="Times New Roman" w:cs="Times New Roman"/>
        <w:sz w:val="18"/>
      </w:rPr>
      <w:t xml:space="preserve">Veřejný České republiky </w:t>
    </w:r>
    <w:r>
      <w:rPr>
        <w:rFonts w:ascii="Times New Roman" w:eastAsia="Times New Roman" w:hAnsi="Times New Roman" w:cs="Times New Roman"/>
        <w:sz w:val="14"/>
      </w:rPr>
      <w:t>Info@tacr.cz, www.tacr.cz</w:t>
    </w:r>
    <w:r>
      <w:rPr>
        <w:rFonts w:ascii="Times New Roman" w:eastAsia="Times New Roman" w:hAnsi="Times New Roman" w:cs="Times New Roman"/>
        <w:sz w:val="14"/>
      </w:rPr>
      <w:tab/>
    </w:r>
    <w:r>
      <w:rPr>
        <w:rFonts w:ascii="Times New Roman" w:eastAsia="Times New Roman" w:hAnsi="Times New Roman" w:cs="Times New Roman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1884" w:rsidRPr="000D1884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/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B4" w:rsidRDefault="00732FB4">
      <w:pPr>
        <w:spacing w:after="0" w:line="240" w:lineRule="auto"/>
      </w:pPr>
      <w:r>
        <w:separator/>
      </w:r>
    </w:p>
  </w:footnote>
  <w:footnote w:type="continuationSeparator" w:id="0">
    <w:p w:rsidR="00732FB4" w:rsidRDefault="0073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tabs>
        <w:tab w:val="right" w:pos="9278"/>
      </w:tabs>
      <w:spacing w:after="0"/>
    </w:pPr>
    <w:r>
      <w:rPr>
        <w:rFonts w:ascii="Times New Roman" w:eastAsia="Times New Roman" w:hAnsi="Times New Roman" w:cs="Times New Roman"/>
        <w:sz w:val="68"/>
      </w:rPr>
      <w:t>č</w:t>
    </w:r>
    <w:r>
      <w:rPr>
        <w:rFonts w:ascii="Times New Roman" w:eastAsia="Times New Roman" w:hAnsi="Times New Roman" w:cs="Times New Roman"/>
        <w:sz w:val="68"/>
      </w:rPr>
      <w:tab/>
    </w:r>
    <w:r>
      <w:rPr>
        <w:rFonts w:ascii="Times New Roman" w:eastAsia="Times New Roman" w:hAnsi="Times New Roman" w:cs="Times New Roman"/>
        <w:sz w:val="24"/>
      </w:rPr>
      <w:t xml:space="preserve">číslo </w:t>
    </w:r>
    <w:r>
      <w:rPr>
        <w:rFonts w:ascii="Times New Roman" w:eastAsia="Times New Roman" w:hAnsi="Times New Roman" w:cs="Times New Roman"/>
      </w:rPr>
      <w:t xml:space="preserve">smlouvy: </w:t>
    </w:r>
    <w:r>
      <w:rPr>
        <w:rFonts w:ascii="Times New Roman" w:eastAsia="Times New Roman" w:hAnsi="Times New Roman" w:cs="Times New Roman"/>
        <w:sz w:val="24"/>
      </w:rPr>
      <w:t>2020TK03010131</w:t>
    </w:r>
    <w:r>
      <w:rPr>
        <w:rFonts w:ascii="Times New Roman" w:eastAsia="Times New Roman" w:hAnsi="Times New Roman" w:cs="Times New Roman"/>
        <w:sz w:val="20"/>
      </w:rPr>
      <w:t>SMLOUVA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C1091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C1091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C109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tabs>
        <w:tab w:val="right" w:pos="9278"/>
      </w:tabs>
      <w:spacing w:after="0"/>
    </w:pPr>
    <w:r>
      <w:rPr>
        <w:rFonts w:ascii="Times New Roman" w:eastAsia="Times New Roman" w:hAnsi="Times New Roman" w:cs="Times New Roman"/>
        <w:sz w:val="68"/>
      </w:rPr>
      <w:t>č</w:t>
    </w:r>
    <w:r>
      <w:rPr>
        <w:rFonts w:ascii="Times New Roman" w:eastAsia="Times New Roman" w:hAnsi="Times New Roman" w:cs="Times New Roman"/>
        <w:sz w:val="68"/>
      </w:rPr>
      <w:tab/>
    </w:r>
    <w:r>
      <w:rPr>
        <w:rFonts w:ascii="Times New Roman" w:eastAsia="Times New Roman" w:hAnsi="Times New Roman" w:cs="Times New Roman"/>
        <w:sz w:val="24"/>
      </w:rPr>
      <w:t xml:space="preserve">číslo </w:t>
    </w:r>
    <w:r>
      <w:rPr>
        <w:rFonts w:ascii="Times New Roman" w:eastAsia="Times New Roman" w:hAnsi="Times New Roman" w:cs="Times New Roman"/>
      </w:rPr>
      <w:t xml:space="preserve">smlouvy: </w:t>
    </w:r>
    <w:r>
      <w:rPr>
        <w:rFonts w:ascii="Times New Roman" w:eastAsia="Times New Roman" w:hAnsi="Times New Roman" w:cs="Times New Roman"/>
        <w:sz w:val="24"/>
      </w:rPr>
      <w:t>2020TK03010131</w:t>
    </w:r>
    <w:r>
      <w:rPr>
        <w:rFonts w:ascii="Times New Roman" w:eastAsia="Times New Roman" w:hAnsi="Times New Roman" w:cs="Times New Roman"/>
        <w:sz w:val="20"/>
      </w:rPr>
      <w:t>SMLOUVA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tabs>
        <w:tab w:val="right" w:pos="9278"/>
      </w:tabs>
      <w:spacing w:after="0"/>
    </w:pPr>
    <w:r>
      <w:rPr>
        <w:rFonts w:ascii="Times New Roman" w:eastAsia="Times New Roman" w:hAnsi="Times New Roman" w:cs="Times New Roman"/>
        <w:sz w:val="68"/>
      </w:rPr>
      <w:t>č</w:t>
    </w:r>
    <w:r>
      <w:rPr>
        <w:rFonts w:ascii="Times New Roman" w:eastAsia="Times New Roman" w:hAnsi="Times New Roman" w:cs="Times New Roman"/>
        <w:sz w:val="68"/>
      </w:rPr>
      <w:tab/>
    </w:r>
    <w:r>
      <w:rPr>
        <w:rFonts w:ascii="Times New Roman" w:eastAsia="Times New Roman" w:hAnsi="Times New Roman" w:cs="Times New Roman"/>
        <w:sz w:val="24"/>
      </w:rPr>
      <w:t xml:space="preserve">číslo </w:t>
    </w:r>
    <w:r>
      <w:rPr>
        <w:rFonts w:ascii="Times New Roman" w:eastAsia="Times New Roman" w:hAnsi="Times New Roman" w:cs="Times New Roman"/>
      </w:rPr>
      <w:t xml:space="preserve">smlouvy: </w:t>
    </w:r>
    <w:r>
      <w:rPr>
        <w:rFonts w:ascii="Times New Roman" w:eastAsia="Times New Roman" w:hAnsi="Times New Roman" w:cs="Times New Roman"/>
        <w:sz w:val="24"/>
      </w:rPr>
      <w:t>2020TK03010131</w:t>
    </w:r>
    <w:r>
      <w:rPr>
        <w:rFonts w:ascii="Times New Roman" w:eastAsia="Times New Roman" w:hAnsi="Times New Roman" w:cs="Times New Roman"/>
        <w:sz w:val="20"/>
      </w:rPr>
      <w:t>SMLOUVA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362"/>
      <w:ind w:right="5"/>
      <w:jc w:val="right"/>
    </w:pPr>
    <w:r>
      <w:rPr>
        <w:sz w:val="36"/>
      </w:rPr>
      <w:t xml:space="preserve">Program </w:t>
    </w:r>
    <w:r>
      <w:rPr>
        <w:sz w:val="40"/>
      </w:rPr>
      <w:t>Théta</w:t>
    </w:r>
  </w:p>
  <w:p w:rsidR="00C10919" w:rsidRDefault="00BD6949">
    <w:pPr>
      <w:spacing w:after="0"/>
      <w:ind w:left="58"/>
    </w:pPr>
    <w:r>
      <w:rPr>
        <w:rFonts w:ascii="Times New Roman" w:eastAsia="Times New Roman" w:hAnsi="Times New Roman" w:cs="Times New Roman"/>
        <w:sz w:val="68"/>
      </w:rPr>
      <w:t>č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362"/>
      <w:ind w:right="5"/>
      <w:jc w:val="right"/>
    </w:pPr>
    <w:r>
      <w:rPr>
        <w:sz w:val="36"/>
      </w:rPr>
      <w:t xml:space="preserve">Program </w:t>
    </w:r>
    <w:r>
      <w:rPr>
        <w:sz w:val="40"/>
      </w:rPr>
      <w:t>Théta</w:t>
    </w:r>
  </w:p>
  <w:p w:rsidR="00C10919" w:rsidRDefault="00BD6949">
    <w:pPr>
      <w:spacing w:after="0"/>
      <w:ind w:left="58"/>
    </w:pPr>
    <w:r>
      <w:rPr>
        <w:rFonts w:ascii="Times New Roman" w:eastAsia="Times New Roman" w:hAnsi="Times New Roman" w:cs="Times New Roman"/>
        <w:sz w:val="68"/>
      </w:rPr>
      <w:t>č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362"/>
      <w:ind w:right="5"/>
      <w:jc w:val="right"/>
    </w:pPr>
    <w:r>
      <w:rPr>
        <w:sz w:val="36"/>
      </w:rPr>
      <w:t xml:space="preserve">Program </w:t>
    </w:r>
    <w:r>
      <w:rPr>
        <w:sz w:val="40"/>
      </w:rPr>
      <w:t>Théta</w:t>
    </w:r>
  </w:p>
  <w:p w:rsidR="00C10919" w:rsidRDefault="00BD6949">
    <w:pPr>
      <w:spacing w:after="0"/>
      <w:ind w:left="58"/>
    </w:pPr>
    <w:r>
      <w:rPr>
        <w:rFonts w:ascii="Times New Roman" w:eastAsia="Times New Roman" w:hAnsi="Times New Roman" w:cs="Times New Roman"/>
        <w:sz w:val="68"/>
      </w:rPr>
      <w:t>č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/>
      <w:ind w:right="-302"/>
      <w:jc w:val="right"/>
    </w:pPr>
    <w:r>
      <w:rPr>
        <w:rFonts w:ascii="Times New Roman" w:eastAsia="Times New Roman" w:hAnsi="Times New Roman" w:cs="Times New Roman"/>
        <w:sz w:val="36"/>
      </w:rPr>
      <w:t xml:space="preserve">Program </w:t>
    </w:r>
    <w:r>
      <w:rPr>
        <w:rFonts w:ascii="Times New Roman" w:eastAsia="Times New Roman" w:hAnsi="Times New Roman" w:cs="Times New Roman"/>
        <w:sz w:val="40"/>
      </w:rPr>
      <w:t>Théta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0"/>
      <w:ind w:right="-302"/>
      <w:jc w:val="right"/>
    </w:pPr>
    <w:r>
      <w:rPr>
        <w:rFonts w:ascii="Times New Roman" w:eastAsia="Times New Roman" w:hAnsi="Times New Roman" w:cs="Times New Roman"/>
        <w:sz w:val="36"/>
      </w:rPr>
      <w:t xml:space="preserve">Program </w:t>
    </w:r>
    <w:r>
      <w:rPr>
        <w:rFonts w:ascii="Times New Roman" w:eastAsia="Times New Roman" w:hAnsi="Times New Roman" w:cs="Times New Roman"/>
        <w:sz w:val="40"/>
      </w:rPr>
      <w:t>Théta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9" w:rsidRDefault="00BD6949">
    <w:pPr>
      <w:spacing w:after="362"/>
      <w:ind w:right="-312"/>
      <w:jc w:val="right"/>
    </w:pPr>
    <w:r>
      <w:rPr>
        <w:sz w:val="36"/>
      </w:rPr>
      <w:t xml:space="preserve">Program </w:t>
    </w:r>
    <w:r>
      <w:rPr>
        <w:sz w:val="40"/>
      </w:rPr>
      <w:t>Théta</w:t>
    </w:r>
  </w:p>
  <w:p w:rsidR="00C10919" w:rsidRDefault="00BD6949">
    <w:pPr>
      <w:spacing w:after="0"/>
      <w:ind w:left="326"/>
    </w:pPr>
    <w:r>
      <w:rPr>
        <w:rFonts w:ascii="Times New Roman" w:eastAsia="Times New Roman" w:hAnsi="Times New Roman" w:cs="Times New Roman"/>
        <w:sz w:val="68"/>
      </w:rPr>
      <w:t>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5D7"/>
    <w:multiLevelType w:val="hybridMultilevel"/>
    <w:tmpl w:val="DF50A216"/>
    <w:lvl w:ilvl="0" w:tplc="C1B02A3A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E816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275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0B13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E606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C88F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43AF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EF76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CB77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205DA9"/>
    <w:multiLevelType w:val="hybridMultilevel"/>
    <w:tmpl w:val="E2A0BE30"/>
    <w:lvl w:ilvl="0" w:tplc="CC3E2580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0AB8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AA88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A29D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4F3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4B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AF9A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44A2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E20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726536"/>
    <w:multiLevelType w:val="hybridMultilevel"/>
    <w:tmpl w:val="18583666"/>
    <w:lvl w:ilvl="0" w:tplc="6794FA26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3C3DB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8E9C8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97016C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BEE767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10AF5B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EDED96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69E9A3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996538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19726C"/>
    <w:multiLevelType w:val="hybridMultilevel"/>
    <w:tmpl w:val="B2E6B7A0"/>
    <w:lvl w:ilvl="0" w:tplc="1B3C4D0E">
      <w:start w:val="1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6931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81FE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429D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6C11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016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2359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8DA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62C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8D2FFA"/>
    <w:multiLevelType w:val="hybridMultilevel"/>
    <w:tmpl w:val="9156FCF8"/>
    <w:lvl w:ilvl="0" w:tplc="7B1A332C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CD352">
      <w:start w:val="1"/>
      <w:numFmt w:val="lowerLetter"/>
      <w:lvlText w:val="%2)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ABD7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C9B9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091CA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6CF3E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4DEC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294C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77C2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DA0EBE"/>
    <w:multiLevelType w:val="hybridMultilevel"/>
    <w:tmpl w:val="97AC1928"/>
    <w:lvl w:ilvl="0" w:tplc="5218C09E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EBF0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6393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0AE3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093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EDF7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00CC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AA7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C717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9"/>
    <w:rsid w:val="000D1884"/>
    <w:rsid w:val="00732FB4"/>
    <w:rsid w:val="00A81C9F"/>
    <w:rsid w:val="00BD6949"/>
    <w:rsid w:val="00C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8"/>
      <w:ind w:left="293" w:hanging="10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"/>
      <w:ind w:left="173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88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8"/>
      <w:ind w:left="293" w:hanging="10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"/>
      <w:ind w:left="173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88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g"/><Relationship Id="rId26" Type="http://schemas.openxmlformats.org/officeDocument/2006/relationships/footer" Target="footer4.xm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34" Type="http://schemas.openxmlformats.org/officeDocument/2006/relationships/header" Target="header8.xml"/><Relationship Id="rId42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jpg"/><Relationship Id="rId29" Type="http://schemas.openxmlformats.org/officeDocument/2006/relationships/footer" Target="footer6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eader" Target="header4.xml"/><Relationship Id="rId32" Type="http://schemas.openxmlformats.org/officeDocument/2006/relationships/image" Target="media/image12.jpg"/><Relationship Id="rId37" Type="http://schemas.openxmlformats.org/officeDocument/2006/relationships/header" Target="header9.xml"/><Relationship Id="rId40" Type="http://schemas.openxmlformats.org/officeDocument/2006/relationships/header" Target="header11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9.jpg"/><Relationship Id="rId28" Type="http://schemas.openxmlformats.org/officeDocument/2006/relationships/header" Target="header6.xml"/><Relationship Id="rId36" Type="http://schemas.openxmlformats.org/officeDocument/2006/relationships/footer" Target="footer8.xml"/><Relationship Id="rId10" Type="http://schemas.openxmlformats.org/officeDocument/2006/relationships/image" Target="media/image2.jpg"/><Relationship Id="rId19" Type="http://schemas.openxmlformats.org/officeDocument/2006/relationships/image" Target="media/image5.jpg"/><Relationship Id="rId31" Type="http://schemas.openxmlformats.org/officeDocument/2006/relationships/image" Target="media/image11.jpg"/><Relationship Id="rId44" Type="http://schemas.openxmlformats.org/officeDocument/2006/relationships/footer" Target="foot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Relationship Id="rId22" Type="http://schemas.openxmlformats.org/officeDocument/2006/relationships/image" Target="media/image8.jpg"/><Relationship Id="rId27" Type="http://schemas.openxmlformats.org/officeDocument/2006/relationships/footer" Target="footer5.xml"/><Relationship Id="rId30" Type="http://schemas.openxmlformats.org/officeDocument/2006/relationships/image" Target="media/image10.jpg"/><Relationship Id="rId35" Type="http://schemas.openxmlformats.org/officeDocument/2006/relationships/footer" Target="footer7.xml"/><Relationship Id="rId43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0A98-6C36-4637-9707-231D2100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1752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SKM_C22720100111500</vt:lpstr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SKM_C22720100111500</dc:title>
  <dc:creator>Martin Bárta</dc:creator>
  <cp:lastModifiedBy>Fockeová Šárka</cp:lastModifiedBy>
  <cp:revision>2</cp:revision>
  <dcterms:created xsi:type="dcterms:W3CDTF">2020-10-06T06:34:00Z</dcterms:created>
  <dcterms:modified xsi:type="dcterms:W3CDTF">2020-10-06T06:34:00Z</dcterms:modified>
</cp:coreProperties>
</file>