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7E" w:rsidRDefault="0061119A">
      <w:pPr>
        <w:pStyle w:val="Nzev"/>
      </w:pPr>
      <w:r>
        <w:t>DODATEK Č.</w:t>
      </w:r>
      <w:r>
        <w:rPr>
          <w:spacing w:val="-5"/>
        </w:rPr>
        <w:t xml:space="preserve"> </w:t>
      </w:r>
      <w:r>
        <w:t>2</w:t>
      </w:r>
    </w:p>
    <w:p w:rsidR="006F0F7E" w:rsidRDefault="0061119A">
      <w:pPr>
        <w:pStyle w:val="Zkladntext"/>
        <w:spacing w:before="121"/>
        <w:ind w:left="1759" w:right="1760"/>
        <w:jc w:val="center"/>
      </w:pPr>
      <w:r>
        <w:t>k licenční smlouvě ze dne 7.11.2017 mezi níže uvedenými smluvními</w:t>
      </w:r>
      <w:r>
        <w:rPr>
          <w:spacing w:val="-21"/>
        </w:rPr>
        <w:t xml:space="preserve"> </w:t>
      </w:r>
      <w:r>
        <w:t>stranami</w:t>
      </w:r>
    </w:p>
    <w:p w:rsidR="006F0F7E" w:rsidRDefault="006F0F7E">
      <w:pPr>
        <w:pStyle w:val="Zkladntext"/>
        <w:spacing w:before="1"/>
      </w:pPr>
    </w:p>
    <w:p w:rsidR="006F0F7E" w:rsidRDefault="0061119A">
      <w:pPr>
        <w:pStyle w:val="Nadpis1"/>
      </w:pPr>
      <w:r>
        <w:t>IRESOFT</w:t>
      </w:r>
      <w:r>
        <w:rPr>
          <w:spacing w:val="-6"/>
        </w:rPr>
        <w:t xml:space="preserve"> </w:t>
      </w:r>
      <w:r>
        <w:t>s.r.o.</w:t>
      </w:r>
    </w:p>
    <w:p w:rsidR="006F0F7E" w:rsidRDefault="0061119A">
      <w:pPr>
        <w:pStyle w:val="Zkladntext"/>
        <w:spacing w:before="1"/>
        <w:ind w:left="113" w:right="6948"/>
      </w:pPr>
      <w:r>
        <w:t>se sídlem Cejl 37/62, Brno, 602 00 IČ:</w:t>
      </w:r>
      <w:r>
        <w:rPr>
          <w:spacing w:val="-2"/>
        </w:rPr>
        <w:t xml:space="preserve"> </w:t>
      </w:r>
      <w:r>
        <w:t>26297850</w:t>
      </w:r>
    </w:p>
    <w:p w:rsidR="006F0F7E" w:rsidRDefault="0061119A">
      <w:pPr>
        <w:pStyle w:val="Zkladntext"/>
        <w:ind w:left="113" w:right="1658"/>
      </w:pPr>
      <w:r>
        <w:t>zapsaná v obchodním rejstříku vedeném Krajským soudem v Brně, oddíl C, vložka</w:t>
      </w:r>
      <w:r>
        <w:rPr>
          <w:spacing w:val="-24"/>
        </w:rPr>
        <w:t xml:space="preserve"> </w:t>
      </w:r>
      <w:r>
        <w:t xml:space="preserve">42453 zastoupena: </w:t>
      </w:r>
      <w:r>
        <w:t>jednatel</w:t>
      </w:r>
    </w:p>
    <w:p w:rsidR="006F0F7E" w:rsidRDefault="0061119A">
      <w:pPr>
        <w:pStyle w:val="Zkladntext"/>
        <w:ind w:left="113"/>
        <w:rPr>
          <w:b/>
        </w:rPr>
      </w:pPr>
      <w:r>
        <w:t>na straně jedné jako</w:t>
      </w:r>
      <w:r>
        <w:rPr>
          <w:spacing w:val="-5"/>
        </w:rPr>
        <w:t xml:space="preserve"> </w:t>
      </w:r>
      <w:r>
        <w:rPr>
          <w:b/>
        </w:rPr>
        <w:t>autor</w:t>
      </w:r>
    </w:p>
    <w:p w:rsidR="006F0F7E" w:rsidRDefault="006F0F7E">
      <w:pPr>
        <w:pStyle w:val="Zkladntext"/>
        <w:spacing w:before="9"/>
        <w:rPr>
          <w:b/>
          <w:sz w:val="19"/>
        </w:rPr>
      </w:pPr>
    </w:p>
    <w:p w:rsidR="006F0F7E" w:rsidRDefault="0061119A">
      <w:pPr>
        <w:pStyle w:val="Zkladntext"/>
        <w:ind w:left="113"/>
      </w:pPr>
      <w:r>
        <w:rPr>
          <w:w w:val="99"/>
        </w:rPr>
        <w:t>a</w:t>
      </w:r>
    </w:p>
    <w:p w:rsidR="006F0F7E" w:rsidRDefault="006F0F7E">
      <w:pPr>
        <w:pStyle w:val="Zkladntext"/>
        <w:spacing w:before="1"/>
      </w:pPr>
    </w:p>
    <w:p w:rsidR="006F0F7E" w:rsidRDefault="0061119A">
      <w:pPr>
        <w:pStyle w:val="Nadpis1"/>
      </w:pPr>
      <w:r>
        <w:t>Domov Mladá, poskytovatel sociálních</w:t>
      </w:r>
      <w:r>
        <w:rPr>
          <w:spacing w:val="-21"/>
        </w:rPr>
        <w:t xml:space="preserve"> </w:t>
      </w:r>
      <w:r>
        <w:t>služeb</w:t>
      </w:r>
    </w:p>
    <w:p w:rsidR="006F0F7E" w:rsidRDefault="0061119A">
      <w:pPr>
        <w:pStyle w:val="Zkladntext"/>
        <w:ind w:left="113"/>
      </w:pPr>
      <w:r>
        <w:t>se sídlem Rakouská 552, Milovice, 289</w:t>
      </w:r>
      <w:r>
        <w:rPr>
          <w:spacing w:val="-11"/>
        </w:rPr>
        <w:t xml:space="preserve"> </w:t>
      </w:r>
      <w:r>
        <w:t>24</w:t>
      </w:r>
    </w:p>
    <w:p w:rsidR="006F0F7E" w:rsidRDefault="0061119A">
      <w:pPr>
        <w:pStyle w:val="Zkladntext"/>
        <w:spacing w:before="1"/>
        <w:ind w:left="113"/>
      </w:pPr>
      <w:r>
        <w:t>IČ:</w:t>
      </w:r>
      <w:r>
        <w:rPr>
          <w:spacing w:val="-2"/>
        </w:rPr>
        <w:t xml:space="preserve"> </w:t>
      </w:r>
      <w:r>
        <w:t>49534971</w:t>
      </w:r>
    </w:p>
    <w:p w:rsidR="006F0F7E" w:rsidRDefault="0061119A">
      <w:pPr>
        <w:pStyle w:val="Zkladntext"/>
        <w:ind w:left="113" w:right="6826"/>
        <w:rPr>
          <w:b/>
        </w:rPr>
      </w:pPr>
      <w:r>
        <w:t>zastoupena</w:t>
      </w:r>
      <w:r w:rsidR="00345AF9">
        <w:t xml:space="preserve">: </w:t>
      </w:r>
      <w:r>
        <w:t>ředitel na straně druhé jako</w:t>
      </w:r>
      <w:r>
        <w:rPr>
          <w:spacing w:val="-1"/>
        </w:rPr>
        <w:t xml:space="preserve"> </w:t>
      </w:r>
      <w:r>
        <w:rPr>
          <w:b/>
        </w:rPr>
        <w:t>nabyvatel</w:t>
      </w:r>
    </w:p>
    <w:p w:rsidR="006F0F7E" w:rsidRDefault="006F0F7E">
      <w:pPr>
        <w:pStyle w:val="Zkladntext"/>
        <w:rPr>
          <w:b/>
          <w:sz w:val="22"/>
        </w:rPr>
      </w:pPr>
    </w:p>
    <w:p w:rsidR="006F0F7E" w:rsidRDefault="006F0F7E">
      <w:pPr>
        <w:pStyle w:val="Zkladntext"/>
        <w:rPr>
          <w:b/>
          <w:sz w:val="18"/>
        </w:rPr>
      </w:pPr>
    </w:p>
    <w:p w:rsidR="006F0F7E" w:rsidRDefault="0061119A">
      <w:pPr>
        <w:pStyle w:val="Nadpis1"/>
      </w:pPr>
      <w:r>
        <w:t>Tímto</w:t>
      </w:r>
      <w:r>
        <w:t xml:space="preserve"> dodatkem se mění a doplňuje licenční smlouva</w:t>
      </w:r>
      <w:r>
        <w:rPr>
          <w:spacing w:val="-32"/>
        </w:rPr>
        <w:t xml:space="preserve"> </w:t>
      </w:r>
      <w:r>
        <w:t>následovně:</w:t>
      </w:r>
    </w:p>
    <w:p w:rsidR="006F0F7E" w:rsidRDefault="006F0F7E">
      <w:pPr>
        <w:pStyle w:val="Zkladntext"/>
        <w:spacing w:before="7"/>
        <w:rPr>
          <w:b/>
          <w:sz w:val="22"/>
        </w:rPr>
      </w:pPr>
    </w:p>
    <w:p w:rsidR="006F0F7E" w:rsidRDefault="0061119A">
      <w:pPr>
        <w:spacing w:before="91"/>
        <w:ind w:left="113"/>
        <w:rPr>
          <w:sz w:val="20"/>
        </w:rPr>
      </w:pPr>
      <w:r>
        <w:rPr>
          <w:b/>
          <w:sz w:val="20"/>
        </w:rPr>
        <w:t xml:space="preserve">Příloha č. 1 </w:t>
      </w:r>
      <w:r>
        <w:rPr>
          <w:sz w:val="20"/>
        </w:rPr>
        <w:t>nově</w:t>
      </w:r>
      <w:r>
        <w:rPr>
          <w:spacing w:val="-5"/>
          <w:sz w:val="20"/>
        </w:rPr>
        <w:t xml:space="preserve"> </w:t>
      </w:r>
      <w:r>
        <w:rPr>
          <w:sz w:val="20"/>
        </w:rPr>
        <w:t>zní:</w:t>
      </w:r>
    </w:p>
    <w:p w:rsidR="006F0F7E" w:rsidRDefault="0061119A">
      <w:pPr>
        <w:pStyle w:val="Nadpis1"/>
        <w:spacing w:before="120"/>
        <w:ind w:left="1758" w:right="1760"/>
        <w:jc w:val="center"/>
      </w:pPr>
      <w:r>
        <w:t>LICENCE A VÝŠE ODMĚNY</w:t>
      </w:r>
      <w:r>
        <w:rPr>
          <w:spacing w:val="-20"/>
        </w:rPr>
        <w:t xml:space="preserve"> </w:t>
      </w:r>
      <w:r>
        <w:t>AUTORA</w:t>
      </w:r>
    </w:p>
    <w:p w:rsidR="006F0F7E" w:rsidRDefault="006F0F7E">
      <w:pPr>
        <w:pStyle w:val="Zkladntext"/>
        <w:spacing w:before="7"/>
        <w:rPr>
          <w:b/>
          <w:sz w:val="27"/>
        </w:rPr>
      </w:pPr>
    </w:p>
    <w:p w:rsidR="006F0F7E" w:rsidRDefault="0061119A">
      <w:pPr>
        <w:spacing w:before="91"/>
        <w:ind w:left="113"/>
        <w:jc w:val="both"/>
        <w:rPr>
          <w:sz w:val="20"/>
        </w:rPr>
      </w:pPr>
      <w:r>
        <w:rPr>
          <w:b/>
          <w:sz w:val="20"/>
        </w:rPr>
        <w:t xml:space="preserve">Licence pro zařízení: </w:t>
      </w:r>
      <w:r>
        <w:rPr>
          <w:sz w:val="20"/>
        </w:rPr>
        <w:t>Domov Mladá, poskytovatel sociálních služeb, Rakouská 552, Milovice,</w:t>
      </w:r>
      <w:r>
        <w:rPr>
          <w:spacing w:val="-31"/>
          <w:sz w:val="20"/>
        </w:rPr>
        <w:t xml:space="preserve"> </w:t>
      </w:r>
      <w:r>
        <w:rPr>
          <w:sz w:val="20"/>
        </w:rPr>
        <w:t>28924</w:t>
      </w:r>
    </w:p>
    <w:p w:rsidR="006F0F7E" w:rsidRDefault="006F0F7E">
      <w:pPr>
        <w:pStyle w:val="Zkladntext"/>
        <w:spacing w:before="3"/>
        <w:rPr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2002"/>
        <w:gridCol w:w="5000"/>
      </w:tblGrid>
      <w:tr w:rsidR="006F0F7E">
        <w:trPr>
          <w:trHeight w:val="330"/>
        </w:trPr>
        <w:tc>
          <w:tcPr>
            <w:tcW w:w="1999" w:type="dxa"/>
          </w:tcPr>
          <w:p w:rsidR="006F0F7E" w:rsidRDefault="006111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Licence</w:t>
            </w:r>
          </w:p>
        </w:tc>
        <w:tc>
          <w:tcPr>
            <w:tcW w:w="2002" w:type="dxa"/>
          </w:tcPr>
          <w:p w:rsidR="006F0F7E" w:rsidRDefault="006111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Limit</w:t>
            </w:r>
          </w:p>
        </w:tc>
        <w:tc>
          <w:tcPr>
            <w:tcW w:w="5000" w:type="dxa"/>
          </w:tcPr>
          <w:p w:rsidR="006F0F7E" w:rsidRDefault="0061119A">
            <w:pPr>
              <w:pStyle w:val="TableParagraph"/>
              <w:ind w:left="763" w:right="7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Odměna bez DPH za 1 kalendářní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měsíc</w:t>
            </w:r>
          </w:p>
        </w:tc>
      </w:tr>
      <w:tr w:rsidR="006F0F7E">
        <w:trPr>
          <w:trHeight w:val="350"/>
        </w:trPr>
        <w:tc>
          <w:tcPr>
            <w:tcW w:w="1999" w:type="dxa"/>
          </w:tcPr>
          <w:p w:rsidR="006F0F7E" w:rsidRDefault="006111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Pobytová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péče</w:t>
            </w:r>
          </w:p>
        </w:tc>
        <w:tc>
          <w:tcPr>
            <w:tcW w:w="2002" w:type="dxa"/>
          </w:tcPr>
          <w:p w:rsidR="006F0F7E" w:rsidRDefault="006111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kliento-služeb</w:t>
            </w:r>
          </w:p>
        </w:tc>
        <w:tc>
          <w:tcPr>
            <w:tcW w:w="5000" w:type="dxa"/>
          </w:tcPr>
          <w:p w:rsidR="006F0F7E" w:rsidRDefault="0061119A">
            <w:pPr>
              <w:pStyle w:val="TableParagraph"/>
              <w:ind w:left="763" w:right="752"/>
              <w:jc w:val="center"/>
              <w:rPr>
                <w:sz w:val="20"/>
              </w:rPr>
            </w:pPr>
            <w:r>
              <w:rPr>
                <w:sz w:val="20"/>
              </w:rPr>
              <w:t>7377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6F0F7E">
        <w:trPr>
          <w:trHeight w:val="350"/>
        </w:trPr>
        <w:tc>
          <w:tcPr>
            <w:tcW w:w="1999" w:type="dxa"/>
          </w:tcPr>
          <w:p w:rsidR="006F0F7E" w:rsidRDefault="006111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Stravovací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provoz</w:t>
            </w:r>
          </w:p>
        </w:tc>
        <w:tc>
          <w:tcPr>
            <w:tcW w:w="2002" w:type="dxa"/>
          </w:tcPr>
          <w:p w:rsidR="006F0F7E" w:rsidRDefault="006111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Neomezeně</w:t>
            </w:r>
          </w:p>
        </w:tc>
        <w:tc>
          <w:tcPr>
            <w:tcW w:w="5000" w:type="dxa"/>
          </w:tcPr>
          <w:p w:rsidR="006F0F7E" w:rsidRDefault="0061119A">
            <w:pPr>
              <w:pStyle w:val="TableParagraph"/>
              <w:ind w:left="763" w:right="752"/>
              <w:jc w:val="center"/>
              <w:rPr>
                <w:sz w:val="20"/>
              </w:rPr>
            </w:pPr>
            <w:r>
              <w:rPr>
                <w:sz w:val="20"/>
              </w:rPr>
              <w:t>5827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</w:tbl>
    <w:p w:rsidR="006F0F7E" w:rsidRDefault="006F0F7E">
      <w:pPr>
        <w:pStyle w:val="Zkladntext"/>
        <w:spacing w:before="5"/>
        <w:rPr>
          <w:sz w:val="30"/>
        </w:rPr>
      </w:pPr>
    </w:p>
    <w:p w:rsidR="006F0F7E" w:rsidRDefault="0061119A">
      <w:pPr>
        <w:pStyle w:val="Nadpis1"/>
        <w:spacing w:before="1" w:after="60"/>
        <w:jc w:val="both"/>
      </w:pPr>
      <w:r>
        <w:t>Uložiště</w:t>
      </w:r>
      <w:r>
        <w:rPr>
          <w:spacing w:val="-8"/>
        </w:rPr>
        <w:t xml:space="preserve"> </w:t>
      </w:r>
      <w:r>
        <w:t>dat: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831"/>
      </w:tblGrid>
      <w:tr w:rsidR="006F0F7E">
        <w:trPr>
          <w:trHeight w:val="328"/>
        </w:trPr>
        <w:tc>
          <w:tcPr>
            <w:tcW w:w="1980" w:type="dxa"/>
          </w:tcPr>
          <w:p w:rsidR="006F0F7E" w:rsidRDefault="0061119A">
            <w:pPr>
              <w:pStyle w:val="TableParagraph"/>
              <w:spacing w:before="4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Základní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velikost</w:t>
            </w:r>
          </w:p>
        </w:tc>
        <w:tc>
          <w:tcPr>
            <w:tcW w:w="3831" w:type="dxa"/>
          </w:tcPr>
          <w:p w:rsidR="006F0F7E" w:rsidRDefault="0061119A">
            <w:pPr>
              <w:pStyle w:val="TableParagraph"/>
              <w:spacing w:before="48"/>
              <w:ind w:left="179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Odměna bez DPH za 1 kalendářní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měsíc</w:t>
            </w:r>
          </w:p>
        </w:tc>
      </w:tr>
      <w:tr w:rsidR="006F0F7E">
        <w:trPr>
          <w:trHeight w:val="330"/>
        </w:trPr>
        <w:tc>
          <w:tcPr>
            <w:tcW w:w="1980" w:type="dxa"/>
          </w:tcPr>
          <w:p w:rsidR="006F0F7E" w:rsidRDefault="0061119A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GB</w:t>
            </w:r>
          </w:p>
        </w:tc>
        <w:tc>
          <w:tcPr>
            <w:tcW w:w="3831" w:type="dxa"/>
          </w:tcPr>
          <w:p w:rsidR="006F0F7E" w:rsidRDefault="0061119A">
            <w:pPr>
              <w:pStyle w:val="TableParagraph"/>
              <w:spacing w:before="50"/>
              <w:ind w:left="179" w:right="165"/>
              <w:jc w:val="center"/>
              <w:rPr>
                <w:sz w:val="20"/>
              </w:rPr>
            </w:pPr>
            <w:r>
              <w:rPr>
                <w:sz w:val="20"/>
              </w:rPr>
              <w:t>Zahrnuto v ceně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licence</w:t>
            </w:r>
          </w:p>
        </w:tc>
      </w:tr>
    </w:tbl>
    <w:p w:rsidR="006F0F7E" w:rsidRDefault="006F0F7E">
      <w:pPr>
        <w:pStyle w:val="Zkladntext"/>
        <w:spacing w:before="5"/>
        <w:rPr>
          <w:b/>
          <w:sz w:val="30"/>
        </w:rPr>
      </w:pPr>
    </w:p>
    <w:p w:rsidR="006F0F7E" w:rsidRDefault="0061119A">
      <w:pPr>
        <w:spacing w:before="1" w:after="60"/>
        <w:ind w:left="113"/>
        <w:jc w:val="both"/>
        <w:rPr>
          <w:b/>
          <w:sz w:val="20"/>
        </w:rPr>
      </w:pPr>
      <w:r>
        <w:rPr>
          <w:b/>
          <w:sz w:val="20"/>
        </w:rPr>
        <w:t>Ceník rozšíření – dle skutečného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využití: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831"/>
      </w:tblGrid>
      <w:tr w:rsidR="006F0F7E">
        <w:trPr>
          <w:trHeight w:val="328"/>
        </w:trPr>
        <w:tc>
          <w:tcPr>
            <w:tcW w:w="1980" w:type="dxa"/>
          </w:tcPr>
          <w:p w:rsidR="006F0F7E" w:rsidRDefault="0061119A">
            <w:pPr>
              <w:pStyle w:val="TableParagraph"/>
              <w:spacing w:before="4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3831" w:type="dxa"/>
          </w:tcPr>
          <w:p w:rsidR="006F0F7E" w:rsidRDefault="0061119A">
            <w:pPr>
              <w:pStyle w:val="TableParagraph"/>
              <w:spacing w:before="48"/>
              <w:ind w:left="179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Odměna bez DPH za 1 kalendářní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měsíc</w:t>
            </w:r>
          </w:p>
        </w:tc>
      </w:tr>
      <w:tr w:rsidR="006F0F7E">
        <w:trPr>
          <w:trHeight w:val="330"/>
        </w:trPr>
        <w:tc>
          <w:tcPr>
            <w:tcW w:w="1980" w:type="dxa"/>
          </w:tcPr>
          <w:p w:rsidR="006F0F7E" w:rsidRDefault="0061119A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Úložiště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</w:t>
            </w:r>
          </w:p>
        </w:tc>
        <w:tc>
          <w:tcPr>
            <w:tcW w:w="3831" w:type="dxa"/>
          </w:tcPr>
          <w:p w:rsidR="006F0F7E" w:rsidRDefault="0061119A">
            <w:pPr>
              <w:pStyle w:val="TableParagraph"/>
              <w:spacing w:before="50"/>
              <w:ind w:left="179" w:right="165"/>
              <w:jc w:val="center"/>
              <w:rPr>
                <w:sz w:val="20"/>
              </w:rPr>
            </w:pPr>
            <w:r>
              <w:rPr>
                <w:sz w:val="20"/>
              </w:rPr>
              <w:t>215 Kč/započatý 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GB</w:t>
            </w:r>
          </w:p>
        </w:tc>
      </w:tr>
    </w:tbl>
    <w:p w:rsidR="006F0F7E" w:rsidRDefault="006F0F7E">
      <w:pPr>
        <w:pStyle w:val="Zkladntext"/>
        <w:spacing w:before="5"/>
        <w:rPr>
          <w:b/>
          <w:sz w:val="30"/>
        </w:rPr>
      </w:pPr>
    </w:p>
    <w:p w:rsidR="006F0F7E" w:rsidRDefault="0061119A">
      <w:pPr>
        <w:pStyle w:val="Nadpis1"/>
        <w:spacing w:before="1"/>
        <w:jc w:val="both"/>
      </w:pPr>
      <w:r>
        <w:t>Platební</w:t>
      </w:r>
      <w:r>
        <w:rPr>
          <w:spacing w:val="-7"/>
        </w:rPr>
        <w:t xml:space="preserve"> </w:t>
      </w:r>
      <w:r>
        <w:t>podmínky:</w:t>
      </w:r>
    </w:p>
    <w:p w:rsidR="006F0F7E" w:rsidRDefault="0061119A">
      <w:pPr>
        <w:pStyle w:val="Zkladntext"/>
        <w:ind w:left="113" w:right="111"/>
        <w:jc w:val="both"/>
      </w:pPr>
      <w:r>
        <w:t>Odměna za poskytnutí licence bude účtována vždy za čtvrtletí, a to vždy nejpozději do posledního dne prvního měsíce příslušného čtvrtletí. V případě uzavření smlouvy během čtvrtletí bude odměna za poskytnutí licence účtována za zbývající část příslušného č</w:t>
      </w:r>
      <w:r>
        <w:t>tvrtletí, počínaje prvním měsícem následujícím po provedení instalační podpory, a to vždy nejpozději</w:t>
      </w:r>
      <w:r>
        <w:rPr>
          <w:spacing w:val="-1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posledního</w:t>
      </w:r>
      <w:r>
        <w:rPr>
          <w:spacing w:val="-9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tohoto</w:t>
      </w:r>
      <w:r>
        <w:rPr>
          <w:spacing w:val="-11"/>
        </w:rPr>
        <w:t xml:space="preserve"> </w:t>
      </w:r>
      <w:r>
        <w:t>měsíce.</w:t>
      </w:r>
      <w:r>
        <w:rPr>
          <w:spacing w:val="-8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uskutečnění</w:t>
      </w:r>
      <w:r>
        <w:rPr>
          <w:spacing w:val="-8"/>
        </w:rPr>
        <w:t xml:space="preserve"> </w:t>
      </w:r>
      <w:r>
        <w:t>zdanitelného</w:t>
      </w:r>
      <w:r>
        <w:rPr>
          <w:spacing w:val="-10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považuje</w:t>
      </w:r>
      <w:r>
        <w:rPr>
          <w:spacing w:val="-8"/>
        </w:rPr>
        <w:t xml:space="preserve"> </w:t>
      </w:r>
      <w:r>
        <w:t>den</w:t>
      </w:r>
      <w:r>
        <w:rPr>
          <w:spacing w:val="-11"/>
        </w:rPr>
        <w:t xml:space="preserve"> </w:t>
      </w:r>
      <w:r>
        <w:t>vystavení</w:t>
      </w:r>
      <w:r>
        <w:rPr>
          <w:spacing w:val="-11"/>
        </w:rPr>
        <w:t xml:space="preserve"> </w:t>
      </w:r>
      <w:r>
        <w:t>daňového dokladu.</w:t>
      </w:r>
    </w:p>
    <w:p w:rsidR="006F0F7E" w:rsidRDefault="006F0F7E">
      <w:pPr>
        <w:pStyle w:val="Zkladntext"/>
        <w:spacing w:before="1"/>
      </w:pPr>
    </w:p>
    <w:p w:rsidR="006F0F7E" w:rsidRDefault="0061119A">
      <w:pPr>
        <w:pStyle w:val="Zkladntext"/>
        <w:ind w:left="113" w:right="122"/>
        <w:jc w:val="both"/>
      </w:pPr>
      <w:r>
        <w:t>Odměna za instalační podporu bude vyúč</w:t>
      </w:r>
      <w:r>
        <w:t>tována na samostatném daňovém dokladu. Za den uskutečnění zdanitelného plnění se považuje den dokončení instalační</w:t>
      </w:r>
      <w:r>
        <w:rPr>
          <w:spacing w:val="-3"/>
        </w:rPr>
        <w:t xml:space="preserve"> </w:t>
      </w:r>
      <w:r>
        <w:t>podpory.</w:t>
      </w:r>
    </w:p>
    <w:p w:rsidR="006F0F7E" w:rsidRDefault="006F0F7E">
      <w:pPr>
        <w:pStyle w:val="Zkladntext"/>
        <w:spacing w:before="10"/>
        <w:rPr>
          <w:sz w:val="19"/>
        </w:rPr>
      </w:pPr>
    </w:p>
    <w:p w:rsidR="006F0F7E" w:rsidRDefault="0061119A">
      <w:pPr>
        <w:pStyle w:val="Zkladntext"/>
        <w:ind w:left="113" w:right="117"/>
        <w:jc w:val="both"/>
      </w:pP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dojde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navýšení</w:t>
      </w:r>
      <w:r>
        <w:rPr>
          <w:spacing w:val="-8"/>
        </w:rPr>
        <w:t xml:space="preserve"> </w:t>
      </w:r>
      <w:r>
        <w:t>velikosti</w:t>
      </w:r>
      <w:r>
        <w:rPr>
          <w:spacing w:val="-11"/>
        </w:rPr>
        <w:t xml:space="preserve"> </w:t>
      </w:r>
      <w:r>
        <w:t>úložiště</w:t>
      </w:r>
      <w:r>
        <w:rPr>
          <w:spacing w:val="-9"/>
        </w:rPr>
        <w:t xml:space="preserve"> </w:t>
      </w:r>
      <w:r>
        <w:t>dat,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nabyvatel</w:t>
      </w:r>
      <w:r>
        <w:rPr>
          <w:spacing w:val="-8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hradit</w:t>
      </w:r>
      <w:r>
        <w:rPr>
          <w:spacing w:val="-11"/>
        </w:rPr>
        <w:t xml:space="preserve"> </w:t>
      </w:r>
      <w:r>
        <w:t>odměnu</w:t>
      </w:r>
      <w:r>
        <w:rPr>
          <w:spacing w:val="-9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nově</w:t>
      </w:r>
      <w:r>
        <w:rPr>
          <w:spacing w:val="-10"/>
        </w:rPr>
        <w:t xml:space="preserve"> </w:t>
      </w:r>
      <w:r>
        <w:t>přidělený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GB</w:t>
      </w:r>
      <w:r>
        <w:rPr>
          <w:spacing w:val="-9"/>
        </w:rPr>
        <w:t xml:space="preserve"> </w:t>
      </w:r>
      <w:r>
        <w:t>úložiště od prvního dne měsíce následujícího po dni navýšení; toto dodatečné navýšení odměny bude autorem vyúčtováno daňovým dokladem vystaveným ke dni navýšení, přičemž bude účtována odměna za dobu od prvního dne měsíce následujícího po dni navýšení do ko</w:t>
      </w:r>
      <w:r>
        <w:t>nce posledně autorem již vyúčtovaného období. Za den uskutečnění zdanitelného plnění se považuje den</w:t>
      </w:r>
      <w:r>
        <w:rPr>
          <w:spacing w:val="-1"/>
        </w:rPr>
        <w:t xml:space="preserve"> </w:t>
      </w:r>
      <w:r>
        <w:t>navýšení.</w:t>
      </w:r>
    </w:p>
    <w:p w:rsidR="006F0F7E" w:rsidRDefault="006F0F7E">
      <w:pPr>
        <w:pStyle w:val="Zkladntext"/>
      </w:pPr>
    </w:p>
    <w:p w:rsidR="006F0F7E" w:rsidRDefault="0061119A">
      <w:pPr>
        <w:pStyle w:val="Zkladntext"/>
        <w:ind w:left="113"/>
        <w:jc w:val="both"/>
      </w:pPr>
      <w:r>
        <w:t>Daň z přidané hodnoty bude účtována dle platných právních</w:t>
      </w:r>
      <w:r>
        <w:rPr>
          <w:spacing w:val="-11"/>
        </w:rPr>
        <w:t xml:space="preserve"> </w:t>
      </w:r>
      <w:r>
        <w:t>předpisů.</w:t>
      </w:r>
    </w:p>
    <w:p w:rsidR="006F0F7E" w:rsidRDefault="006F0F7E">
      <w:pPr>
        <w:jc w:val="both"/>
        <w:sectPr w:rsidR="006F0F7E">
          <w:footerReference w:type="default" r:id="rId7"/>
          <w:type w:val="continuous"/>
          <w:pgSz w:w="11910" w:h="16840"/>
          <w:pgMar w:top="880" w:right="1020" w:bottom="1020" w:left="1020" w:header="708" w:footer="831" w:gutter="0"/>
          <w:pgNumType w:start="1"/>
          <w:cols w:space="708"/>
        </w:sectPr>
      </w:pPr>
    </w:p>
    <w:p w:rsidR="006F0F7E" w:rsidRDefault="0061119A">
      <w:pPr>
        <w:spacing w:before="76"/>
        <w:ind w:left="113"/>
        <w:rPr>
          <w:sz w:val="20"/>
        </w:rPr>
      </w:pPr>
      <w:r>
        <w:rPr>
          <w:b/>
          <w:sz w:val="20"/>
        </w:rPr>
        <w:lastRenderedPageBreak/>
        <w:t xml:space="preserve">Příloha č. 2 </w:t>
      </w:r>
      <w:r>
        <w:rPr>
          <w:sz w:val="20"/>
        </w:rPr>
        <w:t>nově</w:t>
      </w:r>
      <w:r>
        <w:rPr>
          <w:spacing w:val="-5"/>
          <w:sz w:val="20"/>
        </w:rPr>
        <w:t xml:space="preserve"> </w:t>
      </w:r>
      <w:r>
        <w:rPr>
          <w:sz w:val="20"/>
        </w:rPr>
        <w:t>zní:</w:t>
      </w:r>
    </w:p>
    <w:p w:rsidR="006F0F7E" w:rsidRDefault="0061119A">
      <w:pPr>
        <w:pStyle w:val="Nadpis1"/>
        <w:spacing w:before="121"/>
        <w:ind w:left="1757" w:right="1760"/>
        <w:jc w:val="center"/>
      </w:pPr>
      <w:r>
        <w:t>SPECIFIKACE POČÍTAČOVÉHO</w:t>
      </w:r>
      <w:r>
        <w:rPr>
          <w:spacing w:val="-28"/>
        </w:rPr>
        <w:t xml:space="preserve"> </w:t>
      </w:r>
      <w:r>
        <w:t>PROGRAMU</w:t>
      </w:r>
    </w:p>
    <w:p w:rsidR="006F0F7E" w:rsidRDefault="0061119A">
      <w:pPr>
        <w:pStyle w:val="Zkladntext"/>
        <w:spacing w:before="120"/>
        <w:ind w:left="113" w:right="111"/>
        <w:jc w:val="both"/>
      </w:pPr>
      <w:r>
        <w:t xml:space="preserve">Počítačový program CYGNUS® 2 ve variantě </w:t>
      </w:r>
      <w:r>
        <w:rPr>
          <w:b/>
        </w:rPr>
        <w:t xml:space="preserve">Pobytová péče </w:t>
      </w:r>
      <w:r>
        <w:t>je určen pro pobytové a ambulantní poskytovatele sociálních služeb. Slouží především k evidenci klientů a ža</w:t>
      </w:r>
      <w:r>
        <w:t>datelů nabyvatele a svojí funkčností pokrývá zejména následující oblasti: smlouvy a výpočet úhrad, tvorba dokumentů, přehled přítomnosti a výběr variant,</w:t>
      </w:r>
      <w:r>
        <w:rPr>
          <w:spacing w:val="-36"/>
        </w:rPr>
        <w:t xml:space="preserve"> </w:t>
      </w:r>
      <w:r>
        <w:t>vyúčtování klientů vč. vedení pokladen, výplatnice důchodů ČSSZ, fakultativní služby, doplatky za léky</w:t>
      </w:r>
      <w:r>
        <w:t>, finanční a hmotná depozita, záznamy</w:t>
      </w:r>
      <w:r>
        <w:rPr>
          <w:spacing w:val="-8"/>
        </w:rPr>
        <w:t xml:space="preserve"> </w:t>
      </w:r>
      <w:r>
        <w:t>péče,</w:t>
      </w:r>
      <w:r>
        <w:rPr>
          <w:spacing w:val="-11"/>
        </w:rPr>
        <w:t xml:space="preserve"> </w:t>
      </w:r>
      <w:r>
        <w:t>individuální</w:t>
      </w:r>
      <w:r>
        <w:rPr>
          <w:spacing w:val="-8"/>
        </w:rPr>
        <w:t xml:space="preserve"> </w:t>
      </w:r>
      <w:r>
        <w:t>plány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jejich</w:t>
      </w:r>
      <w:r>
        <w:rPr>
          <w:spacing w:val="-7"/>
        </w:rPr>
        <w:t xml:space="preserve"> </w:t>
      </w:r>
      <w:r>
        <w:t>hodnocení,</w:t>
      </w:r>
      <w:r>
        <w:rPr>
          <w:spacing w:val="-9"/>
        </w:rPr>
        <w:t xml:space="preserve"> </w:t>
      </w:r>
      <w:r>
        <w:t>formuláře</w:t>
      </w:r>
      <w:r>
        <w:rPr>
          <w:spacing w:val="-9"/>
        </w:rPr>
        <w:t xml:space="preserve"> </w:t>
      </w:r>
      <w:r>
        <w:t>sociální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ošetřovatelské</w:t>
      </w:r>
      <w:r>
        <w:rPr>
          <w:spacing w:val="-9"/>
        </w:rPr>
        <w:t xml:space="preserve"> </w:t>
      </w:r>
      <w:r>
        <w:t>dokumentace,</w:t>
      </w:r>
      <w:r>
        <w:rPr>
          <w:spacing w:val="-8"/>
        </w:rPr>
        <w:t xml:space="preserve"> </w:t>
      </w:r>
      <w:r>
        <w:t>tvorba</w:t>
      </w:r>
      <w:r>
        <w:rPr>
          <w:spacing w:val="-9"/>
        </w:rPr>
        <w:t xml:space="preserve"> </w:t>
      </w:r>
      <w:r>
        <w:t>plánů</w:t>
      </w:r>
      <w:r>
        <w:rPr>
          <w:spacing w:val="-7"/>
        </w:rPr>
        <w:t xml:space="preserve"> </w:t>
      </w:r>
      <w:r>
        <w:t>péče v souladu s přílohou č. 2 vyhlášky 505/2006 Sb., evidence zrealizované sociální a ošetřovatelské péče, tvorba ošetřovatelských plánů dle taxonomie NANDA, evidence a tisk poukazů ORP, vykazování výkonů odbornosti 913 dle datového rozhraní VZP, odesílán</w:t>
      </w:r>
      <w:r>
        <w:t>í dávek na portály pojišťoven vč. vytvoření faktur a průvodních listů, opravné dávky, ordinace a objednávky léků, objednávky inkontinenčních pomůcek na základě nabídky sortimentu dodavatelů, přehledy a</w:t>
      </w:r>
      <w:r>
        <w:rPr>
          <w:spacing w:val="-6"/>
        </w:rPr>
        <w:t xml:space="preserve"> </w:t>
      </w:r>
      <w:r>
        <w:t>statistiky,</w:t>
      </w:r>
      <w:r>
        <w:rPr>
          <w:spacing w:val="-6"/>
        </w:rPr>
        <w:t xml:space="preserve"> </w:t>
      </w:r>
      <w:r>
        <w:t>podklady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vykazování</w:t>
      </w:r>
      <w:r>
        <w:rPr>
          <w:spacing w:val="-7"/>
        </w:rPr>
        <w:t xml:space="preserve"> </w:t>
      </w:r>
      <w:r>
        <w:t>statistických</w:t>
      </w:r>
      <w:r>
        <w:rPr>
          <w:spacing w:val="-5"/>
        </w:rPr>
        <w:t xml:space="preserve"> </w:t>
      </w:r>
      <w:r>
        <w:t>dat</w:t>
      </w:r>
      <w:r>
        <w:rPr>
          <w:spacing w:val="-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MPSV.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umožňuje</w:t>
      </w:r>
      <w:r>
        <w:rPr>
          <w:spacing w:val="-7"/>
        </w:rPr>
        <w:t xml:space="preserve"> </w:t>
      </w:r>
      <w:r>
        <w:t>vedení</w:t>
      </w:r>
      <w:r>
        <w:rPr>
          <w:spacing w:val="-9"/>
        </w:rPr>
        <w:t xml:space="preserve"> </w:t>
      </w:r>
      <w:r>
        <w:t>dokumentace</w:t>
      </w:r>
      <w:r>
        <w:rPr>
          <w:spacing w:val="-6"/>
        </w:rPr>
        <w:t xml:space="preserve"> </w:t>
      </w:r>
      <w:r>
        <w:t>ošetřovatelské péče v elektronické podobě v souladu s platnou legislativou a splňuje veškeré k tomu stanovené podmínky podle zákona č.</w:t>
      </w:r>
      <w:r>
        <w:rPr>
          <w:spacing w:val="-5"/>
        </w:rPr>
        <w:t xml:space="preserve"> </w:t>
      </w:r>
      <w:r>
        <w:t>372/2011</w:t>
      </w:r>
      <w:r>
        <w:rPr>
          <w:spacing w:val="-3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zdravotních</w:t>
      </w:r>
      <w:r>
        <w:rPr>
          <w:spacing w:val="-6"/>
        </w:rPr>
        <w:t xml:space="preserve"> </w:t>
      </w:r>
      <w:r>
        <w:t>službách,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7"/>
        </w:rPr>
        <w:t xml:space="preserve"> </w:t>
      </w:r>
      <w:r>
        <w:t>pozdějších</w:t>
      </w:r>
      <w:r>
        <w:rPr>
          <w:spacing w:val="-5"/>
        </w:rPr>
        <w:t xml:space="preserve"> </w:t>
      </w:r>
      <w:r>
        <w:t>předpisů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vyhlášk</w:t>
      </w:r>
      <w:r>
        <w:t>y</w:t>
      </w:r>
      <w:r>
        <w:rPr>
          <w:spacing w:val="2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98/2012</w:t>
      </w:r>
      <w:r>
        <w:rPr>
          <w:spacing w:val="-3"/>
        </w:rPr>
        <w:t xml:space="preserve"> </w:t>
      </w:r>
      <w:r>
        <w:t>Sb.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dále</w:t>
      </w:r>
      <w:r>
        <w:rPr>
          <w:spacing w:val="-6"/>
        </w:rPr>
        <w:t xml:space="preserve"> </w:t>
      </w:r>
      <w:r>
        <w:t>umožňuje evidenci zaměstnanců, tvorbu rozpisů služeb zaměstnanců, zpracování docházkových výkazů, exporty podkladů do vybraných mzdových programů, hodnocení a vzdělávání zaměstnanců. Program umožňuje napojení na externí hardwa</w:t>
      </w:r>
      <w:r>
        <w:t>rové zařízení dodané autorem, zejména pak přenosné terminály a miniterminály na čárový kód, čtečky podpisových karet, podpisové klíčenky, docházkové čtečky a</w:t>
      </w:r>
      <w:r>
        <w:rPr>
          <w:spacing w:val="-11"/>
        </w:rPr>
        <w:t xml:space="preserve"> </w:t>
      </w:r>
      <w:r>
        <w:t>další.</w:t>
      </w:r>
    </w:p>
    <w:p w:rsidR="006F0F7E" w:rsidRDefault="006F0F7E">
      <w:pPr>
        <w:pStyle w:val="Zkladntext"/>
        <w:spacing w:before="1"/>
      </w:pPr>
    </w:p>
    <w:p w:rsidR="006F0F7E" w:rsidRDefault="0061119A">
      <w:pPr>
        <w:pStyle w:val="Zkladntext"/>
        <w:ind w:left="113" w:right="107"/>
        <w:jc w:val="both"/>
      </w:pPr>
      <w:r>
        <w:t>Počítačový program CYGNUS</w:t>
      </w:r>
      <w:r>
        <w:rPr>
          <w:vertAlign w:val="superscript"/>
        </w:rPr>
        <w:t>®</w:t>
      </w:r>
      <w:r>
        <w:t xml:space="preserve"> 2 ve variantě </w:t>
      </w:r>
      <w:r>
        <w:rPr>
          <w:b/>
        </w:rPr>
        <w:t xml:space="preserve">Terénní péče </w:t>
      </w:r>
      <w:r>
        <w:t>je určen pro poskytovatele domácí péče. Slouží především k evidenci klientů nabyvatele a svojí funkčností pokrývá zejména následující oblasti: evidence a tisk poukazů DP, plánování</w:t>
      </w:r>
      <w:r>
        <w:rPr>
          <w:spacing w:val="-5"/>
        </w:rPr>
        <w:t xml:space="preserve"> </w:t>
      </w:r>
      <w:r>
        <w:t>terénů,</w:t>
      </w:r>
      <w:r>
        <w:rPr>
          <w:spacing w:val="-5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ošetřovatelské</w:t>
      </w:r>
      <w:r>
        <w:rPr>
          <w:spacing w:val="-3"/>
        </w:rPr>
        <w:t xml:space="preserve"> </w:t>
      </w:r>
      <w:r>
        <w:t>péče,</w:t>
      </w:r>
      <w:r>
        <w:rPr>
          <w:spacing w:val="-4"/>
        </w:rPr>
        <w:t xml:space="preserve"> </w:t>
      </w:r>
      <w:r>
        <w:t>vykazování</w:t>
      </w:r>
      <w:r>
        <w:rPr>
          <w:spacing w:val="-6"/>
        </w:rPr>
        <w:t xml:space="preserve"> </w:t>
      </w:r>
      <w:r>
        <w:t>výkonů</w:t>
      </w:r>
      <w:r>
        <w:rPr>
          <w:spacing w:val="-3"/>
        </w:rPr>
        <w:t xml:space="preserve"> </w:t>
      </w:r>
      <w:r>
        <w:t>odborností</w:t>
      </w:r>
      <w:r>
        <w:rPr>
          <w:spacing w:val="-4"/>
        </w:rPr>
        <w:t xml:space="preserve"> </w:t>
      </w:r>
      <w:r>
        <w:t>902,</w:t>
      </w:r>
      <w:r>
        <w:rPr>
          <w:spacing w:val="-4"/>
        </w:rPr>
        <w:t xml:space="preserve"> </w:t>
      </w:r>
      <w:r>
        <w:t>92</w:t>
      </w:r>
      <w:r>
        <w:t>5</w:t>
      </w:r>
      <w:r>
        <w:rPr>
          <w:spacing w:val="-2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926</w:t>
      </w:r>
      <w:r>
        <w:rPr>
          <w:spacing w:val="-2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datového</w:t>
      </w:r>
      <w:r>
        <w:rPr>
          <w:spacing w:val="-2"/>
        </w:rPr>
        <w:t xml:space="preserve"> </w:t>
      </w:r>
      <w:r>
        <w:t>rozhraní VZP,</w:t>
      </w:r>
      <w:r>
        <w:rPr>
          <w:spacing w:val="-4"/>
        </w:rPr>
        <w:t xml:space="preserve"> </w:t>
      </w:r>
      <w:r>
        <w:t>odesílání</w:t>
      </w:r>
      <w:r>
        <w:rPr>
          <w:spacing w:val="-5"/>
        </w:rPr>
        <w:t xml:space="preserve"> </w:t>
      </w:r>
      <w:r>
        <w:t>dávek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portály</w:t>
      </w:r>
      <w:r>
        <w:rPr>
          <w:spacing w:val="-4"/>
        </w:rPr>
        <w:t xml:space="preserve"> </w:t>
      </w:r>
      <w:r>
        <w:t>pojišťoven</w:t>
      </w:r>
      <w:r>
        <w:rPr>
          <w:spacing w:val="-5"/>
        </w:rPr>
        <w:t xml:space="preserve"> </w:t>
      </w:r>
      <w:r>
        <w:t>vč.</w:t>
      </w:r>
      <w:r>
        <w:rPr>
          <w:spacing w:val="-3"/>
        </w:rPr>
        <w:t xml:space="preserve"> </w:t>
      </w:r>
      <w:r>
        <w:t>vytvoření</w:t>
      </w:r>
      <w:r>
        <w:rPr>
          <w:spacing w:val="-5"/>
        </w:rPr>
        <w:t xml:space="preserve"> </w:t>
      </w:r>
      <w:r>
        <w:t>faktur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průvodních</w:t>
      </w:r>
      <w:r>
        <w:rPr>
          <w:spacing w:val="-3"/>
        </w:rPr>
        <w:t xml:space="preserve"> </w:t>
      </w:r>
      <w:r>
        <w:t>listů,</w:t>
      </w:r>
      <w:r>
        <w:rPr>
          <w:spacing w:val="-4"/>
        </w:rPr>
        <w:t xml:space="preserve"> </w:t>
      </w:r>
      <w:r>
        <w:t>opravné</w:t>
      </w:r>
      <w:r>
        <w:rPr>
          <w:spacing w:val="-4"/>
        </w:rPr>
        <w:t xml:space="preserve"> </w:t>
      </w:r>
      <w:r>
        <w:t>dávky,</w:t>
      </w:r>
      <w:r>
        <w:rPr>
          <w:spacing w:val="-3"/>
        </w:rPr>
        <w:t xml:space="preserve"> </w:t>
      </w:r>
      <w:r>
        <w:t>přehledy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statistiky. Program dále umožňuje evidenci zaměstnanců, tvorbu rozpisů služeb zaměstnanců, zpracování docházkovýc</w:t>
      </w:r>
      <w:r>
        <w:t>h výkazů, exporty</w:t>
      </w:r>
      <w:r>
        <w:rPr>
          <w:spacing w:val="-9"/>
        </w:rPr>
        <w:t xml:space="preserve"> </w:t>
      </w:r>
      <w:r>
        <w:t>podkladů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vybraných</w:t>
      </w:r>
      <w:r>
        <w:rPr>
          <w:spacing w:val="-6"/>
        </w:rPr>
        <w:t xml:space="preserve"> </w:t>
      </w:r>
      <w:r>
        <w:t>mzdových</w:t>
      </w:r>
      <w:r>
        <w:rPr>
          <w:spacing w:val="-9"/>
        </w:rPr>
        <w:t xml:space="preserve"> </w:t>
      </w:r>
      <w:r>
        <w:t>programů,</w:t>
      </w:r>
      <w:r>
        <w:rPr>
          <w:spacing w:val="-6"/>
        </w:rPr>
        <w:t xml:space="preserve"> </w:t>
      </w:r>
      <w:r>
        <w:t>hodnocení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vzdělávání</w:t>
      </w:r>
      <w:r>
        <w:rPr>
          <w:spacing w:val="-7"/>
        </w:rPr>
        <w:t xml:space="preserve"> </w:t>
      </w:r>
      <w:r>
        <w:t>zaměstnanců.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umožňuje</w:t>
      </w:r>
      <w:r>
        <w:rPr>
          <w:spacing w:val="-8"/>
        </w:rPr>
        <w:t xml:space="preserve"> </w:t>
      </w:r>
      <w:r>
        <w:t>napojení na externí hardwarové zařízení dodané autorem, zejména docházkové</w:t>
      </w:r>
      <w:r>
        <w:rPr>
          <w:spacing w:val="-12"/>
        </w:rPr>
        <w:t xml:space="preserve"> </w:t>
      </w:r>
      <w:r>
        <w:t>čtečky.</w:t>
      </w:r>
    </w:p>
    <w:p w:rsidR="006F0F7E" w:rsidRDefault="006F0F7E">
      <w:pPr>
        <w:pStyle w:val="Zkladntext"/>
        <w:spacing w:before="10"/>
        <w:rPr>
          <w:sz w:val="19"/>
        </w:rPr>
      </w:pPr>
    </w:p>
    <w:p w:rsidR="006F0F7E" w:rsidRDefault="0061119A">
      <w:pPr>
        <w:pStyle w:val="Zkladntext"/>
        <w:ind w:left="113" w:right="108"/>
        <w:jc w:val="both"/>
      </w:pPr>
      <w:r>
        <w:t xml:space="preserve">Modul </w:t>
      </w:r>
      <w:r>
        <w:rPr>
          <w:b/>
        </w:rPr>
        <w:t xml:space="preserve">Stravovací provoz </w:t>
      </w:r>
      <w:r>
        <w:t>umožňuje zejména evidenci receptur, tvorbu jídelních lístků vč. rozboru strávníků, tvorbu a odpis výdejek potravin ze skladu, evidenci skutečné spotřeby a stravovacích norem, objednávky jídel zaměstnanců a cizích strávníků, sledování nutričních hodnot. Pro</w:t>
      </w:r>
      <w:r>
        <w:t>gram umožňuje napojení na externí hardwarové zařízení dodané autorem, zejména stravovací systém. Tento modul rovněž zahrnuje veškerou funkčnost modulu</w:t>
      </w:r>
      <w:r>
        <w:rPr>
          <w:spacing w:val="-14"/>
        </w:rPr>
        <w:t xml:space="preserve"> </w:t>
      </w:r>
      <w:r>
        <w:t>Sklady.</w:t>
      </w:r>
    </w:p>
    <w:p w:rsidR="006F0F7E" w:rsidRDefault="006F0F7E">
      <w:pPr>
        <w:pStyle w:val="Zkladntext"/>
      </w:pPr>
    </w:p>
    <w:p w:rsidR="006F0F7E" w:rsidRDefault="0061119A">
      <w:pPr>
        <w:pStyle w:val="Zkladntext"/>
        <w:ind w:left="113" w:right="118"/>
        <w:jc w:val="both"/>
      </w:pPr>
      <w:r>
        <w:t>Modul</w:t>
      </w:r>
      <w:r>
        <w:rPr>
          <w:spacing w:val="-5"/>
        </w:rPr>
        <w:t xml:space="preserve"> </w:t>
      </w:r>
      <w:r>
        <w:rPr>
          <w:b/>
        </w:rPr>
        <w:t>Sklady</w:t>
      </w:r>
      <w:r>
        <w:rPr>
          <w:b/>
          <w:spacing w:val="-7"/>
        </w:rPr>
        <w:t xml:space="preserve"> </w:t>
      </w:r>
      <w:r>
        <w:t>umožňuje</w:t>
      </w:r>
      <w:r>
        <w:rPr>
          <w:spacing w:val="-7"/>
        </w:rPr>
        <w:t xml:space="preserve"> </w:t>
      </w:r>
      <w:r>
        <w:t>zejména</w:t>
      </w:r>
      <w:r>
        <w:rPr>
          <w:spacing w:val="-5"/>
        </w:rPr>
        <w:t xml:space="preserve"> </w:t>
      </w:r>
      <w:r>
        <w:t>evidenci</w:t>
      </w:r>
      <w:r>
        <w:rPr>
          <w:spacing w:val="-4"/>
        </w:rPr>
        <w:t xml:space="preserve"> </w:t>
      </w:r>
      <w:r>
        <w:t>skladů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jejich</w:t>
      </w:r>
      <w:r>
        <w:rPr>
          <w:spacing w:val="-6"/>
        </w:rPr>
        <w:t xml:space="preserve"> </w:t>
      </w:r>
      <w:r>
        <w:t>položek</w:t>
      </w:r>
      <w:r>
        <w:rPr>
          <w:spacing w:val="-4"/>
        </w:rPr>
        <w:t xml:space="preserve"> </w:t>
      </w:r>
      <w:r>
        <w:t>metodou</w:t>
      </w:r>
      <w:r>
        <w:rPr>
          <w:spacing w:val="-6"/>
        </w:rPr>
        <w:t xml:space="preserve"> </w:t>
      </w:r>
      <w:r>
        <w:t>průměrných</w:t>
      </w:r>
      <w:r>
        <w:rPr>
          <w:spacing w:val="-4"/>
        </w:rPr>
        <w:t xml:space="preserve"> </w:t>
      </w:r>
      <w:r>
        <w:t>cen,</w:t>
      </w:r>
      <w:r>
        <w:rPr>
          <w:spacing w:val="-4"/>
        </w:rPr>
        <w:t xml:space="preserve"> </w:t>
      </w:r>
      <w:r>
        <w:t>tvorbu</w:t>
      </w:r>
      <w:r>
        <w:rPr>
          <w:spacing w:val="-7"/>
        </w:rPr>
        <w:t xml:space="preserve"> </w:t>
      </w:r>
      <w:r>
        <w:t>příjemek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výdejek, tisk inventur a uzávěrek, evidenci osobních ochranných pomůcek</w:t>
      </w:r>
      <w:r>
        <w:rPr>
          <w:spacing w:val="-2"/>
        </w:rPr>
        <w:t xml:space="preserve"> </w:t>
      </w:r>
      <w:r>
        <w:t>zaměstnanců.</w:t>
      </w:r>
    </w:p>
    <w:p w:rsidR="006F0F7E" w:rsidRDefault="006F0F7E">
      <w:pPr>
        <w:pStyle w:val="Zkladntext"/>
        <w:spacing w:before="1"/>
      </w:pPr>
    </w:p>
    <w:p w:rsidR="006F0F7E" w:rsidRDefault="0061119A">
      <w:pPr>
        <w:pStyle w:val="Zkladntext"/>
        <w:ind w:left="113" w:right="112"/>
        <w:jc w:val="both"/>
      </w:pPr>
      <w:r>
        <w:t xml:space="preserve">Modul </w:t>
      </w:r>
      <w:r>
        <w:rPr>
          <w:b/>
        </w:rPr>
        <w:t xml:space="preserve">Řízení organizace </w:t>
      </w:r>
      <w:r>
        <w:t>umožňuje zejména odesílat oznámení a sdílet dokumenty v rámci systému vč. možnosti zobrazení informací o přečtení jednotlivými</w:t>
      </w:r>
      <w:r>
        <w:rPr>
          <w:spacing w:val="-10"/>
        </w:rPr>
        <w:t xml:space="preserve"> </w:t>
      </w:r>
      <w:r>
        <w:t>uživatel</w:t>
      </w:r>
      <w:r>
        <w:t>i.</w:t>
      </w:r>
    </w:p>
    <w:p w:rsidR="006F0F7E" w:rsidRDefault="006F0F7E">
      <w:pPr>
        <w:pStyle w:val="Zkladntext"/>
        <w:spacing w:before="11"/>
        <w:rPr>
          <w:sz w:val="19"/>
        </w:rPr>
      </w:pPr>
    </w:p>
    <w:p w:rsidR="006F0F7E" w:rsidRDefault="0061119A">
      <w:pPr>
        <w:pStyle w:val="Zkladntext"/>
        <w:ind w:left="113" w:right="115"/>
        <w:jc w:val="both"/>
      </w:pPr>
      <w:r>
        <w:t xml:space="preserve">Modul </w:t>
      </w:r>
      <w:r>
        <w:rPr>
          <w:b/>
        </w:rPr>
        <w:t xml:space="preserve">Rozhraní API </w:t>
      </w:r>
      <w:r>
        <w:t>umožňuje zejména zpřístupnit vybraná data počítačového programu pomocí API rozhraní bez nutnosti využívat klientskou aplikaci. Toto rozhraní je připravováno na míru dle požadavků nabyvatele na základě samostatné</w:t>
      </w:r>
      <w:r>
        <w:rPr>
          <w:spacing w:val="-1"/>
        </w:rPr>
        <w:t xml:space="preserve"> </w:t>
      </w:r>
      <w:r>
        <w:t>nabídky.</w:t>
      </w:r>
    </w:p>
    <w:p w:rsidR="006F0F7E" w:rsidRDefault="006F0F7E">
      <w:pPr>
        <w:pStyle w:val="Zkladntext"/>
        <w:spacing w:before="1"/>
      </w:pPr>
    </w:p>
    <w:p w:rsidR="006F0F7E" w:rsidRDefault="0061119A">
      <w:pPr>
        <w:pStyle w:val="Zkladntext"/>
        <w:ind w:left="113" w:right="113"/>
        <w:jc w:val="both"/>
      </w:pPr>
      <w:r>
        <w:t xml:space="preserve">K vybraným </w:t>
      </w:r>
      <w:r>
        <w:t xml:space="preserve">agendám počítačového programu je možné přistupovat rovněž pomocí vzdálené aplikace přes webové rozhraní na adrese </w:t>
      </w:r>
      <w:hyperlink r:id="rId8">
        <w:r>
          <w:rPr>
            <w:b/>
          </w:rPr>
          <w:t>www.mujcygnus.cz</w:t>
        </w:r>
        <w:r>
          <w:t xml:space="preserve">, </w:t>
        </w:r>
      </w:hyperlink>
      <w:r>
        <w:t>na které jsou také uvedeny funkcionality a podmínky užívání tohoto</w:t>
      </w:r>
      <w:r>
        <w:rPr>
          <w:spacing w:val="-21"/>
        </w:rPr>
        <w:t xml:space="preserve"> </w:t>
      </w:r>
      <w:r>
        <w:t>rozhraní.</w:t>
      </w:r>
    </w:p>
    <w:p w:rsidR="006F0F7E" w:rsidRDefault="006F0F7E">
      <w:pPr>
        <w:pStyle w:val="Zkladntext"/>
        <w:spacing w:before="11"/>
        <w:rPr>
          <w:sz w:val="19"/>
        </w:rPr>
      </w:pPr>
    </w:p>
    <w:p w:rsidR="006F0F7E" w:rsidRDefault="0061119A">
      <w:pPr>
        <w:pStyle w:val="Zkladntext"/>
        <w:ind w:left="113" w:right="111"/>
        <w:jc w:val="both"/>
      </w:pPr>
      <w:r>
        <w:t>Te</w:t>
      </w:r>
      <w:r>
        <w:t>nto výčet je pouze rámcový a aktuální ke dni podpisu smlouvy, může se v čase měnit vlivem aktualizací programu nebo změny právní úpravy. Pro plnou funkcionalitu některých oblastí může být nezbytné pořízení dalších produktů či služeb a může být také vyžadov</w:t>
      </w:r>
      <w:r>
        <w:t>ána součinnost třetích</w:t>
      </w:r>
      <w:r>
        <w:rPr>
          <w:spacing w:val="-2"/>
        </w:rPr>
        <w:t xml:space="preserve"> </w:t>
      </w:r>
      <w:r>
        <w:t>stran.</w:t>
      </w:r>
    </w:p>
    <w:p w:rsidR="006F0F7E" w:rsidRDefault="006F0F7E">
      <w:pPr>
        <w:pStyle w:val="Zkladntext"/>
        <w:spacing w:before="1"/>
      </w:pPr>
    </w:p>
    <w:p w:rsidR="006F0F7E" w:rsidRDefault="0061119A">
      <w:pPr>
        <w:spacing w:line="229" w:lineRule="exact"/>
        <w:ind w:left="113"/>
        <w:jc w:val="both"/>
        <w:rPr>
          <w:sz w:val="20"/>
        </w:rPr>
      </w:pPr>
      <w:r>
        <w:rPr>
          <w:sz w:val="20"/>
        </w:rPr>
        <w:t xml:space="preserve">Minimální požadavky pro provoz </w:t>
      </w:r>
      <w:r>
        <w:rPr>
          <w:b/>
          <w:sz w:val="20"/>
        </w:rPr>
        <w:t>klientské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aplikace</w:t>
      </w:r>
      <w:r>
        <w:rPr>
          <w:sz w:val="20"/>
        </w:rPr>
        <w:t>:</w:t>
      </w:r>
    </w:p>
    <w:p w:rsidR="006F0F7E" w:rsidRDefault="0061119A">
      <w:pPr>
        <w:pStyle w:val="Odstavecseseznamem"/>
        <w:numPr>
          <w:ilvl w:val="0"/>
          <w:numId w:val="1"/>
        </w:numPr>
        <w:tabs>
          <w:tab w:val="left" w:pos="834"/>
        </w:tabs>
        <w:ind w:right="109"/>
        <w:rPr>
          <w:sz w:val="20"/>
        </w:rPr>
      </w:pPr>
      <w:r>
        <w:rPr>
          <w:sz w:val="20"/>
        </w:rPr>
        <w:t>PC s operačním systémem Windows, který je podporován výrobcem v rozsahu rozšířené podpory, v 32-bitové nebo 64-bitové verzi, přičemž operační systém musí být udržován aktualizovaný vč. instalace nejnovějšího Service</w:t>
      </w:r>
      <w:r>
        <w:rPr>
          <w:spacing w:val="-1"/>
          <w:sz w:val="20"/>
        </w:rPr>
        <w:t xml:space="preserve"> </w:t>
      </w:r>
      <w:r>
        <w:rPr>
          <w:sz w:val="20"/>
        </w:rPr>
        <w:t>Pack</w:t>
      </w:r>
    </w:p>
    <w:p w:rsidR="006F0F7E" w:rsidRDefault="0061119A">
      <w:pPr>
        <w:pStyle w:val="Odstavecseseznamem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0"/>
        </w:rPr>
      </w:pPr>
      <w:r>
        <w:rPr>
          <w:sz w:val="20"/>
        </w:rPr>
        <w:t>Operační paměť minimálně 4 GB</w:t>
      </w:r>
      <w:r>
        <w:rPr>
          <w:spacing w:val="-17"/>
          <w:sz w:val="20"/>
        </w:rPr>
        <w:t xml:space="preserve"> </w:t>
      </w:r>
      <w:r>
        <w:rPr>
          <w:sz w:val="20"/>
        </w:rPr>
        <w:t>RAM</w:t>
      </w:r>
    </w:p>
    <w:p w:rsidR="006F0F7E" w:rsidRDefault="0061119A">
      <w:pPr>
        <w:pStyle w:val="Odstavecseseznamem"/>
        <w:numPr>
          <w:ilvl w:val="0"/>
          <w:numId w:val="1"/>
        </w:numPr>
        <w:tabs>
          <w:tab w:val="left" w:pos="834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R</w:t>
      </w:r>
      <w:r>
        <w:rPr>
          <w:sz w:val="20"/>
        </w:rPr>
        <w:t>ozlišení obrazovky minimálně 1280x768 pixelů při velikosti textu 100 % v operačním systému</w:t>
      </w:r>
      <w:r>
        <w:rPr>
          <w:spacing w:val="-23"/>
          <w:sz w:val="20"/>
        </w:rPr>
        <w:t xml:space="preserve"> </w:t>
      </w:r>
      <w:r>
        <w:rPr>
          <w:sz w:val="20"/>
        </w:rPr>
        <w:t>Windows</w:t>
      </w:r>
    </w:p>
    <w:p w:rsidR="006F0F7E" w:rsidRDefault="0061119A">
      <w:pPr>
        <w:pStyle w:val="Odstavecseseznamem"/>
        <w:numPr>
          <w:ilvl w:val="0"/>
          <w:numId w:val="1"/>
        </w:numPr>
        <w:tabs>
          <w:tab w:val="left" w:pos="834"/>
        </w:tabs>
        <w:spacing w:line="229" w:lineRule="exact"/>
        <w:ind w:hanging="361"/>
        <w:rPr>
          <w:sz w:val="20"/>
        </w:rPr>
      </w:pPr>
      <w:r>
        <w:rPr>
          <w:sz w:val="20"/>
        </w:rPr>
        <w:t>Nainstalovaný Microsoft .NET Framework nejnovější verze vč.</w:t>
      </w:r>
      <w:r>
        <w:rPr>
          <w:spacing w:val="-23"/>
          <w:sz w:val="20"/>
        </w:rPr>
        <w:t xml:space="preserve"> </w:t>
      </w:r>
      <w:r>
        <w:rPr>
          <w:sz w:val="20"/>
        </w:rPr>
        <w:t>aktualizací</w:t>
      </w:r>
    </w:p>
    <w:p w:rsidR="006F0F7E" w:rsidRDefault="0061119A">
      <w:pPr>
        <w:pStyle w:val="Odstavecseseznamem"/>
        <w:numPr>
          <w:ilvl w:val="0"/>
          <w:numId w:val="1"/>
        </w:numPr>
        <w:tabs>
          <w:tab w:val="left" w:pos="834"/>
        </w:tabs>
        <w:ind w:hanging="361"/>
        <w:rPr>
          <w:sz w:val="20"/>
        </w:rPr>
      </w:pPr>
      <w:r>
        <w:rPr>
          <w:sz w:val="20"/>
        </w:rPr>
        <w:t>Pro instalaci klientské aplikace je požadován administrátorský</w:t>
      </w:r>
      <w:r>
        <w:rPr>
          <w:spacing w:val="-23"/>
          <w:sz w:val="20"/>
        </w:rPr>
        <w:t xml:space="preserve"> </w:t>
      </w:r>
      <w:r>
        <w:rPr>
          <w:sz w:val="20"/>
        </w:rPr>
        <w:t>přístup</w:t>
      </w:r>
    </w:p>
    <w:p w:rsidR="006F0F7E" w:rsidRDefault="0061119A">
      <w:pPr>
        <w:pStyle w:val="Odstavecseseznamem"/>
        <w:numPr>
          <w:ilvl w:val="0"/>
          <w:numId w:val="1"/>
        </w:numPr>
        <w:tabs>
          <w:tab w:val="left" w:pos="834"/>
        </w:tabs>
        <w:spacing w:before="1"/>
        <w:ind w:right="118"/>
        <w:rPr>
          <w:sz w:val="20"/>
        </w:rPr>
      </w:pPr>
      <w:r>
        <w:rPr>
          <w:sz w:val="20"/>
        </w:rPr>
        <w:t>Stabilní připojení k internetu s vyhrazeným pásmem o rychlosti minimálně 2 Mb/s download, 1 Mb/s upload a maximálně 100ms odezvou. Bez připojení k internetu nelze aplikaci</w:t>
      </w:r>
      <w:r>
        <w:rPr>
          <w:spacing w:val="-3"/>
          <w:sz w:val="20"/>
        </w:rPr>
        <w:t xml:space="preserve"> </w:t>
      </w:r>
      <w:r>
        <w:rPr>
          <w:sz w:val="20"/>
        </w:rPr>
        <w:t>využívat.</w:t>
      </w:r>
    </w:p>
    <w:p w:rsidR="006F0F7E" w:rsidRDefault="006F0F7E">
      <w:pPr>
        <w:jc w:val="both"/>
        <w:rPr>
          <w:sz w:val="20"/>
        </w:rPr>
        <w:sectPr w:rsidR="006F0F7E">
          <w:pgSz w:w="11910" w:h="16840"/>
          <w:pgMar w:top="880" w:right="1020" w:bottom="1020" w:left="1020" w:header="0" w:footer="831" w:gutter="0"/>
          <w:cols w:space="708"/>
        </w:sectPr>
      </w:pPr>
    </w:p>
    <w:p w:rsidR="006F0F7E" w:rsidRDefault="0061119A">
      <w:pPr>
        <w:pStyle w:val="Nadpis1"/>
        <w:spacing w:before="76"/>
        <w:jc w:val="both"/>
      </w:pPr>
      <w:r>
        <w:lastRenderedPageBreak/>
        <w:t>Tento dodatek nabývá účinnosti dnem</w:t>
      </w:r>
      <w:r>
        <w:rPr>
          <w:spacing w:val="-17"/>
        </w:rPr>
        <w:t xml:space="preserve"> </w:t>
      </w:r>
      <w:r>
        <w:t>1.10.2020.</w:t>
      </w:r>
    </w:p>
    <w:p w:rsidR="006F0F7E" w:rsidRDefault="0061119A">
      <w:pPr>
        <w:pStyle w:val="Zkladntext"/>
        <w:spacing w:before="121"/>
        <w:ind w:left="113" w:right="108"/>
        <w:jc w:val="both"/>
      </w:pPr>
      <w:r>
        <w:t>Smluvní s</w:t>
      </w:r>
      <w:r>
        <w:t>trany výslovně sjednávají, že podléhá-li tento dodatek či licenční smlouva uveřejnění v registru smluv dle zákona č. 340/2015 Sb., o zvláštních podmínkách účinnosti některých smluv, uveřejňování těchto smluv a o registru smluv (zákon o registru smluv), v p</w:t>
      </w:r>
      <w:r>
        <w:t>latném znění, je nabyvatel povinen zajistit uveřejnění tohoto dodatku, licenční smlouvy i všech případných dřívějších dodatků k licenční smlouvě, přičemž odpovídá za to, že k uveřejnění dojde bezodkladně, nejpozději však do 30 dnů, od uzavření tohoto dodat</w:t>
      </w:r>
      <w:r>
        <w:t>ku. Možnost autora dodatky i licenční smlouvu dle svého uvážení uveřejnit v registru smluv tím není</w:t>
      </w:r>
      <w:r>
        <w:rPr>
          <w:spacing w:val="-1"/>
        </w:rPr>
        <w:t xml:space="preserve"> </w:t>
      </w:r>
      <w:r>
        <w:t>dotčena.</w:t>
      </w:r>
    </w:p>
    <w:p w:rsidR="006F0F7E" w:rsidRDefault="006F0F7E">
      <w:pPr>
        <w:pStyle w:val="Zkladntext"/>
        <w:spacing w:before="5"/>
        <w:rPr>
          <w:sz w:val="30"/>
        </w:rPr>
      </w:pPr>
    </w:p>
    <w:p w:rsidR="006F0F7E" w:rsidRDefault="0061119A">
      <w:pPr>
        <w:pStyle w:val="Zkladntext"/>
        <w:spacing w:before="1"/>
        <w:ind w:left="113"/>
        <w:jc w:val="both"/>
      </w:pPr>
      <w:r>
        <w:t>V Brně dne</w:t>
      </w:r>
      <w:r>
        <w:rPr>
          <w:spacing w:val="-6"/>
        </w:rPr>
        <w:t xml:space="preserve"> </w:t>
      </w:r>
      <w:r>
        <w:t>24.9.2020</w:t>
      </w:r>
    </w:p>
    <w:p w:rsidR="006F0F7E" w:rsidRDefault="006F0F7E">
      <w:pPr>
        <w:pStyle w:val="Zkladntext"/>
      </w:pPr>
    </w:p>
    <w:p w:rsidR="006F0F7E" w:rsidRDefault="006F0F7E">
      <w:pPr>
        <w:pStyle w:val="Zkladntext"/>
      </w:pPr>
    </w:p>
    <w:p w:rsidR="006F0F7E" w:rsidRDefault="006F0F7E">
      <w:pPr>
        <w:sectPr w:rsidR="006F0F7E">
          <w:pgSz w:w="11910" w:h="16840"/>
          <w:pgMar w:top="880" w:right="1020" w:bottom="1020" w:left="1020" w:header="0" w:footer="831" w:gutter="0"/>
          <w:cols w:space="708"/>
        </w:sectPr>
      </w:pPr>
    </w:p>
    <w:p w:rsidR="006F0F7E" w:rsidRDefault="0061119A">
      <w:pPr>
        <w:spacing w:before="118" w:line="350" w:lineRule="atLeast"/>
        <w:ind w:left="113" w:right="31"/>
        <w:rPr>
          <w:sz w:val="20"/>
        </w:rPr>
      </w:pPr>
      <w:r>
        <w:rPr>
          <w:sz w:val="20"/>
        </w:rPr>
        <w:t>…………………………………...</w:t>
      </w:r>
      <w:r>
        <w:rPr>
          <w:spacing w:val="-48"/>
          <w:sz w:val="20"/>
        </w:rPr>
        <w:t xml:space="preserve"> 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jednatel </w:t>
      </w:r>
      <w:r>
        <w:rPr>
          <w:sz w:val="20"/>
        </w:rPr>
        <w:t>za IRESOFT</w:t>
      </w:r>
      <w:r>
        <w:rPr>
          <w:spacing w:val="-1"/>
          <w:sz w:val="20"/>
        </w:rPr>
        <w:t xml:space="preserve"> </w:t>
      </w:r>
      <w:r>
        <w:rPr>
          <w:sz w:val="20"/>
        </w:rPr>
        <w:t>s.r.o.</w:t>
      </w:r>
    </w:p>
    <w:p w:rsidR="006F0F7E" w:rsidRDefault="0061119A">
      <w:pPr>
        <w:pStyle w:val="Zkladntext"/>
        <w:spacing w:before="2"/>
        <w:ind w:left="113"/>
      </w:pPr>
      <w:r>
        <w:t>autor</w:t>
      </w:r>
    </w:p>
    <w:p w:rsidR="006F0F7E" w:rsidRDefault="0061119A">
      <w:pPr>
        <w:pStyle w:val="Zkladntext"/>
        <w:spacing w:before="8"/>
      </w:pPr>
      <w:r>
        <w:br w:type="column"/>
      </w:r>
    </w:p>
    <w:p w:rsidR="006F0F7E" w:rsidRDefault="0061119A">
      <w:pPr>
        <w:pStyle w:val="Zkladntext"/>
        <w:ind w:left="113"/>
      </w:pPr>
      <w:r>
        <w:t>…………………………………...</w:t>
      </w:r>
    </w:p>
    <w:p w:rsidR="006F0F7E" w:rsidRDefault="0061119A">
      <w:pPr>
        <w:pStyle w:val="Nadpis1"/>
        <w:spacing w:before="121"/>
      </w:pPr>
      <w:bookmarkStart w:id="0" w:name="_GoBack"/>
      <w:bookmarkEnd w:id="0"/>
      <w:r>
        <w:t>ředitel</w:t>
      </w:r>
    </w:p>
    <w:p w:rsidR="006F0F7E" w:rsidRDefault="0061119A">
      <w:pPr>
        <w:pStyle w:val="Zkladntext"/>
        <w:spacing w:before="120"/>
        <w:ind w:left="113" w:right="629"/>
      </w:pPr>
      <w:r>
        <w:t>za Domov Mladá, poskytovatel sociálních služeb nabyvatel</w:t>
      </w:r>
    </w:p>
    <w:sectPr w:rsidR="006F0F7E">
      <w:type w:val="continuous"/>
      <w:pgSz w:w="11910" w:h="16840"/>
      <w:pgMar w:top="880" w:right="1020" w:bottom="1020" w:left="1020" w:header="708" w:footer="708" w:gutter="0"/>
      <w:cols w:num="2" w:space="708" w:equalWidth="0">
        <w:col w:w="3045" w:space="2130"/>
        <w:col w:w="469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9A" w:rsidRDefault="0061119A">
      <w:r>
        <w:separator/>
      </w:r>
    </w:p>
  </w:endnote>
  <w:endnote w:type="continuationSeparator" w:id="0">
    <w:p w:rsidR="0061119A" w:rsidRDefault="0061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F7E" w:rsidRDefault="0061119A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65pt;margin-top:789.4pt;width:10.1pt;height:10.05pt;z-index:-251658752;mso-position-horizontal-relative:page;mso-position-vertical-relative:page" filled="f" stroked="f">
          <v:textbox inset="0,0,0,0">
            <w:txbxContent>
              <w:p w:rsidR="006F0F7E" w:rsidRDefault="0061119A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45AF9">
                  <w:rPr>
                    <w:rFonts w:ascii="Calibri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9A" w:rsidRDefault="0061119A">
      <w:r>
        <w:separator/>
      </w:r>
    </w:p>
  </w:footnote>
  <w:footnote w:type="continuationSeparator" w:id="0">
    <w:p w:rsidR="0061119A" w:rsidRDefault="00611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54F80"/>
    <w:multiLevelType w:val="hybridMultilevel"/>
    <w:tmpl w:val="44B64E56"/>
    <w:lvl w:ilvl="0" w:tplc="C5D8953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cs-CZ" w:eastAsia="en-US" w:bidi="ar-SA"/>
      </w:rPr>
    </w:lvl>
    <w:lvl w:ilvl="1" w:tplc="D5C482BA">
      <w:numFmt w:val="bullet"/>
      <w:lvlText w:val="•"/>
      <w:lvlJc w:val="left"/>
      <w:pPr>
        <w:ind w:left="1742" w:hanging="360"/>
      </w:pPr>
      <w:rPr>
        <w:rFonts w:hint="default"/>
        <w:lang w:val="cs-CZ" w:eastAsia="en-US" w:bidi="ar-SA"/>
      </w:rPr>
    </w:lvl>
    <w:lvl w:ilvl="2" w:tplc="920C5F52">
      <w:numFmt w:val="bullet"/>
      <w:lvlText w:val="•"/>
      <w:lvlJc w:val="left"/>
      <w:pPr>
        <w:ind w:left="2645" w:hanging="360"/>
      </w:pPr>
      <w:rPr>
        <w:rFonts w:hint="default"/>
        <w:lang w:val="cs-CZ" w:eastAsia="en-US" w:bidi="ar-SA"/>
      </w:rPr>
    </w:lvl>
    <w:lvl w:ilvl="3" w:tplc="5E624708">
      <w:numFmt w:val="bullet"/>
      <w:lvlText w:val="•"/>
      <w:lvlJc w:val="left"/>
      <w:pPr>
        <w:ind w:left="3547" w:hanging="360"/>
      </w:pPr>
      <w:rPr>
        <w:rFonts w:hint="default"/>
        <w:lang w:val="cs-CZ" w:eastAsia="en-US" w:bidi="ar-SA"/>
      </w:rPr>
    </w:lvl>
    <w:lvl w:ilvl="4" w:tplc="52782946">
      <w:numFmt w:val="bullet"/>
      <w:lvlText w:val="•"/>
      <w:lvlJc w:val="left"/>
      <w:pPr>
        <w:ind w:left="4450" w:hanging="360"/>
      </w:pPr>
      <w:rPr>
        <w:rFonts w:hint="default"/>
        <w:lang w:val="cs-CZ" w:eastAsia="en-US" w:bidi="ar-SA"/>
      </w:rPr>
    </w:lvl>
    <w:lvl w:ilvl="5" w:tplc="E0023CD4">
      <w:numFmt w:val="bullet"/>
      <w:lvlText w:val="•"/>
      <w:lvlJc w:val="left"/>
      <w:pPr>
        <w:ind w:left="5353" w:hanging="360"/>
      </w:pPr>
      <w:rPr>
        <w:rFonts w:hint="default"/>
        <w:lang w:val="cs-CZ" w:eastAsia="en-US" w:bidi="ar-SA"/>
      </w:rPr>
    </w:lvl>
    <w:lvl w:ilvl="6" w:tplc="23B8A198">
      <w:numFmt w:val="bullet"/>
      <w:lvlText w:val="•"/>
      <w:lvlJc w:val="left"/>
      <w:pPr>
        <w:ind w:left="6255" w:hanging="360"/>
      </w:pPr>
      <w:rPr>
        <w:rFonts w:hint="default"/>
        <w:lang w:val="cs-CZ" w:eastAsia="en-US" w:bidi="ar-SA"/>
      </w:rPr>
    </w:lvl>
    <w:lvl w:ilvl="7" w:tplc="D1449A64">
      <w:numFmt w:val="bullet"/>
      <w:lvlText w:val="•"/>
      <w:lvlJc w:val="left"/>
      <w:pPr>
        <w:ind w:left="7158" w:hanging="360"/>
      </w:pPr>
      <w:rPr>
        <w:rFonts w:hint="default"/>
        <w:lang w:val="cs-CZ" w:eastAsia="en-US" w:bidi="ar-SA"/>
      </w:rPr>
    </w:lvl>
    <w:lvl w:ilvl="8" w:tplc="5810DD72">
      <w:numFmt w:val="bullet"/>
      <w:lvlText w:val="•"/>
      <w:lvlJc w:val="left"/>
      <w:pPr>
        <w:ind w:left="8061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0F7E"/>
    <w:rsid w:val="00345AF9"/>
    <w:rsid w:val="0061119A"/>
    <w:rsid w:val="006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EC78492-0D87-4900-B94C-B423639E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13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75"/>
      <w:ind w:left="1759" w:right="1759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60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jcygnus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1151</Words>
  <Characters>6797</Characters>
  <Application>Microsoft Office Word</Application>
  <DocSecurity>0</DocSecurity>
  <Lines>56</Lines>
  <Paragraphs>15</Paragraphs>
  <ScaleCrop>false</ScaleCrop>
  <Company>HP</Company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IReSoft, s.r.o.</dc:creator>
  <cp:lastModifiedBy>EKO</cp:lastModifiedBy>
  <cp:revision>3</cp:revision>
  <dcterms:created xsi:type="dcterms:W3CDTF">2020-10-12T07:50:00Z</dcterms:created>
  <dcterms:modified xsi:type="dcterms:W3CDTF">2020-10-12T07:53:00Z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pro Office 365</vt:lpwstr>
  </property>
  <property fmtid="{D5CDD505-2E9C-101B-9397-08002B2CF9AE}" pid="4" name="LastSaved">
    <vt:filetime>2020-10-12T00:00:00Z</vt:filetime>
  </property>
</Properties>
</file>