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8B" w:rsidRPr="00442982" w:rsidRDefault="00D850BD" w:rsidP="00ED24DD">
      <w:pPr>
        <w:spacing w:after="0" w:line="240" w:lineRule="auto"/>
        <w:ind w:left="567" w:right="543"/>
        <w:contextualSpacing/>
        <w:jc w:val="center"/>
        <w:rPr>
          <w:b/>
          <w:sz w:val="40"/>
          <w:szCs w:val="40"/>
        </w:rPr>
      </w:pPr>
      <w:r w:rsidRPr="00442982">
        <w:rPr>
          <w:b/>
          <w:sz w:val="40"/>
          <w:szCs w:val="40"/>
        </w:rPr>
        <w:t xml:space="preserve">Dodatek č. </w:t>
      </w:r>
      <w:r w:rsidR="00EC697F">
        <w:rPr>
          <w:b/>
          <w:sz w:val="40"/>
          <w:szCs w:val="40"/>
        </w:rPr>
        <w:t>3</w:t>
      </w:r>
      <w:r w:rsidRPr="00442982">
        <w:rPr>
          <w:b/>
          <w:sz w:val="40"/>
          <w:szCs w:val="40"/>
        </w:rPr>
        <w:t xml:space="preserve"> o nájemném</w:t>
      </w:r>
      <w:r w:rsidR="00FF148B" w:rsidRPr="00442982">
        <w:rPr>
          <w:b/>
          <w:sz w:val="40"/>
          <w:szCs w:val="40"/>
        </w:rPr>
        <w:t xml:space="preserve"> ke smlouvě o nájmu </w:t>
      </w:r>
    </w:p>
    <w:p w:rsidR="006C7094" w:rsidRPr="00442982" w:rsidRDefault="00FF148B" w:rsidP="00ED24DD">
      <w:pPr>
        <w:spacing w:after="0" w:line="240" w:lineRule="auto"/>
        <w:ind w:left="567" w:right="543"/>
        <w:contextualSpacing/>
        <w:jc w:val="center"/>
        <w:rPr>
          <w:b/>
          <w:sz w:val="36"/>
          <w:szCs w:val="36"/>
        </w:rPr>
      </w:pPr>
      <w:r w:rsidRPr="00442982">
        <w:rPr>
          <w:b/>
          <w:sz w:val="36"/>
          <w:szCs w:val="36"/>
        </w:rPr>
        <w:t xml:space="preserve">uzavřené dne </w:t>
      </w:r>
      <w:r w:rsidR="00442982" w:rsidRPr="00442982">
        <w:rPr>
          <w:b/>
          <w:sz w:val="36"/>
          <w:szCs w:val="36"/>
        </w:rPr>
        <w:t>2. 7. 2018</w:t>
      </w:r>
    </w:p>
    <w:p w:rsidR="008D65EA" w:rsidRPr="00442982" w:rsidRDefault="008D65EA" w:rsidP="00ED24DD">
      <w:pPr>
        <w:spacing w:after="0" w:line="240" w:lineRule="auto"/>
        <w:ind w:left="567" w:right="543"/>
        <w:contextualSpacing/>
        <w:jc w:val="both"/>
        <w:rPr>
          <w:b/>
          <w:sz w:val="36"/>
          <w:szCs w:val="36"/>
        </w:rPr>
      </w:pPr>
    </w:p>
    <w:p w:rsidR="008D65EA" w:rsidRPr="00442982" w:rsidRDefault="008D65EA" w:rsidP="00ED24DD">
      <w:pPr>
        <w:spacing w:after="0" w:line="240" w:lineRule="auto"/>
        <w:ind w:left="567" w:right="543"/>
        <w:contextualSpacing/>
        <w:jc w:val="both"/>
      </w:pPr>
    </w:p>
    <w:p w:rsidR="00D850BD" w:rsidRPr="00442982" w:rsidRDefault="00D850BD" w:rsidP="00ED24DD">
      <w:pPr>
        <w:spacing w:after="0" w:line="240" w:lineRule="auto"/>
        <w:ind w:left="567" w:right="543"/>
        <w:contextualSpacing/>
        <w:jc w:val="both"/>
        <w:rPr>
          <w:b/>
        </w:rPr>
      </w:pPr>
      <w:r w:rsidRPr="00442982">
        <w:rPr>
          <w:b/>
        </w:rPr>
        <w:t>Základní škola a mateřská škola Český Těšín Pod Zvonek, příspěvková organizace</w:t>
      </w:r>
    </w:p>
    <w:p w:rsidR="00581284" w:rsidRPr="00442982" w:rsidRDefault="00D850BD" w:rsidP="00ED24DD">
      <w:pPr>
        <w:spacing w:after="0" w:line="240" w:lineRule="auto"/>
        <w:ind w:left="567" w:right="543"/>
        <w:contextualSpacing/>
        <w:jc w:val="both"/>
      </w:pPr>
      <w:r w:rsidRPr="00442982">
        <w:t>sídlo:</w:t>
      </w:r>
      <w:r w:rsidRPr="00442982">
        <w:tab/>
      </w:r>
      <w:r w:rsidR="001E59F9" w:rsidRPr="00442982">
        <w:t xml:space="preserve">               </w:t>
      </w:r>
      <w:r w:rsidR="00581284" w:rsidRPr="00442982">
        <w:t>Pod Zvonek 1835/28, Český Těšín 737 01</w:t>
      </w:r>
    </w:p>
    <w:p w:rsidR="00D850BD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IČ:</w:t>
      </w:r>
      <w:r w:rsidRPr="00442982">
        <w:tab/>
      </w:r>
      <w:r w:rsidRPr="00442982">
        <w:tab/>
        <w:t>48004693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DIČ:</w:t>
      </w:r>
      <w:r w:rsidRPr="00442982">
        <w:tab/>
      </w:r>
      <w:r w:rsidRPr="00442982">
        <w:tab/>
        <w:t>CZ48004693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číslo účtu:</w:t>
      </w:r>
      <w:r w:rsidRPr="00442982">
        <w:tab/>
        <w:t>2658973/0300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tel.:</w:t>
      </w:r>
      <w:r w:rsidRPr="00442982">
        <w:tab/>
      </w:r>
      <w:r w:rsidRPr="00442982">
        <w:tab/>
        <w:t>558 741 950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e-mail:</w:t>
      </w:r>
      <w:r w:rsidRPr="00442982">
        <w:tab/>
      </w:r>
      <w:r w:rsidRPr="00442982">
        <w:tab/>
      </w:r>
      <w:hyperlink r:id="rId8" w:history="1">
        <w:r w:rsidRPr="00442982">
          <w:rPr>
            <w:rStyle w:val="Hypertextovodkaz"/>
            <w:color w:val="auto"/>
          </w:rPr>
          <w:t>info@podzvonek.cz</w:t>
        </w:r>
      </w:hyperlink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ID DS:</w:t>
      </w:r>
      <w:r w:rsidRPr="00442982">
        <w:tab/>
      </w:r>
      <w:r w:rsidRPr="00442982">
        <w:tab/>
      </w:r>
      <w:proofErr w:type="spellStart"/>
      <w:r w:rsidRPr="00442982">
        <w:t>msexkkh</w:t>
      </w:r>
      <w:proofErr w:type="spellEnd"/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Zastoupena:</w:t>
      </w:r>
      <w:r w:rsidRPr="00442982">
        <w:tab/>
        <w:t xml:space="preserve">Mgr. Renáta </w:t>
      </w:r>
      <w:proofErr w:type="spellStart"/>
      <w:r w:rsidRPr="00442982">
        <w:t>Čalová</w:t>
      </w:r>
      <w:proofErr w:type="spellEnd"/>
      <w:r w:rsidRPr="00442982">
        <w:t xml:space="preserve"> </w:t>
      </w:r>
      <w:proofErr w:type="spellStart"/>
      <w:r w:rsidRPr="00442982">
        <w:t>Wapieniková</w:t>
      </w:r>
      <w:proofErr w:type="spellEnd"/>
      <w:r w:rsidRPr="00442982">
        <w:t>, ředitelka školy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Místo nájmu:</w:t>
      </w:r>
      <w:r w:rsidRPr="00442982">
        <w:tab/>
        <w:t>budova Základní školy Slovenská 1, Český Těšín 737 01</w:t>
      </w:r>
    </w:p>
    <w:p w:rsidR="00405745" w:rsidRDefault="00405745" w:rsidP="00ED24DD">
      <w:pPr>
        <w:spacing w:after="0" w:line="240" w:lineRule="auto"/>
        <w:ind w:left="567" w:right="543"/>
        <w:contextualSpacing/>
        <w:jc w:val="both"/>
        <w:rPr>
          <w:i/>
        </w:rPr>
      </w:pP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rPr>
          <w:i/>
        </w:rPr>
        <w:t>na straně jedné jako pronajímatel, dále jen</w:t>
      </w:r>
      <w:r w:rsidRPr="00442982">
        <w:t xml:space="preserve"> „</w:t>
      </w:r>
      <w:r w:rsidRPr="00442982">
        <w:rPr>
          <w:b/>
        </w:rPr>
        <w:t>pronajímatel</w:t>
      </w:r>
      <w:r w:rsidRPr="00442982">
        <w:t>“</w:t>
      </w: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both"/>
      </w:pP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a</w:t>
      </w: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both"/>
        <w:rPr>
          <w:b/>
        </w:rPr>
      </w:pPr>
    </w:p>
    <w:p w:rsidR="00581284" w:rsidRPr="00077B84" w:rsidRDefault="00581284" w:rsidP="00ED24DD">
      <w:pPr>
        <w:spacing w:after="0" w:line="240" w:lineRule="auto"/>
        <w:ind w:left="567" w:right="543"/>
        <w:contextualSpacing/>
        <w:jc w:val="both"/>
        <w:rPr>
          <w:b/>
        </w:rPr>
      </w:pPr>
      <w:r w:rsidRPr="00442982">
        <w:rPr>
          <w:b/>
        </w:rPr>
        <w:t xml:space="preserve">AGEL Střední zdravotnická </w:t>
      </w:r>
      <w:r w:rsidRPr="00077B84">
        <w:rPr>
          <w:b/>
        </w:rPr>
        <w:t xml:space="preserve">škola </w:t>
      </w:r>
      <w:r w:rsidR="00D80DAB" w:rsidRPr="00077B84">
        <w:rPr>
          <w:b/>
        </w:rPr>
        <w:t>a Vyšší odborná škola zdravotnická s.r.o.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sídlo:</w:t>
      </w:r>
      <w:r w:rsidRPr="00442982">
        <w:tab/>
      </w:r>
      <w:r w:rsidRPr="00442982">
        <w:tab/>
        <w:t xml:space="preserve">Antošovická 107/55, 711 00 Ostrava </w:t>
      </w:r>
      <w:proofErr w:type="spellStart"/>
      <w:r w:rsidRPr="00442982">
        <w:t>Koblov</w:t>
      </w:r>
      <w:proofErr w:type="spellEnd"/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IČ:</w:t>
      </w:r>
      <w:r w:rsidRPr="00442982">
        <w:tab/>
      </w:r>
      <w:r w:rsidRPr="00442982">
        <w:tab/>
        <w:t>02560739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DIČ:</w:t>
      </w:r>
      <w:r w:rsidRPr="00442982">
        <w:tab/>
      </w:r>
      <w:r w:rsidRPr="00442982">
        <w:tab/>
        <w:t>CZ02560739</w:t>
      </w:r>
      <w:r w:rsidR="00F14CDD">
        <w:t>, není plátce DPH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zastoupena:</w:t>
      </w:r>
      <w:r w:rsidRPr="00442982">
        <w:tab/>
        <w:t>Ing. Bc. Vladimír Janus, jednatel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ab/>
      </w:r>
      <w:r w:rsidRPr="00442982">
        <w:tab/>
      </w:r>
      <w:r w:rsidR="00077B84">
        <w:t xml:space="preserve">              </w:t>
      </w:r>
      <w:r w:rsidRPr="00442982">
        <w:t>Mgr. Alžběta Panáková, jednatelka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zapsána v obchodním rejstříku vedeném Krajským soudem v Ostravě, oddíl C, vložka 58092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peněžní ústav:</w:t>
      </w:r>
      <w:r w:rsidRPr="00442982">
        <w:tab/>
      </w:r>
      <w:proofErr w:type="spellStart"/>
      <w:r w:rsidRPr="00442982">
        <w:t>Raiffeisenbank</w:t>
      </w:r>
      <w:proofErr w:type="spellEnd"/>
      <w:r w:rsidRPr="00442982">
        <w:t xml:space="preserve"> a.s.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číslo účtu:</w:t>
      </w:r>
      <w:r w:rsidRPr="00442982">
        <w:tab/>
        <w:t>5070011410/5500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ID DS:</w:t>
      </w:r>
      <w:r w:rsidRPr="00442982">
        <w:tab/>
      </w:r>
      <w:r w:rsidRPr="00442982">
        <w:tab/>
        <w:t>6prar25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tel.:</w:t>
      </w:r>
      <w:r w:rsidRPr="00442982">
        <w:tab/>
      </w:r>
      <w:r w:rsidRPr="00442982">
        <w:tab/>
        <w:t>720 943 022</w:t>
      </w:r>
    </w:p>
    <w:p w:rsidR="00581284" w:rsidRPr="00442982" w:rsidRDefault="00581284" w:rsidP="00ED24DD">
      <w:pPr>
        <w:spacing w:after="0" w:line="240" w:lineRule="auto"/>
        <w:ind w:left="567" w:right="543"/>
        <w:contextualSpacing/>
        <w:jc w:val="both"/>
      </w:pPr>
      <w:r w:rsidRPr="00442982">
        <w:t>e-mail:</w:t>
      </w:r>
      <w:r w:rsidRPr="00442982">
        <w:tab/>
      </w:r>
      <w:r w:rsidRPr="00442982">
        <w:tab/>
      </w:r>
      <w:hyperlink r:id="rId9" w:history="1">
        <w:r w:rsidR="003255F2" w:rsidRPr="00442982">
          <w:rPr>
            <w:rStyle w:val="Hypertextovodkaz"/>
            <w:color w:val="auto"/>
          </w:rPr>
          <w:t>Vladimir.janus@agel.cz</w:t>
        </w:r>
      </w:hyperlink>
    </w:p>
    <w:p w:rsidR="00405745" w:rsidRDefault="00405745" w:rsidP="00ED24DD">
      <w:pPr>
        <w:spacing w:after="0" w:line="240" w:lineRule="auto"/>
        <w:ind w:left="567" w:right="543"/>
        <w:contextualSpacing/>
        <w:jc w:val="both"/>
        <w:rPr>
          <w:i/>
        </w:rPr>
      </w:pPr>
    </w:p>
    <w:p w:rsidR="003255F2" w:rsidRPr="00442982" w:rsidRDefault="003255F2" w:rsidP="00ED24DD">
      <w:pPr>
        <w:spacing w:after="0" w:line="240" w:lineRule="auto"/>
        <w:ind w:left="567" w:right="543"/>
        <w:contextualSpacing/>
        <w:jc w:val="both"/>
      </w:pPr>
      <w:r w:rsidRPr="00442982">
        <w:rPr>
          <w:i/>
        </w:rPr>
        <w:t>na straně druhé jako nájemce, dále jen</w:t>
      </w:r>
      <w:r w:rsidRPr="00442982">
        <w:t xml:space="preserve"> „</w:t>
      </w:r>
      <w:r w:rsidRPr="00442982">
        <w:rPr>
          <w:b/>
        </w:rPr>
        <w:t>nájemce</w:t>
      </w:r>
      <w:r w:rsidRPr="00442982">
        <w:t>“</w:t>
      </w:r>
    </w:p>
    <w:p w:rsidR="00884EAB" w:rsidRPr="00442982" w:rsidRDefault="00884EAB" w:rsidP="00ED24DD">
      <w:pPr>
        <w:spacing w:after="0" w:line="240" w:lineRule="auto"/>
        <w:ind w:left="567" w:right="543"/>
        <w:contextualSpacing/>
        <w:jc w:val="both"/>
      </w:pPr>
    </w:p>
    <w:p w:rsidR="008D65EA" w:rsidRPr="00442982" w:rsidRDefault="008D65EA" w:rsidP="00ED24DD">
      <w:pPr>
        <w:spacing w:after="0" w:line="240" w:lineRule="auto"/>
        <w:ind w:left="567" w:right="543"/>
        <w:contextualSpacing/>
        <w:jc w:val="both"/>
      </w:pPr>
    </w:p>
    <w:p w:rsidR="001E59F9" w:rsidRPr="00442982" w:rsidRDefault="00E66BE7" w:rsidP="00ED24DD">
      <w:pPr>
        <w:spacing w:after="0" w:line="240" w:lineRule="auto"/>
        <w:ind w:left="567" w:right="543"/>
        <w:contextualSpacing/>
        <w:jc w:val="center"/>
        <w:rPr>
          <w:b/>
        </w:rPr>
      </w:pPr>
      <w:r w:rsidRPr="00442982">
        <w:t xml:space="preserve">uzavírají níže uvedeného dne, měsíce a roku </w:t>
      </w: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center"/>
        <w:rPr>
          <w:rFonts w:cstheme="minorHAnsi"/>
        </w:rPr>
      </w:pPr>
      <w:r w:rsidRPr="00442982">
        <w:rPr>
          <w:rFonts w:cstheme="minorHAnsi"/>
        </w:rPr>
        <w:t>v souladu s příslušnými ustanoveními zákona č. 89/2012 Sb., občanského zákoníku, v platném znění,</w:t>
      </w: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center"/>
        <w:rPr>
          <w:rFonts w:cstheme="minorHAnsi"/>
          <w:b/>
        </w:rPr>
      </w:pPr>
      <w:r w:rsidRPr="00442982">
        <w:rPr>
          <w:rFonts w:cstheme="minorHAnsi"/>
        </w:rPr>
        <w:t xml:space="preserve">tento </w:t>
      </w:r>
      <w:r w:rsidRPr="00442982">
        <w:rPr>
          <w:rFonts w:cstheme="minorHAnsi"/>
          <w:b/>
        </w:rPr>
        <w:t xml:space="preserve">Dodatek č. </w:t>
      </w:r>
      <w:r w:rsidR="00490DD9">
        <w:rPr>
          <w:rFonts w:cstheme="minorHAnsi"/>
          <w:b/>
        </w:rPr>
        <w:t>3</w:t>
      </w:r>
    </w:p>
    <w:p w:rsidR="00953195" w:rsidRPr="00442982" w:rsidRDefault="00953195" w:rsidP="00ED24DD">
      <w:pPr>
        <w:spacing w:after="0" w:line="240" w:lineRule="auto"/>
        <w:ind w:left="567" w:right="543"/>
        <w:contextualSpacing/>
        <w:jc w:val="center"/>
        <w:rPr>
          <w:rFonts w:cstheme="minorHAnsi"/>
          <w:b/>
        </w:rPr>
      </w:pP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center"/>
        <w:rPr>
          <w:rFonts w:cstheme="minorHAnsi"/>
        </w:rPr>
      </w:pP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center"/>
        <w:rPr>
          <w:rFonts w:cstheme="minorHAnsi"/>
        </w:rPr>
      </w:pP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center"/>
        <w:rPr>
          <w:rFonts w:cstheme="minorHAnsi"/>
          <w:b/>
        </w:rPr>
      </w:pPr>
      <w:r w:rsidRPr="00442982">
        <w:rPr>
          <w:rFonts w:cstheme="minorHAnsi"/>
          <w:b/>
        </w:rPr>
        <w:t>Článek 1. Úvodní ustanovení</w:t>
      </w:r>
    </w:p>
    <w:p w:rsidR="00953195" w:rsidRPr="00442982" w:rsidRDefault="00953195" w:rsidP="00ED24DD">
      <w:pPr>
        <w:spacing w:after="0" w:line="240" w:lineRule="auto"/>
        <w:ind w:left="567" w:right="543"/>
        <w:contextualSpacing/>
        <w:jc w:val="center"/>
        <w:rPr>
          <w:rFonts w:cstheme="minorHAnsi"/>
          <w:b/>
        </w:rPr>
      </w:pPr>
    </w:p>
    <w:p w:rsidR="006D39D2" w:rsidRPr="00442982" w:rsidRDefault="006D39D2" w:rsidP="00405745">
      <w:pPr>
        <w:pStyle w:val="Odstavecseseznamem"/>
        <w:numPr>
          <w:ilvl w:val="1"/>
          <w:numId w:val="6"/>
        </w:numPr>
        <w:spacing w:after="0" w:line="240" w:lineRule="auto"/>
        <w:ind w:left="567" w:right="543" w:firstLine="0"/>
        <w:jc w:val="both"/>
        <w:rPr>
          <w:rFonts w:cstheme="minorHAnsi"/>
        </w:rPr>
      </w:pPr>
      <w:r w:rsidRPr="00442982">
        <w:rPr>
          <w:rFonts w:cstheme="minorHAnsi"/>
        </w:rPr>
        <w:t>Smluvní strany uzavřely dne</w:t>
      </w:r>
      <w:r w:rsidRPr="00442982">
        <w:rPr>
          <w:b/>
        </w:rPr>
        <w:t xml:space="preserve"> </w:t>
      </w:r>
      <w:r w:rsidR="00442982" w:rsidRPr="00442982">
        <w:t>2. 7. 2018</w:t>
      </w:r>
      <w:r w:rsidRPr="00442982">
        <w:t xml:space="preserve"> Smlouvu o nájmu prostoru</w:t>
      </w:r>
      <w:r w:rsidRPr="00442982">
        <w:rPr>
          <w:rFonts w:cstheme="minorHAnsi"/>
        </w:rPr>
        <w:t xml:space="preserve">, ve znění Dohody o úpravě předmětu nájmu ze dne </w:t>
      </w:r>
      <w:r w:rsidR="00442982" w:rsidRPr="00442982">
        <w:rPr>
          <w:rFonts w:cstheme="minorHAnsi"/>
        </w:rPr>
        <w:t>2. 7. 2018</w:t>
      </w:r>
      <w:r w:rsidRPr="00442982">
        <w:rPr>
          <w:rFonts w:cstheme="minorHAnsi"/>
        </w:rPr>
        <w:t xml:space="preserve"> a ve znění Dodatku č. 1 ze dne </w:t>
      </w:r>
      <w:r w:rsidR="00442982" w:rsidRPr="00442982">
        <w:rPr>
          <w:rFonts w:cstheme="minorHAnsi"/>
        </w:rPr>
        <w:t>2. 7. 2018</w:t>
      </w:r>
      <w:r w:rsidRPr="00442982">
        <w:rPr>
          <w:rFonts w:cstheme="minorHAnsi"/>
        </w:rPr>
        <w:t xml:space="preserve">, </w:t>
      </w:r>
      <w:r w:rsidR="00490DD9">
        <w:rPr>
          <w:rFonts w:cstheme="minorHAnsi"/>
        </w:rPr>
        <w:t xml:space="preserve">ve znění Dodatku č. 2 ze dne 1. </w:t>
      </w:r>
      <w:r w:rsidR="001A0F6B">
        <w:rPr>
          <w:rFonts w:cstheme="minorHAnsi"/>
        </w:rPr>
        <w:t>7</w:t>
      </w:r>
      <w:r w:rsidR="00490DD9">
        <w:rPr>
          <w:rFonts w:cstheme="minorHAnsi"/>
        </w:rPr>
        <w:t xml:space="preserve">. 2019 </w:t>
      </w:r>
      <w:r w:rsidRPr="00442982">
        <w:rPr>
          <w:rFonts w:cstheme="minorHAnsi"/>
        </w:rPr>
        <w:t>dále jen „Smlouva“.</w:t>
      </w:r>
    </w:p>
    <w:p w:rsidR="006D39D2" w:rsidRPr="00442982" w:rsidRDefault="006D39D2" w:rsidP="00ED24DD">
      <w:pPr>
        <w:pStyle w:val="Odstavecseseznamem"/>
        <w:numPr>
          <w:ilvl w:val="1"/>
          <w:numId w:val="6"/>
        </w:numPr>
        <w:spacing w:after="0" w:line="240" w:lineRule="auto"/>
        <w:ind w:left="567" w:right="543" w:firstLine="66"/>
        <w:jc w:val="both"/>
        <w:rPr>
          <w:rFonts w:cstheme="minorHAnsi"/>
        </w:rPr>
      </w:pPr>
      <w:r w:rsidRPr="00442982">
        <w:rPr>
          <w:rFonts w:cstheme="minorHAnsi"/>
        </w:rPr>
        <w:t xml:space="preserve">Smluvní strany tímto Dodatkem č. </w:t>
      </w:r>
      <w:r w:rsidR="00490DD9">
        <w:rPr>
          <w:rFonts w:cstheme="minorHAnsi"/>
        </w:rPr>
        <w:t>3</w:t>
      </w:r>
      <w:r w:rsidRPr="00442982">
        <w:rPr>
          <w:rFonts w:cstheme="minorHAnsi"/>
        </w:rPr>
        <w:t xml:space="preserve"> nově upravují některá svá práva a povinnosti</w:t>
      </w:r>
      <w:r w:rsidR="00FF148B" w:rsidRPr="00442982">
        <w:rPr>
          <w:rFonts w:cstheme="minorHAnsi"/>
        </w:rPr>
        <w:t>.</w:t>
      </w:r>
    </w:p>
    <w:p w:rsidR="00953195" w:rsidRPr="00442982" w:rsidRDefault="00953195" w:rsidP="00953195">
      <w:pPr>
        <w:pStyle w:val="Odstavecseseznamem"/>
        <w:spacing w:after="0" w:line="240" w:lineRule="auto"/>
        <w:ind w:left="633" w:right="543"/>
        <w:jc w:val="both"/>
        <w:rPr>
          <w:rFonts w:cstheme="minorHAnsi"/>
        </w:rPr>
      </w:pPr>
    </w:p>
    <w:p w:rsidR="00953195" w:rsidRDefault="00953195" w:rsidP="00953195">
      <w:pPr>
        <w:pStyle w:val="Odstavecseseznamem"/>
        <w:spacing w:after="0" w:line="240" w:lineRule="auto"/>
        <w:ind w:left="633" w:right="543"/>
        <w:jc w:val="both"/>
        <w:rPr>
          <w:rFonts w:cstheme="minorHAnsi"/>
        </w:rPr>
      </w:pPr>
    </w:p>
    <w:p w:rsidR="00405745" w:rsidRPr="00442982" w:rsidRDefault="00405745" w:rsidP="00953195">
      <w:pPr>
        <w:pStyle w:val="Odstavecseseznamem"/>
        <w:spacing w:after="0" w:line="240" w:lineRule="auto"/>
        <w:ind w:left="633" w:right="543"/>
        <w:jc w:val="both"/>
        <w:rPr>
          <w:rFonts w:cstheme="minorHAnsi"/>
        </w:rPr>
      </w:pPr>
    </w:p>
    <w:p w:rsidR="00FF148B" w:rsidRPr="00442982" w:rsidRDefault="00FF148B" w:rsidP="00FF148B">
      <w:pPr>
        <w:pStyle w:val="Odstavecseseznamem"/>
        <w:spacing w:after="0" w:line="240" w:lineRule="auto"/>
        <w:ind w:left="633" w:right="543"/>
        <w:jc w:val="both"/>
        <w:rPr>
          <w:rFonts w:cstheme="minorHAnsi"/>
        </w:rPr>
      </w:pPr>
    </w:p>
    <w:p w:rsidR="006D39D2" w:rsidRPr="00442982" w:rsidRDefault="006D39D2" w:rsidP="00ED24DD">
      <w:pPr>
        <w:pStyle w:val="Odstavecseseznamem"/>
        <w:spacing w:after="0" w:line="240" w:lineRule="auto"/>
        <w:ind w:left="567" w:right="543"/>
        <w:jc w:val="center"/>
        <w:rPr>
          <w:rFonts w:cstheme="minorHAnsi"/>
          <w:b/>
        </w:rPr>
      </w:pPr>
      <w:r w:rsidRPr="00442982">
        <w:rPr>
          <w:rFonts w:cstheme="minorHAnsi"/>
          <w:b/>
        </w:rPr>
        <w:t>Článek 2. Změna Smlouvy</w:t>
      </w:r>
    </w:p>
    <w:p w:rsidR="00953195" w:rsidRPr="00442982" w:rsidRDefault="00953195" w:rsidP="00ED24DD">
      <w:pPr>
        <w:pStyle w:val="Odstavecseseznamem"/>
        <w:spacing w:after="0" w:line="240" w:lineRule="auto"/>
        <w:ind w:left="567" w:right="543"/>
        <w:jc w:val="center"/>
        <w:rPr>
          <w:rFonts w:cstheme="minorHAnsi"/>
          <w:b/>
        </w:rPr>
      </w:pPr>
    </w:p>
    <w:p w:rsidR="006D39D2" w:rsidRPr="00442982" w:rsidRDefault="006D39D2" w:rsidP="00ED24DD">
      <w:pPr>
        <w:spacing w:after="0" w:line="240" w:lineRule="auto"/>
        <w:ind w:left="567" w:right="543"/>
        <w:contextualSpacing/>
        <w:jc w:val="both"/>
        <w:rPr>
          <w:rFonts w:cstheme="minorHAnsi"/>
        </w:rPr>
      </w:pPr>
      <w:r w:rsidRPr="00442982">
        <w:rPr>
          <w:rFonts w:cstheme="minorHAnsi"/>
        </w:rPr>
        <w:t>2.1. Smluvní strany se dohodly na změně Smlouvy, jejího článku I. nazvaném „</w:t>
      </w:r>
      <w:r w:rsidRPr="00442982">
        <w:rPr>
          <w:b/>
        </w:rPr>
        <w:t>Úvodní ustanovení, prohlášení, předmět nájmu</w:t>
      </w:r>
      <w:r w:rsidRPr="00442982">
        <w:rPr>
          <w:rFonts w:cstheme="minorHAnsi"/>
        </w:rPr>
        <w:t xml:space="preserve">“, bodu 3, a to tak, že původní text se ruší, a nový text zní takto: </w:t>
      </w:r>
    </w:p>
    <w:p w:rsidR="008D65EA" w:rsidRPr="00442982" w:rsidRDefault="008D65EA" w:rsidP="00ED24DD">
      <w:pPr>
        <w:spacing w:after="0" w:line="240" w:lineRule="auto"/>
        <w:ind w:left="567" w:right="543"/>
        <w:contextualSpacing/>
        <w:jc w:val="both"/>
        <w:rPr>
          <w:rFonts w:cstheme="minorHAnsi"/>
        </w:rPr>
      </w:pPr>
    </w:p>
    <w:p w:rsidR="001E59F9" w:rsidRPr="00442982" w:rsidRDefault="001E59F9" w:rsidP="00953195">
      <w:pPr>
        <w:pStyle w:val="Odstavecseseznamem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1276" w:right="543" w:hanging="283"/>
        <w:jc w:val="both"/>
        <w:rPr>
          <w:i/>
        </w:rPr>
      </w:pPr>
      <w:r w:rsidRPr="00442982">
        <w:rPr>
          <w:i/>
        </w:rPr>
        <w:t xml:space="preserve">V budově uvedené v čl. I. odst. 2 smlouvy se nachází prostory pavilonů A, B, jejichž část (a to druhé a třetí NP) jsou předmětem nájmu, (dále jen „prostory“); situační snímek, v němž jsou prostory vyznačeny a označeny, tvoří samostatnou přílohu podepsanou před podpisem či změnou smlouvy oběma stranami. Tyto prostory budou výlučně užívány nájemcem. Přesná výměra prostor je </w:t>
      </w:r>
      <w:r w:rsidR="00EC697F">
        <w:rPr>
          <w:b/>
          <w:i/>
        </w:rPr>
        <w:t>1997,83</w:t>
      </w:r>
      <w:r w:rsidRPr="00442982">
        <w:rPr>
          <w:b/>
          <w:i/>
        </w:rPr>
        <w:t xml:space="preserve"> m</w:t>
      </w:r>
      <w:r w:rsidRPr="00442982">
        <w:rPr>
          <w:b/>
          <w:i/>
          <w:vertAlign w:val="superscript"/>
        </w:rPr>
        <w:t>2</w:t>
      </w:r>
      <w:r w:rsidRPr="00442982">
        <w:rPr>
          <w:i/>
        </w:rPr>
        <w:t xml:space="preserve">, </w:t>
      </w:r>
      <w:proofErr w:type="gramStart"/>
      <w:r w:rsidR="00490DD9" w:rsidRPr="00405745">
        <w:rPr>
          <w:i/>
        </w:rPr>
        <w:t>kter</w:t>
      </w:r>
      <w:r w:rsidR="00EC697F" w:rsidRPr="00405745">
        <w:rPr>
          <w:i/>
        </w:rPr>
        <w:t>á</w:t>
      </w:r>
      <w:proofErr w:type="gramEnd"/>
      <w:r w:rsidRPr="00405745">
        <w:rPr>
          <w:i/>
        </w:rPr>
        <w:t xml:space="preserve"> </w:t>
      </w:r>
      <w:r w:rsidR="00EC697F" w:rsidRPr="00405745">
        <w:rPr>
          <w:i/>
        </w:rPr>
        <w:t>může být</w:t>
      </w:r>
      <w:r w:rsidRPr="00405745">
        <w:rPr>
          <w:i/>
        </w:rPr>
        <w:t xml:space="preserve"> dle </w:t>
      </w:r>
      <w:r w:rsidRPr="00442982">
        <w:rPr>
          <w:i/>
        </w:rPr>
        <w:t>obsazenosti postupně rozšiřována dle požadavků nájemce, výměra bude stanovena dodatky ke smlouvě. Případné rozšíření předmětu nájmu se vztahuje na prostory pavilonů A, B a k nim přilehlých prostor, potřebných pro provoz školy.</w:t>
      </w:r>
    </w:p>
    <w:p w:rsidR="008D65EA" w:rsidRDefault="008D65EA" w:rsidP="00ED24DD">
      <w:pPr>
        <w:spacing w:after="0" w:line="240" w:lineRule="auto"/>
        <w:ind w:left="567" w:right="543"/>
        <w:contextualSpacing/>
        <w:jc w:val="both"/>
        <w:rPr>
          <w:b/>
        </w:rPr>
      </w:pPr>
    </w:p>
    <w:p w:rsidR="00405745" w:rsidRPr="00442982" w:rsidRDefault="00405745" w:rsidP="00ED24DD">
      <w:pPr>
        <w:spacing w:after="0" w:line="240" w:lineRule="auto"/>
        <w:ind w:left="567" w:right="543"/>
        <w:contextualSpacing/>
        <w:jc w:val="both"/>
        <w:rPr>
          <w:b/>
        </w:rPr>
      </w:pPr>
    </w:p>
    <w:p w:rsidR="008D65EA" w:rsidRPr="00442982" w:rsidRDefault="008D65EA" w:rsidP="00ED24DD">
      <w:pPr>
        <w:spacing w:after="0" w:line="240" w:lineRule="auto"/>
        <w:ind w:left="567" w:right="543"/>
        <w:contextualSpacing/>
        <w:jc w:val="both"/>
        <w:rPr>
          <w:rFonts w:cstheme="minorHAnsi"/>
        </w:rPr>
      </w:pPr>
      <w:r w:rsidRPr="00442982">
        <w:t>2.2</w:t>
      </w:r>
      <w:r w:rsidR="00CF6EB4" w:rsidRPr="00442982">
        <w:t>.</w:t>
      </w:r>
      <w:r w:rsidRPr="00442982">
        <w:rPr>
          <w:b/>
        </w:rPr>
        <w:t xml:space="preserve"> </w:t>
      </w:r>
      <w:r w:rsidRPr="00442982">
        <w:rPr>
          <w:rFonts w:cstheme="minorHAnsi"/>
        </w:rPr>
        <w:t>Smluvní strany se dohodly na změně Smlouvy, jejího článku IV. nazvaném „</w:t>
      </w:r>
      <w:r w:rsidRPr="00442982">
        <w:rPr>
          <w:b/>
        </w:rPr>
        <w:t>Nájemné</w:t>
      </w:r>
      <w:r w:rsidRPr="00442982">
        <w:rPr>
          <w:rFonts w:cstheme="minorHAnsi"/>
        </w:rPr>
        <w:t xml:space="preserve">“, bodu 1, 2 a 5, a to tak, že původní text se ruší, a nový text zní takto: </w:t>
      </w:r>
    </w:p>
    <w:p w:rsidR="008D65EA" w:rsidRPr="00442982" w:rsidRDefault="008D65EA" w:rsidP="00ED24DD">
      <w:pPr>
        <w:spacing w:after="0" w:line="240" w:lineRule="auto"/>
        <w:ind w:left="567" w:right="543"/>
        <w:contextualSpacing/>
        <w:jc w:val="both"/>
        <w:rPr>
          <w:b/>
        </w:rPr>
      </w:pPr>
    </w:p>
    <w:p w:rsidR="00E66BE7" w:rsidRPr="00442982" w:rsidRDefault="00E66BE7" w:rsidP="00405745">
      <w:pPr>
        <w:pStyle w:val="Odstavecseseznamem"/>
        <w:numPr>
          <w:ilvl w:val="0"/>
          <w:numId w:val="1"/>
        </w:numPr>
        <w:spacing w:after="0" w:line="240" w:lineRule="auto"/>
        <w:ind w:left="1418" w:right="543" w:hanging="425"/>
        <w:jc w:val="both"/>
        <w:rPr>
          <w:i/>
        </w:rPr>
      </w:pPr>
      <w:r w:rsidRPr="00442982">
        <w:rPr>
          <w:i/>
        </w:rPr>
        <w:t>Nájemné bylo stanoveno dohodou smluvních stran ve výši 300 Kč/m</w:t>
      </w:r>
      <w:r w:rsidRPr="00442982">
        <w:rPr>
          <w:i/>
          <w:vertAlign w:val="superscript"/>
        </w:rPr>
        <w:t xml:space="preserve">2 </w:t>
      </w:r>
      <w:r w:rsidRPr="00442982">
        <w:rPr>
          <w:i/>
        </w:rPr>
        <w:t xml:space="preserve">ročně tj. celkem </w:t>
      </w:r>
      <w:r w:rsidR="00EC697F">
        <w:rPr>
          <w:b/>
          <w:i/>
        </w:rPr>
        <w:t>599 349</w:t>
      </w:r>
      <w:r w:rsidRPr="00442982">
        <w:rPr>
          <w:b/>
          <w:i/>
        </w:rPr>
        <w:t>,-</w:t>
      </w:r>
      <w:r w:rsidRPr="00442982">
        <w:rPr>
          <w:i/>
        </w:rPr>
        <w:t xml:space="preserve"> Kč ročně.</w:t>
      </w:r>
      <w:r w:rsidR="00091456" w:rsidRPr="00442982">
        <w:rPr>
          <w:i/>
        </w:rPr>
        <w:t xml:space="preserve"> Sazba pronájmu schválena Usnesením RM 2771/43/RM ze dne </w:t>
      </w:r>
      <w:r w:rsidR="00442982" w:rsidRPr="00442982">
        <w:rPr>
          <w:i/>
        </w:rPr>
        <w:t>22. 9. 2017</w:t>
      </w:r>
      <w:r w:rsidR="00091456" w:rsidRPr="00442982">
        <w:rPr>
          <w:i/>
        </w:rPr>
        <w:t>.</w:t>
      </w:r>
    </w:p>
    <w:p w:rsidR="008D65EA" w:rsidRPr="00442982" w:rsidRDefault="008D65EA" w:rsidP="00ED24DD">
      <w:pPr>
        <w:pStyle w:val="Odstavecseseznamem"/>
        <w:spacing w:after="0" w:line="240" w:lineRule="auto"/>
        <w:ind w:left="1134" w:right="543"/>
        <w:jc w:val="both"/>
        <w:rPr>
          <w:i/>
        </w:rPr>
      </w:pPr>
    </w:p>
    <w:p w:rsidR="00091456" w:rsidRPr="00442982" w:rsidRDefault="00091456" w:rsidP="00405745">
      <w:pPr>
        <w:pStyle w:val="Odstavecseseznamem"/>
        <w:numPr>
          <w:ilvl w:val="0"/>
          <w:numId w:val="1"/>
        </w:numPr>
        <w:spacing w:after="0" w:line="240" w:lineRule="auto"/>
        <w:ind w:left="1418" w:right="543" w:hanging="425"/>
        <w:jc w:val="both"/>
        <w:rPr>
          <w:i/>
        </w:rPr>
      </w:pPr>
      <w:r w:rsidRPr="00442982">
        <w:rPr>
          <w:i/>
        </w:rPr>
        <w:t xml:space="preserve">Poměrnou část nájemného ve výši </w:t>
      </w:r>
      <w:r w:rsidR="00EC697F">
        <w:rPr>
          <w:b/>
          <w:i/>
        </w:rPr>
        <w:t>49 945,75</w:t>
      </w:r>
      <w:r w:rsidRPr="00442982">
        <w:rPr>
          <w:i/>
        </w:rPr>
        <w:t xml:space="preserve"> Kč a úhradu služeb, které dle čl. V. odst. 2 </w:t>
      </w:r>
      <w:proofErr w:type="gramStart"/>
      <w:r w:rsidRPr="00442982">
        <w:rPr>
          <w:i/>
        </w:rPr>
        <w:t>této</w:t>
      </w:r>
      <w:proofErr w:type="gramEnd"/>
      <w:r w:rsidRPr="00442982">
        <w:rPr>
          <w:i/>
        </w:rPr>
        <w:t xml:space="preserve"> smlouvy zajišťuje pronajímatel, se nájemce zavazuje pronajímateli hradit měsíčně, a to vždy nejpozději do 5. dne příslušného kalendářního měsíce na bankovní účet pronajímatele č. 2658973/0300 vedený u ČSOB pod variabilním symbolem (VS) 02560739. Zaplacením nájemného, příp. jeho doplatku, se rozumí připsání příslušné částky na uvedený bankovní účet pronajímatele. Dojde-li k úpravě výše nájemného v souladu s čl. IV </w:t>
      </w:r>
      <w:proofErr w:type="gramStart"/>
      <w:r w:rsidR="00442982" w:rsidRPr="00442982">
        <w:rPr>
          <w:i/>
        </w:rPr>
        <w:t>t</w:t>
      </w:r>
      <w:r w:rsidR="00442982">
        <w:rPr>
          <w:i/>
        </w:rPr>
        <w:t>é</w:t>
      </w:r>
      <w:r w:rsidR="00442982" w:rsidRPr="00442982">
        <w:rPr>
          <w:i/>
        </w:rPr>
        <w:t>to</w:t>
      </w:r>
      <w:proofErr w:type="gramEnd"/>
      <w:r w:rsidRPr="00442982">
        <w:rPr>
          <w:i/>
        </w:rPr>
        <w:t xml:space="preserve"> smlouvy, budou výše měsíční splátky nájemného a určení termínu změn upraveny písemně dodatkem smlouvy.</w:t>
      </w:r>
    </w:p>
    <w:p w:rsidR="008D65EA" w:rsidRPr="00442982" w:rsidRDefault="008D65EA" w:rsidP="00ED24DD">
      <w:pPr>
        <w:pStyle w:val="Odstavecseseznamem"/>
        <w:spacing w:after="0" w:line="240" w:lineRule="auto"/>
        <w:ind w:left="1134" w:right="543"/>
        <w:jc w:val="both"/>
        <w:rPr>
          <w:i/>
        </w:rPr>
      </w:pPr>
    </w:p>
    <w:p w:rsidR="00FF148B" w:rsidRPr="00442982" w:rsidRDefault="00091456" w:rsidP="00F33D77">
      <w:pPr>
        <w:pStyle w:val="Odstavecseseznamem"/>
        <w:numPr>
          <w:ilvl w:val="0"/>
          <w:numId w:val="8"/>
        </w:numPr>
        <w:spacing w:after="0" w:line="240" w:lineRule="auto"/>
        <w:ind w:right="543"/>
        <w:jc w:val="both"/>
        <w:rPr>
          <w:i/>
        </w:rPr>
      </w:pPr>
      <w:r w:rsidRPr="00442982">
        <w:rPr>
          <w:i/>
        </w:rPr>
        <w:t xml:space="preserve">Po vzájemné písemné dohodě obou stran je možno provádět úpravu předmětu nájmu na náklady nájemce. Nájemce předloží před vlastní realizací písemně návrh úprav a cenový rozpočet. Nájemce se zavazuje provádět úpravy v cenách místně obvyklých. Dojde-li k písemné dohodě obou stran, je možno po ukončení realizace úprav odečíst část nákladů z celkové výše nájemného. Náklady na úpravy, které budou podkladem pro odečet z nájemného, je nutno doložit kopií faktur a dokladem o jejich zaplacení. Nájemce se s pronajímatelem dohodnou, v jakém pořadí budou náklady na schválené úpravy předmětu nájmu odečítány a v jaké výši bude prováděn měsíční odečet z nájemného. Smluvní strany se dohodly, že výše odečtu z nájemného v měsíci nepřevýší částku </w:t>
      </w:r>
      <w:r w:rsidR="00EC697F">
        <w:rPr>
          <w:b/>
          <w:i/>
        </w:rPr>
        <w:t>20 000</w:t>
      </w:r>
      <w:r w:rsidR="00E36356" w:rsidRPr="00442982">
        <w:rPr>
          <w:b/>
          <w:i/>
        </w:rPr>
        <w:t>,-</w:t>
      </w:r>
      <w:r w:rsidRPr="00442982">
        <w:rPr>
          <w:b/>
          <w:i/>
        </w:rPr>
        <w:t xml:space="preserve"> Kč</w:t>
      </w:r>
      <w:r w:rsidRPr="00442982">
        <w:rPr>
          <w:i/>
        </w:rPr>
        <w:t>. Úprava předmětu nájmu, která byla v plné výši odečtena z nájemného, se stává trvalou součástí předmětu nájmu, v majetku pronajímatele a nájemce v tomto případě není povinen uvést předmět nájmu do původního stavu v souvislosti se skončením nájmu.</w:t>
      </w:r>
    </w:p>
    <w:p w:rsidR="008D65EA" w:rsidRPr="00442982" w:rsidRDefault="008D65EA" w:rsidP="00ED24DD">
      <w:pPr>
        <w:spacing w:after="0" w:line="240" w:lineRule="auto"/>
        <w:ind w:left="567" w:right="543"/>
        <w:contextualSpacing/>
        <w:jc w:val="both"/>
      </w:pPr>
    </w:p>
    <w:p w:rsidR="00FF148B" w:rsidRPr="00442982" w:rsidRDefault="00FF148B" w:rsidP="0006204D">
      <w:pPr>
        <w:spacing w:after="0" w:line="240" w:lineRule="auto"/>
        <w:ind w:right="543"/>
        <w:contextualSpacing/>
        <w:jc w:val="both"/>
        <w:rPr>
          <w:rFonts w:cstheme="minorHAnsi"/>
        </w:rPr>
      </w:pPr>
      <w:r w:rsidRPr="00442982">
        <w:rPr>
          <w:rFonts w:cstheme="minorHAnsi"/>
          <w:b/>
        </w:rPr>
        <w:t xml:space="preserve">        </w:t>
      </w:r>
      <w:r w:rsidR="00953195" w:rsidRPr="00442982">
        <w:rPr>
          <w:rFonts w:cstheme="minorHAnsi"/>
          <w:i/>
        </w:rPr>
        <w:t xml:space="preserve">            </w:t>
      </w:r>
    </w:p>
    <w:p w:rsidR="00FF148B" w:rsidRPr="00442982" w:rsidRDefault="00FF148B" w:rsidP="00FF148B">
      <w:pPr>
        <w:spacing w:after="0" w:line="240" w:lineRule="auto"/>
        <w:ind w:left="567" w:right="543"/>
        <w:contextualSpacing/>
        <w:jc w:val="both"/>
        <w:rPr>
          <w:b/>
        </w:rPr>
      </w:pPr>
    </w:p>
    <w:p w:rsidR="00E310F2" w:rsidRPr="00442982" w:rsidRDefault="00E310F2" w:rsidP="00FF148B">
      <w:pPr>
        <w:spacing w:after="0" w:line="240" w:lineRule="auto"/>
        <w:contextualSpacing/>
        <w:rPr>
          <w:rFonts w:cstheme="minorHAnsi"/>
          <w:b/>
        </w:rPr>
      </w:pPr>
    </w:p>
    <w:p w:rsidR="00CF6EB4" w:rsidRPr="00442982" w:rsidRDefault="00CF6EB4" w:rsidP="00ED24DD">
      <w:pPr>
        <w:spacing w:after="0" w:line="240" w:lineRule="auto"/>
        <w:contextualSpacing/>
        <w:jc w:val="center"/>
        <w:rPr>
          <w:rFonts w:cstheme="minorHAnsi"/>
          <w:b/>
        </w:rPr>
      </w:pPr>
      <w:r w:rsidRPr="00442982">
        <w:rPr>
          <w:rFonts w:cstheme="minorHAnsi"/>
          <w:b/>
        </w:rPr>
        <w:t>Článek 3. Závěrečná ujednání</w:t>
      </w:r>
    </w:p>
    <w:p w:rsidR="00953195" w:rsidRPr="00442982" w:rsidRDefault="00953195" w:rsidP="00ED24DD">
      <w:pPr>
        <w:spacing w:after="0" w:line="240" w:lineRule="auto"/>
        <w:contextualSpacing/>
        <w:jc w:val="center"/>
        <w:rPr>
          <w:rFonts w:cstheme="minorHAnsi"/>
          <w:b/>
        </w:rPr>
      </w:pP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t>3.1.  Ostatní ustanovení Smlouvy zůstávají nadále beze změny.</w:t>
      </w: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t xml:space="preserve">3.2.  Tento dodatek nabývá platnosti </w:t>
      </w:r>
      <w:r w:rsidR="00F14CDD">
        <w:rPr>
          <w:rFonts w:cstheme="minorHAnsi"/>
        </w:rPr>
        <w:t xml:space="preserve">dnem jeho uzavření </w:t>
      </w:r>
      <w:r w:rsidRPr="00442982">
        <w:rPr>
          <w:rFonts w:cstheme="minorHAnsi"/>
        </w:rPr>
        <w:t xml:space="preserve">a účinnosti dne </w:t>
      </w:r>
      <w:r w:rsidR="00442982" w:rsidRPr="00442982">
        <w:rPr>
          <w:rFonts w:cstheme="minorHAnsi"/>
        </w:rPr>
        <w:t xml:space="preserve">1. </w:t>
      </w:r>
      <w:r w:rsidR="00803CD9">
        <w:rPr>
          <w:rFonts w:cstheme="minorHAnsi"/>
        </w:rPr>
        <w:t>9</w:t>
      </w:r>
      <w:r w:rsidR="00442982" w:rsidRPr="00442982">
        <w:rPr>
          <w:rFonts w:cstheme="minorHAnsi"/>
        </w:rPr>
        <w:t xml:space="preserve">. </w:t>
      </w:r>
      <w:r w:rsidR="0006204D">
        <w:rPr>
          <w:rFonts w:cstheme="minorHAnsi"/>
        </w:rPr>
        <w:t>2020</w:t>
      </w:r>
      <w:r w:rsidR="00F14CDD">
        <w:rPr>
          <w:rFonts w:cstheme="minorHAnsi"/>
        </w:rPr>
        <w:t>.</w:t>
      </w: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t xml:space="preserve">3.3. Tento dodatek je vyhotoven ve dvou stejnopisech, z nichž každá ze smluvních stran obdrží </w:t>
      </w:r>
      <w:r w:rsidR="00F14CDD">
        <w:rPr>
          <w:rFonts w:cstheme="minorHAnsi"/>
        </w:rPr>
        <w:br/>
        <w:t xml:space="preserve">         </w:t>
      </w:r>
      <w:r w:rsidRPr="00442982">
        <w:rPr>
          <w:rFonts w:cstheme="minorHAnsi"/>
        </w:rPr>
        <w:t>po jednom.</w:t>
      </w: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t xml:space="preserve">3.4.  Použití ustanovení § 1740 odst. 3, první věty občanského zákoníku je vyloučeno, smluvní strany </w:t>
      </w: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t xml:space="preserve">        vylučují přijetí nabídky na uzavření tohoto dodatku s odchylkou nebo s dodatkem.</w:t>
      </w: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lastRenderedPageBreak/>
        <w:t xml:space="preserve">3.5.  Každá ze smluvních stran prohlašuje, že tento dodatek uzavírá svobodně a vážně, že považuje </w:t>
      </w: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t xml:space="preserve">        obsah tohoto dodatku za určitý a srozumitelný, a že jsou jí známy všechny skutečnosti, jež jsou  </w:t>
      </w:r>
    </w:p>
    <w:p w:rsidR="00CF6EB4" w:rsidRPr="00442982" w:rsidRDefault="00CF6EB4" w:rsidP="00ED24DD">
      <w:pPr>
        <w:spacing w:after="0" w:line="240" w:lineRule="auto"/>
        <w:ind w:left="709"/>
        <w:contextualSpacing/>
        <w:rPr>
          <w:rFonts w:cstheme="minorHAnsi"/>
        </w:rPr>
      </w:pPr>
      <w:r w:rsidRPr="00442982">
        <w:rPr>
          <w:rFonts w:cstheme="minorHAnsi"/>
        </w:rPr>
        <w:t xml:space="preserve">        pro jeho uzavření rozhodující.</w:t>
      </w:r>
    </w:p>
    <w:p w:rsidR="00B2784B" w:rsidRPr="00442982" w:rsidRDefault="00B2784B" w:rsidP="00ED24DD">
      <w:pPr>
        <w:spacing w:after="0" w:line="240" w:lineRule="auto"/>
        <w:ind w:left="567" w:right="543"/>
        <w:contextualSpacing/>
        <w:jc w:val="both"/>
      </w:pPr>
    </w:p>
    <w:p w:rsidR="00B73C14" w:rsidRPr="00442982" w:rsidRDefault="00B73C14" w:rsidP="00ED24DD">
      <w:pPr>
        <w:spacing w:after="0" w:line="240" w:lineRule="auto"/>
        <w:ind w:left="567" w:right="543"/>
        <w:contextualSpacing/>
        <w:jc w:val="both"/>
      </w:pPr>
    </w:p>
    <w:p w:rsidR="00B73C14" w:rsidRPr="00442982" w:rsidRDefault="00B73C14" w:rsidP="00ED24DD">
      <w:pPr>
        <w:spacing w:after="0" w:line="240" w:lineRule="auto"/>
        <w:ind w:left="567" w:right="543"/>
        <w:contextualSpacing/>
        <w:jc w:val="both"/>
      </w:pPr>
      <w:r w:rsidRPr="00442982">
        <w:t>V Českém Těšíně dne</w:t>
      </w:r>
      <w:r w:rsidR="0006204D">
        <w:t xml:space="preserve"> </w:t>
      </w:r>
      <w:r w:rsidR="003077DC">
        <w:t>10</w:t>
      </w:r>
      <w:r w:rsidR="00803CD9">
        <w:t>. 9</w:t>
      </w:r>
      <w:r w:rsidR="00442982" w:rsidRPr="00442982">
        <w:t xml:space="preserve">. </w:t>
      </w:r>
      <w:r w:rsidR="0006204D">
        <w:t>2020</w:t>
      </w:r>
      <w:r w:rsidRPr="00442982">
        <w:tab/>
      </w:r>
      <w:r w:rsidRPr="00442982">
        <w:tab/>
      </w:r>
      <w:r w:rsidRPr="00442982">
        <w:tab/>
      </w:r>
      <w:r w:rsidRPr="00442982">
        <w:tab/>
        <w:t>V </w:t>
      </w:r>
      <w:r w:rsidR="006E5E6C" w:rsidRPr="00442982">
        <w:t>O</w:t>
      </w:r>
      <w:r w:rsidRPr="00442982">
        <w:t xml:space="preserve">stravě dne </w:t>
      </w:r>
      <w:r w:rsidR="003077DC">
        <w:t>10</w:t>
      </w:r>
      <w:r w:rsidR="00803CD9">
        <w:t>. 9</w:t>
      </w:r>
      <w:r w:rsidR="00442982" w:rsidRPr="00442982">
        <w:t xml:space="preserve">. </w:t>
      </w:r>
      <w:r w:rsidR="0006204D">
        <w:t>2020</w:t>
      </w:r>
    </w:p>
    <w:p w:rsidR="00CF6EB4" w:rsidRPr="00442982" w:rsidRDefault="00CF6EB4" w:rsidP="00ED24DD">
      <w:pPr>
        <w:spacing w:after="0" w:line="240" w:lineRule="auto"/>
        <w:ind w:left="567" w:right="543"/>
        <w:contextualSpacing/>
        <w:jc w:val="both"/>
        <w:rPr>
          <w:b/>
        </w:rPr>
      </w:pPr>
    </w:p>
    <w:p w:rsidR="00405745" w:rsidRDefault="00405745" w:rsidP="00ED24DD">
      <w:pPr>
        <w:spacing w:after="0" w:line="240" w:lineRule="auto"/>
        <w:ind w:left="567" w:right="543"/>
        <w:contextualSpacing/>
        <w:jc w:val="both"/>
        <w:rPr>
          <w:b/>
        </w:rPr>
      </w:pPr>
    </w:p>
    <w:p w:rsidR="00443712" w:rsidRPr="00442982" w:rsidRDefault="00443712" w:rsidP="00443712">
      <w:pPr>
        <w:spacing w:after="0" w:line="240" w:lineRule="auto"/>
        <w:ind w:right="543" w:firstLine="567"/>
        <w:contextualSpacing/>
        <w:jc w:val="both"/>
        <w:rPr>
          <w:b/>
        </w:rPr>
      </w:pPr>
      <w:r w:rsidRPr="00442982">
        <w:rPr>
          <w:b/>
        </w:rPr>
        <w:t>Za pronajímatele:</w:t>
      </w:r>
      <w:r w:rsidRPr="00442982">
        <w:rPr>
          <w:b/>
        </w:rPr>
        <w:tab/>
      </w:r>
      <w:r w:rsidRPr="00442982">
        <w:rPr>
          <w:b/>
        </w:rPr>
        <w:tab/>
      </w:r>
      <w:r w:rsidRPr="00442982">
        <w:rPr>
          <w:b/>
        </w:rPr>
        <w:tab/>
      </w:r>
      <w:r w:rsidRPr="00442982">
        <w:rPr>
          <w:b/>
        </w:rPr>
        <w:tab/>
      </w:r>
      <w:r w:rsidRPr="00442982">
        <w:rPr>
          <w:b/>
        </w:rPr>
        <w:tab/>
        <w:t>Za nájemce:</w:t>
      </w:r>
    </w:p>
    <w:p w:rsidR="00443712" w:rsidRDefault="00443712" w:rsidP="00443712">
      <w:pPr>
        <w:spacing w:after="0" w:line="240" w:lineRule="auto"/>
        <w:ind w:right="543"/>
        <w:contextualSpacing/>
        <w:jc w:val="both"/>
      </w:pPr>
    </w:p>
    <w:p w:rsidR="00443712" w:rsidRPr="00442982" w:rsidRDefault="00443712" w:rsidP="00443712">
      <w:pPr>
        <w:spacing w:after="0" w:line="240" w:lineRule="auto"/>
        <w:ind w:right="543"/>
        <w:contextualSpacing/>
        <w:jc w:val="both"/>
      </w:pPr>
    </w:p>
    <w:p w:rsidR="00443712" w:rsidRPr="00442982" w:rsidRDefault="00443712" w:rsidP="00443712">
      <w:pPr>
        <w:spacing w:after="0" w:line="240" w:lineRule="auto"/>
        <w:ind w:right="543"/>
        <w:contextualSpacing/>
        <w:jc w:val="both"/>
      </w:pPr>
    </w:p>
    <w:p w:rsidR="00443712" w:rsidRDefault="00443712" w:rsidP="00443712"/>
    <w:tbl>
      <w:tblPr>
        <w:tblStyle w:val="Mkatabulky"/>
        <w:tblW w:w="0" w:type="auto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443712" w:rsidTr="00443712">
        <w:tc>
          <w:tcPr>
            <w:tcW w:w="4879" w:type="dxa"/>
          </w:tcPr>
          <w:p w:rsidR="00443712" w:rsidRDefault="00443712" w:rsidP="0089556B">
            <w:pPr>
              <w:jc w:val="center"/>
            </w:pPr>
            <w:r w:rsidRPr="00442982">
              <w:t>_________________________________</w:t>
            </w:r>
          </w:p>
        </w:tc>
        <w:tc>
          <w:tcPr>
            <w:tcW w:w="4879" w:type="dxa"/>
          </w:tcPr>
          <w:p w:rsidR="00443712" w:rsidRDefault="00443712" w:rsidP="0089556B">
            <w:pPr>
              <w:jc w:val="center"/>
            </w:pPr>
            <w:r w:rsidRPr="00442982">
              <w:t>_________________________________</w:t>
            </w:r>
          </w:p>
        </w:tc>
      </w:tr>
      <w:tr w:rsidR="00443712" w:rsidTr="00443712">
        <w:tc>
          <w:tcPr>
            <w:tcW w:w="4879" w:type="dxa"/>
          </w:tcPr>
          <w:p w:rsidR="00443712" w:rsidRPr="00442982" w:rsidRDefault="00443712" w:rsidP="0089556B">
            <w:pPr>
              <w:spacing w:line="276" w:lineRule="auto"/>
              <w:jc w:val="center"/>
            </w:pPr>
            <w:r>
              <w:t xml:space="preserve">Mgr. Renáta </w:t>
            </w:r>
            <w:proofErr w:type="spellStart"/>
            <w:r>
              <w:t>Čalová</w:t>
            </w:r>
            <w:proofErr w:type="spellEnd"/>
            <w:r>
              <w:t xml:space="preserve"> </w:t>
            </w:r>
            <w:proofErr w:type="spellStart"/>
            <w:r>
              <w:t>Wapieniková</w:t>
            </w:r>
            <w:proofErr w:type="spellEnd"/>
            <w:r>
              <w:br/>
              <w:t>ředitelka školy</w:t>
            </w:r>
          </w:p>
        </w:tc>
        <w:tc>
          <w:tcPr>
            <w:tcW w:w="4879" w:type="dxa"/>
          </w:tcPr>
          <w:p w:rsidR="00443712" w:rsidRPr="00442982" w:rsidRDefault="00443712" w:rsidP="0089556B">
            <w:pPr>
              <w:spacing w:line="276" w:lineRule="auto"/>
              <w:jc w:val="center"/>
            </w:pPr>
            <w:r>
              <w:t>Ing. Bc. Vladimír Janus</w:t>
            </w:r>
            <w:r>
              <w:br/>
              <w:t>jednatel</w:t>
            </w:r>
          </w:p>
        </w:tc>
      </w:tr>
      <w:tr w:rsidR="00443712" w:rsidTr="00443712">
        <w:tc>
          <w:tcPr>
            <w:tcW w:w="4879" w:type="dxa"/>
          </w:tcPr>
          <w:p w:rsidR="00443712" w:rsidRDefault="00443712" w:rsidP="0089556B">
            <w:pPr>
              <w:jc w:val="center"/>
            </w:pPr>
          </w:p>
        </w:tc>
        <w:tc>
          <w:tcPr>
            <w:tcW w:w="4879" w:type="dxa"/>
          </w:tcPr>
          <w:p w:rsidR="00443712" w:rsidRDefault="00443712" w:rsidP="0089556B">
            <w:pPr>
              <w:jc w:val="center"/>
            </w:pPr>
          </w:p>
          <w:p w:rsidR="00443712" w:rsidRDefault="00443712" w:rsidP="0089556B">
            <w:pPr>
              <w:jc w:val="center"/>
            </w:pPr>
          </w:p>
          <w:p w:rsidR="00443712" w:rsidRDefault="00443712" w:rsidP="0089556B">
            <w:pPr>
              <w:jc w:val="center"/>
            </w:pPr>
          </w:p>
          <w:p w:rsidR="00443712" w:rsidRDefault="00443712" w:rsidP="0089556B">
            <w:pPr>
              <w:jc w:val="center"/>
            </w:pPr>
            <w:r w:rsidRPr="00442982">
              <w:t>_________________________________</w:t>
            </w:r>
          </w:p>
        </w:tc>
      </w:tr>
      <w:tr w:rsidR="00443712" w:rsidTr="00443712">
        <w:tc>
          <w:tcPr>
            <w:tcW w:w="4879" w:type="dxa"/>
          </w:tcPr>
          <w:p w:rsidR="00443712" w:rsidRDefault="00443712" w:rsidP="0089556B">
            <w:pPr>
              <w:jc w:val="center"/>
            </w:pPr>
          </w:p>
        </w:tc>
        <w:tc>
          <w:tcPr>
            <w:tcW w:w="4879" w:type="dxa"/>
          </w:tcPr>
          <w:p w:rsidR="00443712" w:rsidRPr="00442982" w:rsidRDefault="00443712" w:rsidP="0089556B">
            <w:pPr>
              <w:spacing w:line="276" w:lineRule="auto"/>
              <w:jc w:val="center"/>
            </w:pPr>
            <w:r>
              <w:t>Mgr. Alžběta Panáková</w:t>
            </w:r>
            <w:r>
              <w:br/>
              <w:t>jednatelka</w:t>
            </w:r>
          </w:p>
        </w:tc>
      </w:tr>
    </w:tbl>
    <w:p w:rsidR="00091456" w:rsidRPr="00442982" w:rsidRDefault="00091456" w:rsidP="00443712">
      <w:pPr>
        <w:spacing w:after="0" w:line="240" w:lineRule="auto"/>
        <w:ind w:left="567" w:right="543"/>
        <w:contextualSpacing/>
        <w:jc w:val="both"/>
      </w:pPr>
      <w:bookmarkStart w:id="0" w:name="_GoBack"/>
      <w:bookmarkEnd w:id="0"/>
    </w:p>
    <w:sectPr w:rsidR="00091456" w:rsidRPr="00442982" w:rsidSect="00023ED6">
      <w:footerReference w:type="default" r:id="rId10"/>
      <w:pgSz w:w="11906" w:h="16838"/>
      <w:pgMar w:top="1276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3" w:rsidRDefault="00307353" w:rsidP="00CF6EB4">
      <w:pPr>
        <w:spacing w:after="0" w:line="240" w:lineRule="auto"/>
      </w:pPr>
      <w:r>
        <w:separator/>
      </w:r>
    </w:p>
  </w:endnote>
  <w:endnote w:type="continuationSeparator" w:id="0">
    <w:p w:rsidR="00307353" w:rsidRDefault="00307353" w:rsidP="00CF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541434"/>
      <w:docPartObj>
        <w:docPartGallery w:val="Page Numbers (Bottom of Page)"/>
        <w:docPartUnique/>
      </w:docPartObj>
    </w:sdtPr>
    <w:sdtEndPr/>
    <w:sdtContent>
      <w:p w:rsidR="00CF6EB4" w:rsidRDefault="00CF6E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C7">
          <w:rPr>
            <w:noProof/>
          </w:rPr>
          <w:t>2</w:t>
        </w:r>
        <w:r>
          <w:fldChar w:fldCharType="end"/>
        </w:r>
      </w:p>
    </w:sdtContent>
  </w:sdt>
  <w:p w:rsidR="00CF6EB4" w:rsidRDefault="00CF6E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3" w:rsidRDefault="00307353" w:rsidP="00CF6EB4">
      <w:pPr>
        <w:spacing w:after="0" w:line="240" w:lineRule="auto"/>
      </w:pPr>
      <w:r>
        <w:separator/>
      </w:r>
    </w:p>
  </w:footnote>
  <w:footnote w:type="continuationSeparator" w:id="0">
    <w:p w:rsidR="00307353" w:rsidRDefault="00307353" w:rsidP="00CF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A29"/>
    <w:multiLevelType w:val="hybridMultilevel"/>
    <w:tmpl w:val="7062C62A"/>
    <w:lvl w:ilvl="0" w:tplc="0405000F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9" w:hanging="360"/>
      </w:pPr>
    </w:lvl>
    <w:lvl w:ilvl="2" w:tplc="0405001B" w:tentative="1">
      <w:start w:val="1"/>
      <w:numFmt w:val="lowerRoman"/>
      <w:lvlText w:val="%3."/>
      <w:lvlJc w:val="right"/>
      <w:pPr>
        <w:ind w:left="3639" w:hanging="180"/>
      </w:pPr>
    </w:lvl>
    <w:lvl w:ilvl="3" w:tplc="0405000F" w:tentative="1">
      <w:start w:val="1"/>
      <w:numFmt w:val="decimal"/>
      <w:lvlText w:val="%4."/>
      <w:lvlJc w:val="left"/>
      <w:pPr>
        <w:ind w:left="4359" w:hanging="360"/>
      </w:pPr>
    </w:lvl>
    <w:lvl w:ilvl="4" w:tplc="04050019" w:tentative="1">
      <w:start w:val="1"/>
      <w:numFmt w:val="lowerLetter"/>
      <w:lvlText w:val="%5."/>
      <w:lvlJc w:val="left"/>
      <w:pPr>
        <w:ind w:left="5079" w:hanging="360"/>
      </w:pPr>
    </w:lvl>
    <w:lvl w:ilvl="5" w:tplc="0405001B" w:tentative="1">
      <w:start w:val="1"/>
      <w:numFmt w:val="lowerRoman"/>
      <w:lvlText w:val="%6."/>
      <w:lvlJc w:val="right"/>
      <w:pPr>
        <w:ind w:left="5799" w:hanging="180"/>
      </w:pPr>
    </w:lvl>
    <w:lvl w:ilvl="6" w:tplc="0405000F" w:tentative="1">
      <w:start w:val="1"/>
      <w:numFmt w:val="decimal"/>
      <w:lvlText w:val="%7."/>
      <w:lvlJc w:val="left"/>
      <w:pPr>
        <w:ind w:left="6519" w:hanging="360"/>
      </w:pPr>
    </w:lvl>
    <w:lvl w:ilvl="7" w:tplc="04050019" w:tentative="1">
      <w:start w:val="1"/>
      <w:numFmt w:val="lowerLetter"/>
      <w:lvlText w:val="%8."/>
      <w:lvlJc w:val="left"/>
      <w:pPr>
        <w:ind w:left="7239" w:hanging="360"/>
      </w:pPr>
    </w:lvl>
    <w:lvl w:ilvl="8" w:tplc="0405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173E5FBB"/>
    <w:multiLevelType w:val="hybridMultilevel"/>
    <w:tmpl w:val="225C6E8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78E8"/>
    <w:multiLevelType w:val="hybridMultilevel"/>
    <w:tmpl w:val="6F3A89A8"/>
    <w:lvl w:ilvl="0" w:tplc="719A81E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F36DF"/>
    <w:multiLevelType w:val="hybridMultilevel"/>
    <w:tmpl w:val="C9EE44E0"/>
    <w:lvl w:ilvl="0" w:tplc="8F7E7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2B61"/>
    <w:multiLevelType w:val="hybridMultilevel"/>
    <w:tmpl w:val="30CC7726"/>
    <w:lvl w:ilvl="0" w:tplc="312263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20DEF"/>
    <w:multiLevelType w:val="hybridMultilevel"/>
    <w:tmpl w:val="5936ED98"/>
    <w:lvl w:ilvl="0" w:tplc="7E2E243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32694"/>
    <w:multiLevelType w:val="hybridMultilevel"/>
    <w:tmpl w:val="D2C8B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6D9"/>
    <w:multiLevelType w:val="multilevel"/>
    <w:tmpl w:val="69F8D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9"/>
    <w:rsid w:val="00023ED6"/>
    <w:rsid w:val="0003728A"/>
    <w:rsid w:val="00037FB7"/>
    <w:rsid w:val="0006204D"/>
    <w:rsid w:val="00077B84"/>
    <w:rsid w:val="00091456"/>
    <w:rsid w:val="00122AE5"/>
    <w:rsid w:val="00147FF1"/>
    <w:rsid w:val="0018714F"/>
    <w:rsid w:val="001953C6"/>
    <w:rsid w:val="001A0F6B"/>
    <w:rsid w:val="001E59F9"/>
    <w:rsid w:val="001E6778"/>
    <w:rsid w:val="00267020"/>
    <w:rsid w:val="00307353"/>
    <w:rsid w:val="003077DC"/>
    <w:rsid w:val="003255F2"/>
    <w:rsid w:val="003A30F5"/>
    <w:rsid w:val="00405745"/>
    <w:rsid w:val="00442982"/>
    <w:rsid w:val="00443712"/>
    <w:rsid w:val="00490DD9"/>
    <w:rsid w:val="005165EC"/>
    <w:rsid w:val="00556223"/>
    <w:rsid w:val="00581284"/>
    <w:rsid w:val="005B7CEF"/>
    <w:rsid w:val="006843DC"/>
    <w:rsid w:val="006B6AD0"/>
    <w:rsid w:val="006C7094"/>
    <w:rsid w:val="006D39D2"/>
    <w:rsid w:val="006E5E6C"/>
    <w:rsid w:val="00767094"/>
    <w:rsid w:val="0078621A"/>
    <w:rsid w:val="00803CD9"/>
    <w:rsid w:val="00811398"/>
    <w:rsid w:val="008765A5"/>
    <w:rsid w:val="00884EAB"/>
    <w:rsid w:val="008B53B4"/>
    <w:rsid w:val="008D65EA"/>
    <w:rsid w:val="00953195"/>
    <w:rsid w:val="009E6B6B"/>
    <w:rsid w:val="009F3073"/>
    <w:rsid w:val="00A20419"/>
    <w:rsid w:val="00A8231E"/>
    <w:rsid w:val="00AF707E"/>
    <w:rsid w:val="00B171FE"/>
    <w:rsid w:val="00B2784B"/>
    <w:rsid w:val="00B5027C"/>
    <w:rsid w:val="00B73C14"/>
    <w:rsid w:val="00BD5352"/>
    <w:rsid w:val="00C24C62"/>
    <w:rsid w:val="00C76820"/>
    <w:rsid w:val="00CF6EB4"/>
    <w:rsid w:val="00D15EA9"/>
    <w:rsid w:val="00D626F9"/>
    <w:rsid w:val="00D80DAB"/>
    <w:rsid w:val="00D850BD"/>
    <w:rsid w:val="00E310F2"/>
    <w:rsid w:val="00E32E26"/>
    <w:rsid w:val="00E36356"/>
    <w:rsid w:val="00E66BE7"/>
    <w:rsid w:val="00E80AF1"/>
    <w:rsid w:val="00E92AF5"/>
    <w:rsid w:val="00E973C7"/>
    <w:rsid w:val="00EA4278"/>
    <w:rsid w:val="00EC697F"/>
    <w:rsid w:val="00ED24DD"/>
    <w:rsid w:val="00F14CDD"/>
    <w:rsid w:val="00F17E36"/>
    <w:rsid w:val="00F33D77"/>
    <w:rsid w:val="00F634E3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D951-E37B-4300-AE86-7053CF6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2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6B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9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EB4"/>
  </w:style>
  <w:style w:type="paragraph" w:styleId="Zpat">
    <w:name w:val="footer"/>
    <w:basedOn w:val="Normln"/>
    <w:link w:val="ZpatChar"/>
    <w:uiPriority w:val="99"/>
    <w:unhideWhenUsed/>
    <w:rsid w:val="00CF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EB4"/>
  </w:style>
  <w:style w:type="table" w:styleId="Mkatabulky">
    <w:name w:val="Table Grid"/>
    <w:basedOn w:val="Normlntabulka"/>
    <w:uiPriority w:val="59"/>
    <w:rsid w:val="0044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zvo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janus@ag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F2D9-7A53-443E-AD49-7B879EE1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Pavlína Benešová</cp:lastModifiedBy>
  <cp:revision>3</cp:revision>
  <cp:lastPrinted>2019-06-26T06:24:00Z</cp:lastPrinted>
  <dcterms:created xsi:type="dcterms:W3CDTF">2020-10-09T13:06:00Z</dcterms:created>
  <dcterms:modified xsi:type="dcterms:W3CDTF">2020-10-09T13:06:00Z</dcterms:modified>
</cp:coreProperties>
</file>