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334F3" w14:textId="46C5583E" w:rsidR="00A84A9D" w:rsidRPr="00C80E6E" w:rsidRDefault="00AF7914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Dodatek č. 1 SmlouvY</w:t>
      </w:r>
      <w:r w:rsidR="00990E6C">
        <w:rPr>
          <w:rFonts w:ascii="Arial" w:hAnsi="Arial" w:cs="Arial"/>
          <w:caps/>
          <w:sz w:val="22"/>
          <w:szCs w:val="22"/>
        </w:rPr>
        <w:t xml:space="preserve">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(sídlo Fakulty: José </w:t>
            </w:r>
            <w:proofErr w:type="spellStart"/>
            <w:r>
              <w:rPr>
                <w:rFonts w:cs="Arial"/>
              </w:rPr>
              <w:t>Martího</w:t>
            </w:r>
            <w:proofErr w:type="spellEnd"/>
            <w:r>
              <w:rPr>
                <w:rFonts w:cs="Arial"/>
              </w:rPr>
              <w:t xml:space="preserve">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C4CDFE" w14:textId="359910E1" w:rsidR="00355CD8" w:rsidRDefault="00355CD8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D859ACD" w14:textId="626A0B1A" w:rsidR="00355CD8" w:rsidRPr="00762C83" w:rsidRDefault="00355CD8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8B3420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487E86EB" w:rsidR="006C5FFC" w:rsidRPr="008B3420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Ing. Radimem Zelenkou,</w:t>
            </w:r>
            <w:r w:rsidR="008B3420" w:rsidRPr="008B3420">
              <w:rPr>
                <w:rFonts w:cs="Arial"/>
              </w:rPr>
              <w:t xml:space="preserve"> Ph.D.,</w:t>
            </w:r>
            <w:r w:rsidRPr="008B3420">
              <w:rPr>
                <w:rFonts w:cs="Arial"/>
              </w:rPr>
              <w:t xml:space="preserve">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3906CB4C" w14:textId="77777777" w:rsidTr="00CE29CA">
        <w:tc>
          <w:tcPr>
            <w:tcW w:w="1647" w:type="dxa"/>
            <w:vMerge w:val="restart"/>
          </w:tcPr>
          <w:p w14:paraId="448957D4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3FB4158" w14:textId="27AC519F" w:rsidR="00A84A9D" w:rsidRPr="00C80E6E" w:rsidRDefault="00C2196B" w:rsidP="00C2196B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AVT Group</w:t>
            </w:r>
            <w:r w:rsidR="00751CF5" w:rsidRPr="00751CF5">
              <w:rPr>
                <w:rFonts w:cs="Arial"/>
                <w:b/>
              </w:rPr>
              <w:t xml:space="preserve"> a.s.</w:t>
            </w:r>
          </w:p>
        </w:tc>
      </w:tr>
      <w:tr w:rsidR="00A84A9D" w:rsidRPr="00C80E6E" w14:paraId="21397B66" w14:textId="77777777" w:rsidTr="00CE29CA">
        <w:tc>
          <w:tcPr>
            <w:tcW w:w="1647" w:type="dxa"/>
            <w:vMerge/>
          </w:tcPr>
          <w:p w14:paraId="54B205E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C98C92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C69C865" w14:textId="69DD1577" w:rsidR="00A84A9D" w:rsidRPr="00C80E6E" w:rsidRDefault="00C2196B" w:rsidP="00751CF5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V lomech 2376/10a, 149 00 Praha 4</w:t>
            </w:r>
          </w:p>
        </w:tc>
      </w:tr>
      <w:tr w:rsidR="00A84A9D" w:rsidRPr="00C80E6E" w14:paraId="4FA87C26" w14:textId="77777777" w:rsidTr="00CE29CA">
        <w:tc>
          <w:tcPr>
            <w:tcW w:w="1647" w:type="dxa"/>
            <w:vMerge/>
          </w:tcPr>
          <w:p w14:paraId="353FAE1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7060DA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6E47B2EF" w14:textId="54963093" w:rsidR="00A84A9D" w:rsidRPr="00C80E6E" w:rsidRDefault="00C2196B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01691988</w:t>
            </w:r>
          </w:p>
        </w:tc>
      </w:tr>
      <w:tr w:rsidR="00A84A9D" w:rsidRPr="00C80E6E" w14:paraId="68C5CF5A" w14:textId="77777777" w:rsidTr="00CE29CA">
        <w:tc>
          <w:tcPr>
            <w:tcW w:w="1647" w:type="dxa"/>
            <w:vMerge/>
          </w:tcPr>
          <w:p w14:paraId="0DAFAB6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750447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4D5FA18F" w14:textId="3817E6A3" w:rsidR="00A84A9D" w:rsidRPr="00C80E6E" w:rsidRDefault="00751CF5" w:rsidP="00CE29CA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>CZ</w:t>
            </w:r>
            <w:r w:rsidR="00C2196B">
              <w:rPr>
                <w:rFonts w:cs="Arial"/>
              </w:rPr>
              <w:t>01691988</w:t>
            </w:r>
          </w:p>
        </w:tc>
      </w:tr>
      <w:tr w:rsidR="00A84A9D" w:rsidRPr="00C80E6E" w14:paraId="5F4E1022" w14:textId="77777777" w:rsidTr="00CE29CA">
        <w:tc>
          <w:tcPr>
            <w:tcW w:w="1647" w:type="dxa"/>
            <w:vMerge/>
          </w:tcPr>
          <w:p w14:paraId="07B098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38B0523F" w14:textId="77777777" w:rsidR="00C2196B" w:rsidRDefault="007707DD" w:rsidP="00C2196B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zapsaný</w:t>
            </w:r>
            <w:r w:rsidR="00A84A9D" w:rsidRPr="00C80E6E">
              <w:rPr>
                <w:rFonts w:cs="Arial"/>
              </w:rPr>
              <w:t xml:space="preserve"> v obchodním rejstříku vedeném u </w:t>
            </w:r>
            <w:r w:rsidR="00751CF5" w:rsidRPr="00751CF5">
              <w:rPr>
                <w:rFonts w:cs="Arial"/>
              </w:rPr>
              <w:t xml:space="preserve">Městského soudu </w:t>
            </w:r>
            <w:r w:rsidR="00C2196B">
              <w:rPr>
                <w:rFonts w:cs="Arial"/>
              </w:rPr>
              <w:t xml:space="preserve">v Praze </w:t>
            </w:r>
          </w:p>
          <w:p w14:paraId="1CE38410" w14:textId="1884C618" w:rsidR="00A84A9D" w:rsidRPr="00C80E6E" w:rsidRDefault="00A84A9D" w:rsidP="00C2196B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 xml:space="preserve">spis. </w:t>
            </w:r>
            <w:proofErr w:type="gramStart"/>
            <w:r w:rsidRPr="00C80E6E">
              <w:rPr>
                <w:rFonts w:cs="Arial"/>
              </w:rPr>
              <w:t>zn.</w:t>
            </w:r>
            <w:proofErr w:type="gramEnd"/>
            <w:r w:rsidRPr="00C80E6E">
              <w:rPr>
                <w:rFonts w:cs="Arial"/>
              </w:rPr>
              <w:t xml:space="preserve"> </w:t>
            </w:r>
            <w:r w:rsidR="00751CF5" w:rsidRPr="00751CF5">
              <w:rPr>
                <w:rFonts w:cs="Arial"/>
              </w:rPr>
              <w:t xml:space="preserve">B </w:t>
            </w:r>
            <w:r w:rsidR="00C2196B">
              <w:rPr>
                <w:rFonts w:cs="Arial"/>
              </w:rPr>
              <w:t>19128</w:t>
            </w:r>
          </w:p>
        </w:tc>
      </w:tr>
      <w:tr w:rsidR="00A84A9D" w:rsidRPr="00C80E6E" w14:paraId="1085E623" w14:textId="77777777" w:rsidTr="00CE29CA">
        <w:tc>
          <w:tcPr>
            <w:tcW w:w="1647" w:type="dxa"/>
            <w:vMerge/>
          </w:tcPr>
          <w:p w14:paraId="50CDDCA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49655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166735C1" w14:textId="5AFFB20B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bookmarkStart w:id="0" w:name="_GoBack"/>
            <w:bookmarkEnd w:id="0"/>
          </w:p>
        </w:tc>
      </w:tr>
      <w:tr w:rsidR="00A84A9D" w:rsidRPr="00C80E6E" w14:paraId="6BDE8C26" w14:textId="77777777" w:rsidTr="00CE29CA">
        <w:tc>
          <w:tcPr>
            <w:tcW w:w="1647" w:type="dxa"/>
            <w:vMerge/>
          </w:tcPr>
          <w:p w14:paraId="7BDA88F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9C4FA5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64C4C5A1" w14:textId="5D452838" w:rsidR="00A84A9D" w:rsidRPr="00C80E6E" w:rsidRDefault="00751CF5" w:rsidP="00C2196B">
            <w:pPr>
              <w:pStyle w:val="AKFZFnormln"/>
              <w:spacing w:after="0"/>
              <w:rPr>
                <w:rFonts w:cs="Arial"/>
              </w:rPr>
            </w:pPr>
            <w:r w:rsidRPr="00751CF5">
              <w:rPr>
                <w:rFonts w:cs="Arial"/>
              </w:rPr>
              <w:t xml:space="preserve">Ing. </w:t>
            </w:r>
            <w:r w:rsidR="00C2196B">
              <w:rPr>
                <w:rFonts w:cs="Arial"/>
              </w:rPr>
              <w:t>Petrem Vlčkem, jediným členem představenstva</w:t>
            </w:r>
          </w:p>
        </w:tc>
      </w:tr>
      <w:tr w:rsidR="00A84A9D" w:rsidRPr="00C80E6E" w14:paraId="38E5E658" w14:textId="77777777" w:rsidTr="00CE29CA">
        <w:tc>
          <w:tcPr>
            <w:tcW w:w="1647" w:type="dxa"/>
            <w:vMerge/>
          </w:tcPr>
          <w:p w14:paraId="53B385C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1F82B3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2D44E217" w:rsid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AF7914">
        <w:rPr>
          <w:rFonts w:cs="Arial"/>
        </w:rPr>
        <w:t xml:space="preserve">uzavřeli dne </w:t>
      </w:r>
      <w:r w:rsidR="00C2196B">
        <w:rPr>
          <w:rFonts w:cs="Arial"/>
        </w:rPr>
        <w:t>26</w:t>
      </w:r>
      <w:r w:rsidR="00AF7914">
        <w:rPr>
          <w:rFonts w:cs="Arial"/>
        </w:rPr>
        <w:t>. 0</w:t>
      </w:r>
      <w:r w:rsidR="00C2196B">
        <w:rPr>
          <w:rFonts w:cs="Arial"/>
        </w:rPr>
        <w:t>5. 2020</w:t>
      </w:r>
      <w:r w:rsidR="00AF7914">
        <w:rPr>
          <w:rFonts w:cs="Arial"/>
        </w:rPr>
        <w:t xml:space="preserve"> smlouvu o dílo</w:t>
      </w:r>
      <w:r w:rsidR="0005412A">
        <w:rPr>
          <w:rFonts w:cs="Arial"/>
        </w:rPr>
        <w:t xml:space="preserve"> (dále jen „</w:t>
      </w:r>
      <w:r w:rsidR="0005412A" w:rsidRPr="0005412A">
        <w:rPr>
          <w:rFonts w:cs="Arial"/>
          <w:b/>
        </w:rPr>
        <w:t>Smlouva</w:t>
      </w:r>
      <w:r w:rsidR="0005412A">
        <w:rPr>
          <w:rFonts w:cs="Arial"/>
        </w:rPr>
        <w:t>“)</w:t>
      </w:r>
      <w:r w:rsidR="00AF7914">
        <w:rPr>
          <w:rFonts w:cs="Arial"/>
        </w:rPr>
        <w:t>.</w:t>
      </w:r>
    </w:p>
    <w:p w14:paraId="5D2A397A" w14:textId="44FE913F" w:rsidR="00A84A9D" w:rsidRPr="00C80E6E" w:rsidRDefault="00AF7914" w:rsidP="00AF7914">
      <w:pPr>
        <w:pStyle w:val="Zkladntext"/>
        <w:keepNext/>
        <w:keepLines/>
        <w:rPr>
          <w:rFonts w:cs="Arial"/>
        </w:rPr>
      </w:pPr>
      <w:r>
        <w:rPr>
          <w:rFonts w:cs="Arial"/>
        </w:rPr>
        <w:t>Smluvní strany se dohodly na sjednání dodatku č. 1 (dále jen „</w:t>
      </w:r>
      <w:r w:rsidRPr="00C64F10">
        <w:rPr>
          <w:rFonts w:cs="Arial"/>
          <w:b/>
        </w:rPr>
        <w:t>Dodatek</w:t>
      </w:r>
      <w:r>
        <w:rPr>
          <w:rFonts w:cs="Arial"/>
        </w:rPr>
        <w:t>“) následujícího znění:</w:t>
      </w:r>
    </w:p>
    <w:p w14:paraId="37EBE70C" w14:textId="0C6CB4C8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="00AF7914">
        <w:t>Dodatku</w:t>
      </w:r>
    </w:p>
    <w:p w14:paraId="3E418C1C" w14:textId="70C119DF" w:rsidR="00794B32" w:rsidRDefault="00794B32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Smluvní strany se dále dohodly, že v souladu s čl. 5.2 a 5.5 Smlouvy se mění předmět Díla a Cena za Dílo a to na základě odsouhlasených víceprací, jejichž bližší specifikace je uvedena</w:t>
      </w:r>
      <w:r w:rsidR="0016165E">
        <w:rPr>
          <w:rFonts w:cs="Arial"/>
        </w:rPr>
        <w:t xml:space="preserve"> ve změnových listech</w:t>
      </w:r>
      <w:r>
        <w:rPr>
          <w:rFonts w:cs="Arial"/>
        </w:rPr>
        <w:t xml:space="preserve"> v příloze č. </w:t>
      </w:r>
      <w:r w:rsidR="00C2196B">
        <w:rPr>
          <w:rFonts w:cs="Arial"/>
        </w:rPr>
        <w:t>1, 2 a 3</w:t>
      </w:r>
      <w:r>
        <w:rPr>
          <w:rFonts w:cs="Arial"/>
        </w:rPr>
        <w:t xml:space="preserve"> tohoto dodatku. </w:t>
      </w:r>
    </w:p>
    <w:p w14:paraId="59FBEC5D" w14:textId="058B04E8" w:rsidR="00C64F10" w:rsidRPr="00917269" w:rsidRDefault="00C64F10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Ostatní části Smlouvy zůstávají v platnosti a beze změny</w:t>
      </w:r>
      <w:r w:rsidR="00C2196B">
        <w:rPr>
          <w:rFonts w:cs="Arial"/>
        </w:rPr>
        <w:t>.</w:t>
      </w: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71EE3964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="00572398">
        <w:t xml:space="preserve"> nabývá platnosti </w:t>
      </w:r>
      <w:r w:rsidR="0071328F">
        <w:t xml:space="preserve">v den </w:t>
      </w:r>
      <w:r>
        <w:t>jeho</w:t>
      </w:r>
      <w:r w:rsidR="0071328F">
        <w:t xml:space="preserve"> podpisu oběma S</w:t>
      </w:r>
      <w:r>
        <w:t>mluvními stranami a účinnosti dnem uveřejnění v Registru smluv</w:t>
      </w:r>
    </w:p>
    <w:p w14:paraId="13A28545" w14:textId="4EED40B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 byl vyhotoven</w:t>
      </w:r>
      <w:r w:rsidR="00572398">
        <w:t xml:space="preserve"> ve</w:t>
      </w:r>
      <w:r w:rsidR="0071328F">
        <w:t xml:space="preserve"> čtyřech stejnopisech, z nichž Objednatel i Z</w:t>
      </w:r>
      <w:r w:rsidR="00572398">
        <w:t xml:space="preserve">hotovitel obdrží dvě vyhotovení. </w:t>
      </w:r>
    </w:p>
    <w:p w14:paraId="4F69910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28A42747" w14:textId="3C839AD9" w:rsidR="00794B32" w:rsidRDefault="00794B32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Přílohy:</w:t>
      </w:r>
    </w:p>
    <w:p w14:paraId="191151DF" w14:textId="13CB1071" w:rsidR="008B3420" w:rsidRPr="006C2B53" w:rsidRDefault="00794B32" w:rsidP="00C2196B">
      <w:pPr>
        <w:spacing w:after="60"/>
        <w:ind w:left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1 tohoto dodatku - </w:t>
      </w:r>
      <w:r w:rsidR="00C2196B" w:rsidRPr="006C2B53">
        <w:rPr>
          <w:rFonts w:ascii="Arial" w:hAnsi="Arial" w:cs="Arial"/>
          <w:i/>
          <w:sz w:val="20"/>
          <w:szCs w:val="20"/>
        </w:rPr>
        <w:t>Změnový list č. 1</w:t>
      </w:r>
      <w:r w:rsidR="00C2196B">
        <w:rPr>
          <w:rFonts w:ascii="Arial" w:hAnsi="Arial" w:cs="Arial"/>
          <w:i/>
          <w:sz w:val="20"/>
          <w:szCs w:val="20"/>
        </w:rPr>
        <w:t xml:space="preserve"> (Sloučení AV a silového rozvaděče)</w:t>
      </w:r>
    </w:p>
    <w:p w14:paraId="5BADD612" w14:textId="71534A69" w:rsidR="00C2196B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</w:t>
      </w:r>
      <w:proofErr w:type="gramStart"/>
      <w:r w:rsidRPr="006C2B53">
        <w:rPr>
          <w:rFonts w:ascii="Arial" w:hAnsi="Arial" w:cs="Arial"/>
          <w:i/>
          <w:sz w:val="20"/>
          <w:szCs w:val="20"/>
        </w:rPr>
        <w:t>č. 2 tohoto</w:t>
      </w:r>
      <w:proofErr w:type="gramEnd"/>
      <w:r w:rsidRPr="006C2B53">
        <w:rPr>
          <w:rFonts w:ascii="Arial" w:hAnsi="Arial" w:cs="Arial"/>
          <w:i/>
          <w:sz w:val="20"/>
          <w:szCs w:val="20"/>
        </w:rPr>
        <w:t xml:space="preserve"> dodatku - </w:t>
      </w:r>
      <w:r w:rsidR="00C2196B" w:rsidRPr="006C2B53">
        <w:rPr>
          <w:rFonts w:ascii="Arial" w:hAnsi="Arial" w:cs="Arial"/>
          <w:i/>
          <w:sz w:val="20"/>
          <w:szCs w:val="20"/>
        </w:rPr>
        <w:t xml:space="preserve">Změnový list </w:t>
      </w:r>
      <w:r w:rsidR="00C2196B">
        <w:rPr>
          <w:rFonts w:ascii="Arial" w:hAnsi="Arial" w:cs="Arial"/>
          <w:i/>
          <w:sz w:val="20"/>
          <w:szCs w:val="20"/>
        </w:rPr>
        <w:t>č. 2</w:t>
      </w:r>
      <w:r w:rsidR="00C2196B" w:rsidRPr="006C2B53">
        <w:rPr>
          <w:rFonts w:ascii="Arial" w:hAnsi="Arial" w:cs="Arial"/>
          <w:i/>
          <w:sz w:val="20"/>
          <w:szCs w:val="20"/>
        </w:rPr>
        <w:t xml:space="preserve"> </w:t>
      </w:r>
      <w:r w:rsidR="00C2196B">
        <w:rPr>
          <w:rFonts w:ascii="Arial" w:hAnsi="Arial" w:cs="Arial"/>
          <w:i/>
          <w:sz w:val="20"/>
          <w:szCs w:val="20"/>
        </w:rPr>
        <w:t>(Zavěšení venkovní VZT jednotky)</w:t>
      </w:r>
    </w:p>
    <w:p w14:paraId="43B83ABE" w14:textId="5BF390A8" w:rsidR="00794B32" w:rsidRPr="006C2B53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</w:t>
      </w:r>
      <w:proofErr w:type="gramStart"/>
      <w:r w:rsidRPr="006C2B53">
        <w:rPr>
          <w:rFonts w:ascii="Arial" w:hAnsi="Arial" w:cs="Arial"/>
          <w:i/>
          <w:sz w:val="20"/>
          <w:szCs w:val="20"/>
        </w:rPr>
        <w:t>č. 3 tohoto</w:t>
      </w:r>
      <w:proofErr w:type="gramEnd"/>
      <w:r w:rsidRPr="006C2B53">
        <w:rPr>
          <w:rFonts w:ascii="Arial" w:hAnsi="Arial" w:cs="Arial"/>
          <w:i/>
          <w:sz w:val="20"/>
          <w:szCs w:val="20"/>
        </w:rPr>
        <w:t xml:space="preserve"> dodatku – Změnový list </w:t>
      </w:r>
      <w:r w:rsidR="0016165E" w:rsidRPr="006C2B53">
        <w:rPr>
          <w:rFonts w:ascii="Arial" w:hAnsi="Arial" w:cs="Arial"/>
          <w:i/>
          <w:sz w:val="20"/>
          <w:szCs w:val="20"/>
        </w:rPr>
        <w:t xml:space="preserve">č. </w:t>
      </w:r>
      <w:r w:rsidR="00C2196B">
        <w:rPr>
          <w:rFonts w:ascii="Arial" w:hAnsi="Arial" w:cs="Arial"/>
          <w:i/>
          <w:sz w:val="20"/>
          <w:szCs w:val="20"/>
        </w:rPr>
        <w:t>3</w:t>
      </w:r>
      <w:r w:rsidR="0016165E" w:rsidRPr="006C2B53">
        <w:rPr>
          <w:rFonts w:ascii="Arial" w:hAnsi="Arial" w:cs="Arial"/>
          <w:i/>
          <w:sz w:val="20"/>
          <w:szCs w:val="20"/>
        </w:rPr>
        <w:t xml:space="preserve"> (nové </w:t>
      </w:r>
      <w:proofErr w:type="spellStart"/>
      <w:r w:rsidR="00C2196B">
        <w:rPr>
          <w:rFonts w:ascii="Arial" w:hAnsi="Arial" w:cs="Arial"/>
          <w:i/>
          <w:sz w:val="20"/>
          <w:szCs w:val="20"/>
        </w:rPr>
        <w:t>blackout</w:t>
      </w:r>
      <w:proofErr w:type="spellEnd"/>
      <w:r w:rsidR="00C2196B">
        <w:rPr>
          <w:rFonts w:ascii="Arial" w:hAnsi="Arial" w:cs="Arial"/>
          <w:i/>
          <w:sz w:val="20"/>
          <w:szCs w:val="20"/>
        </w:rPr>
        <w:t xml:space="preserve"> rolety</w:t>
      </w:r>
      <w:r w:rsidR="0016165E" w:rsidRPr="006C2B53">
        <w:rPr>
          <w:rFonts w:ascii="Arial" w:hAnsi="Arial" w:cs="Arial"/>
          <w:i/>
          <w:sz w:val="20"/>
          <w:szCs w:val="20"/>
        </w:rPr>
        <w:t>)</w:t>
      </w:r>
    </w:p>
    <w:p w14:paraId="7A036C4E" w14:textId="3B0FC1BC" w:rsidR="0016165E" w:rsidRPr="006C2B53" w:rsidRDefault="0016165E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</w:p>
    <w:p w14:paraId="0F7E7DE9" w14:textId="6659D437" w:rsidR="00794B32" w:rsidRPr="006C2B53" w:rsidRDefault="00794B32" w:rsidP="00A84A9D">
      <w:pPr>
        <w:rPr>
          <w:rFonts w:ascii="Arial" w:hAnsi="Arial" w:cs="Arial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8B3420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1F52F1" w:rsidRPr="008B3420">
              <w:rPr>
                <w:rFonts w:cs="Arial"/>
                <w:b/>
              </w:rPr>
              <w:t>Objedna</w:t>
            </w:r>
            <w:r w:rsidR="00A84A9D" w:rsidRPr="008B3420">
              <w:rPr>
                <w:rFonts w:cs="Arial"/>
                <w:b/>
              </w:rPr>
              <w:t>tel</w:t>
            </w:r>
            <w:r w:rsidRPr="008B3420">
              <w:rPr>
                <w:rFonts w:cs="Arial"/>
                <w:b/>
              </w:rPr>
              <w:t>e</w:t>
            </w:r>
          </w:p>
          <w:p w14:paraId="035484CF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758BA337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V Praze</w:t>
            </w:r>
            <w:r w:rsidR="00A84A9D" w:rsidRPr="008B3420">
              <w:rPr>
                <w:rFonts w:cs="Arial"/>
              </w:rPr>
              <w:t xml:space="preserve">, dne </w:t>
            </w:r>
            <w:r w:rsidR="005956EB">
              <w:rPr>
                <w:rFonts w:cs="Arial"/>
              </w:rPr>
              <w:t xml:space="preserve"> 05. 08. </w:t>
            </w:r>
            <w:r w:rsidR="00C2196B">
              <w:rPr>
                <w:rFonts w:cs="Arial"/>
              </w:rPr>
              <w:t>2020</w:t>
            </w:r>
          </w:p>
          <w:p w14:paraId="75E05DC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F12DEA" w:rsidRPr="008B3420">
              <w:rPr>
                <w:rFonts w:cs="Arial"/>
                <w:b/>
              </w:rPr>
              <w:t>Zhotovitele</w:t>
            </w:r>
          </w:p>
          <w:p w14:paraId="0160B705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01CB7EDA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V</w:t>
            </w:r>
            <w:r w:rsidR="008B3420" w:rsidRPr="008B3420">
              <w:rPr>
                <w:rFonts w:cs="Arial"/>
              </w:rPr>
              <w:t> </w:t>
            </w:r>
            <w:r w:rsidR="00C2196B">
              <w:rPr>
                <w:rFonts w:cs="Arial"/>
              </w:rPr>
              <w:t>Praze</w:t>
            </w:r>
            <w:r w:rsidR="008B3420" w:rsidRPr="008B3420">
              <w:rPr>
                <w:rFonts w:cs="Arial"/>
              </w:rPr>
              <w:t xml:space="preserve">, dne </w:t>
            </w:r>
            <w:r w:rsidR="005956EB">
              <w:rPr>
                <w:rFonts w:cs="Arial"/>
              </w:rPr>
              <w:t xml:space="preserve"> 05. 08. 2020</w:t>
            </w:r>
          </w:p>
          <w:p w14:paraId="72D847C3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2CFE6D7C" w14:textId="421834C5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Radim Zelenka, Ph.D.</w:t>
            </w:r>
            <w:r>
              <w:rPr>
                <w:rFonts w:cs="Arial"/>
                <w:b/>
              </w:rPr>
              <w:t>, tajemník fakulty</w:t>
            </w:r>
          </w:p>
        </w:tc>
        <w:tc>
          <w:tcPr>
            <w:tcW w:w="5068" w:type="dxa"/>
          </w:tcPr>
          <w:p w14:paraId="37BB0317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1C72696B" w14:textId="778C4453" w:rsidR="00A84A9D" w:rsidRPr="00C80E6E" w:rsidRDefault="008B3420" w:rsidP="00C2196B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Ing. </w:t>
            </w:r>
            <w:r w:rsidR="00C2196B">
              <w:rPr>
                <w:rFonts w:cs="Arial"/>
                <w:b/>
              </w:rPr>
              <w:t>Petr Vlček</w:t>
            </w:r>
            <w:r w:rsidRPr="008B3420">
              <w:rPr>
                <w:rFonts w:cs="Arial"/>
                <w:b/>
              </w:rPr>
              <w:t xml:space="preserve">, </w:t>
            </w:r>
            <w:r w:rsidR="00C2196B">
              <w:rPr>
                <w:rFonts w:cs="Arial"/>
                <w:b/>
              </w:rPr>
              <w:t xml:space="preserve">jediný </w:t>
            </w:r>
            <w:r w:rsidRPr="008B3420">
              <w:rPr>
                <w:rFonts w:cs="Arial"/>
                <w:b/>
              </w:rPr>
              <w:t>člen představenstva</w:t>
            </w:r>
          </w:p>
        </w:tc>
      </w:tr>
    </w:tbl>
    <w:p w14:paraId="5C02AE0E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D575" w14:textId="77777777" w:rsidR="007E3205" w:rsidRDefault="007E3205" w:rsidP="00FF5BDA">
      <w:pPr>
        <w:spacing w:after="0" w:line="240" w:lineRule="auto"/>
      </w:pPr>
      <w:r>
        <w:separator/>
      </w:r>
    </w:p>
  </w:endnote>
  <w:endnote w:type="continuationSeparator" w:id="0">
    <w:p w14:paraId="743465B9" w14:textId="77777777" w:rsidR="007E3205" w:rsidRDefault="007E3205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57E4E1FE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497A28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497A28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039B1" w14:textId="77777777" w:rsidR="007E3205" w:rsidRDefault="007E3205" w:rsidP="00FF5BDA">
      <w:pPr>
        <w:spacing w:after="0" w:line="240" w:lineRule="auto"/>
      </w:pPr>
      <w:r>
        <w:separator/>
      </w:r>
    </w:p>
  </w:footnote>
  <w:footnote w:type="continuationSeparator" w:id="0">
    <w:p w14:paraId="020B7646" w14:textId="77777777" w:rsidR="007E3205" w:rsidRDefault="007E3205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40F17"/>
    <w:rsid w:val="00050926"/>
    <w:rsid w:val="0005412A"/>
    <w:rsid w:val="00056FA2"/>
    <w:rsid w:val="000616E3"/>
    <w:rsid w:val="00066EB2"/>
    <w:rsid w:val="000806CD"/>
    <w:rsid w:val="000A37EB"/>
    <w:rsid w:val="000A4C90"/>
    <w:rsid w:val="000B0186"/>
    <w:rsid w:val="000B6AA4"/>
    <w:rsid w:val="000D56D0"/>
    <w:rsid w:val="000D5B4A"/>
    <w:rsid w:val="000F4A1D"/>
    <w:rsid w:val="00102812"/>
    <w:rsid w:val="00113D50"/>
    <w:rsid w:val="00116125"/>
    <w:rsid w:val="00126FD7"/>
    <w:rsid w:val="00130D2D"/>
    <w:rsid w:val="00133358"/>
    <w:rsid w:val="00140208"/>
    <w:rsid w:val="00140BE2"/>
    <w:rsid w:val="00151B7D"/>
    <w:rsid w:val="0015322E"/>
    <w:rsid w:val="00160C75"/>
    <w:rsid w:val="0016165E"/>
    <w:rsid w:val="00167CE1"/>
    <w:rsid w:val="00173980"/>
    <w:rsid w:val="001755F7"/>
    <w:rsid w:val="0018684D"/>
    <w:rsid w:val="00187084"/>
    <w:rsid w:val="00196A1E"/>
    <w:rsid w:val="001B0967"/>
    <w:rsid w:val="001D2625"/>
    <w:rsid w:val="001E4EDA"/>
    <w:rsid w:val="001F52F1"/>
    <w:rsid w:val="00202EAF"/>
    <w:rsid w:val="00204216"/>
    <w:rsid w:val="002052D4"/>
    <w:rsid w:val="00224EAB"/>
    <w:rsid w:val="0022694D"/>
    <w:rsid w:val="002276CE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436A"/>
    <w:rsid w:val="002E0F5A"/>
    <w:rsid w:val="002E217A"/>
    <w:rsid w:val="002E4F99"/>
    <w:rsid w:val="002F2D28"/>
    <w:rsid w:val="002F6301"/>
    <w:rsid w:val="00311693"/>
    <w:rsid w:val="00314B34"/>
    <w:rsid w:val="003419DE"/>
    <w:rsid w:val="00355CD8"/>
    <w:rsid w:val="0036450F"/>
    <w:rsid w:val="003A4C79"/>
    <w:rsid w:val="003A50C7"/>
    <w:rsid w:val="003A7237"/>
    <w:rsid w:val="003B0599"/>
    <w:rsid w:val="003C0437"/>
    <w:rsid w:val="003F728C"/>
    <w:rsid w:val="00401195"/>
    <w:rsid w:val="0040175D"/>
    <w:rsid w:val="004152B5"/>
    <w:rsid w:val="00415745"/>
    <w:rsid w:val="00431B4A"/>
    <w:rsid w:val="00433E6F"/>
    <w:rsid w:val="00445EA0"/>
    <w:rsid w:val="0045328A"/>
    <w:rsid w:val="004620F5"/>
    <w:rsid w:val="00470C53"/>
    <w:rsid w:val="004844E6"/>
    <w:rsid w:val="00497A28"/>
    <w:rsid w:val="004A5DAA"/>
    <w:rsid w:val="004B405C"/>
    <w:rsid w:val="004D11FA"/>
    <w:rsid w:val="004D3D52"/>
    <w:rsid w:val="004E1D41"/>
    <w:rsid w:val="005017E1"/>
    <w:rsid w:val="0051279F"/>
    <w:rsid w:val="0052228D"/>
    <w:rsid w:val="0053660D"/>
    <w:rsid w:val="00545FEF"/>
    <w:rsid w:val="005471C9"/>
    <w:rsid w:val="00571F0E"/>
    <w:rsid w:val="00572398"/>
    <w:rsid w:val="0058413E"/>
    <w:rsid w:val="00591423"/>
    <w:rsid w:val="00592594"/>
    <w:rsid w:val="0059532F"/>
    <w:rsid w:val="005956EB"/>
    <w:rsid w:val="005A58C3"/>
    <w:rsid w:val="005B004B"/>
    <w:rsid w:val="005C1BFF"/>
    <w:rsid w:val="005C2488"/>
    <w:rsid w:val="005D369E"/>
    <w:rsid w:val="005E157F"/>
    <w:rsid w:val="005E5A03"/>
    <w:rsid w:val="005F1756"/>
    <w:rsid w:val="005F7A5D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82751"/>
    <w:rsid w:val="00686B37"/>
    <w:rsid w:val="006B15FC"/>
    <w:rsid w:val="006C2B53"/>
    <w:rsid w:val="006C4214"/>
    <w:rsid w:val="006C5FFC"/>
    <w:rsid w:val="006E0689"/>
    <w:rsid w:val="006E1D26"/>
    <w:rsid w:val="006E3616"/>
    <w:rsid w:val="007029F1"/>
    <w:rsid w:val="007031DD"/>
    <w:rsid w:val="00704529"/>
    <w:rsid w:val="0071328F"/>
    <w:rsid w:val="007157D7"/>
    <w:rsid w:val="0071660F"/>
    <w:rsid w:val="00722365"/>
    <w:rsid w:val="0073192A"/>
    <w:rsid w:val="00734E9F"/>
    <w:rsid w:val="00736D11"/>
    <w:rsid w:val="00751CF5"/>
    <w:rsid w:val="007541AC"/>
    <w:rsid w:val="007605DE"/>
    <w:rsid w:val="007607E1"/>
    <w:rsid w:val="00762C83"/>
    <w:rsid w:val="0076452E"/>
    <w:rsid w:val="00767B97"/>
    <w:rsid w:val="007707DD"/>
    <w:rsid w:val="00775160"/>
    <w:rsid w:val="00783BD2"/>
    <w:rsid w:val="007935CC"/>
    <w:rsid w:val="00794B32"/>
    <w:rsid w:val="007A64FB"/>
    <w:rsid w:val="007B2A7E"/>
    <w:rsid w:val="007D1BF6"/>
    <w:rsid w:val="007D5798"/>
    <w:rsid w:val="007D5B94"/>
    <w:rsid w:val="007D6483"/>
    <w:rsid w:val="007E3038"/>
    <w:rsid w:val="007E3205"/>
    <w:rsid w:val="007E5365"/>
    <w:rsid w:val="0080627B"/>
    <w:rsid w:val="00821F02"/>
    <w:rsid w:val="008224C6"/>
    <w:rsid w:val="00846B1D"/>
    <w:rsid w:val="008632A1"/>
    <w:rsid w:val="00864993"/>
    <w:rsid w:val="00875231"/>
    <w:rsid w:val="00877166"/>
    <w:rsid w:val="008B3420"/>
    <w:rsid w:val="008C2245"/>
    <w:rsid w:val="008C5B48"/>
    <w:rsid w:val="00910D04"/>
    <w:rsid w:val="00916EA7"/>
    <w:rsid w:val="00917269"/>
    <w:rsid w:val="009222CF"/>
    <w:rsid w:val="0092302B"/>
    <w:rsid w:val="009277F8"/>
    <w:rsid w:val="00933305"/>
    <w:rsid w:val="00943F17"/>
    <w:rsid w:val="009609BA"/>
    <w:rsid w:val="00960CB1"/>
    <w:rsid w:val="00976F1F"/>
    <w:rsid w:val="009839E2"/>
    <w:rsid w:val="00990E6C"/>
    <w:rsid w:val="009936E4"/>
    <w:rsid w:val="009A1ACE"/>
    <w:rsid w:val="009A4CDA"/>
    <w:rsid w:val="009A4CDC"/>
    <w:rsid w:val="009E0C1E"/>
    <w:rsid w:val="009E538E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871CC"/>
    <w:rsid w:val="00A92862"/>
    <w:rsid w:val="00A92F88"/>
    <w:rsid w:val="00A96FBD"/>
    <w:rsid w:val="00A97FC3"/>
    <w:rsid w:val="00AA110A"/>
    <w:rsid w:val="00AA2476"/>
    <w:rsid w:val="00AA264E"/>
    <w:rsid w:val="00AA5B64"/>
    <w:rsid w:val="00AA671F"/>
    <w:rsid w:val="00AB0376"/>
    <w:rsid w:val="00AD66A1"/>
    <w:rsid w:val="00AD6ACA"/>
    <w:rsid w:val="00AE0077"/>
    <w:rsid w:val="00AE1363"/>
    <w:rsid w:val="00AF7914"/>
    <w:rsid w:val="00B26EF1"/>
    <w:rsid w:val="00B27BD1"/>
    <w:rsid w:val="00B30683"/>
    <w:rsid w:val="00B32A45"/>
    <w:rsid w:val="00B43E0C"/>
    <w:rsid w:val="00B45DC3"/>
    <w:rsid w:val="00B576D3"/>
    <w:rsid w:val="00B747C9"/>
    <w:rsid w:val="00B83570"/>
    <w:rsid w:val="00B937C1"/>
    <w:rsid w:val="00BA0EAA"/>
    <w:rsid w:val="00BC5843"/>
    <w:rsid w:val="00BE27D0"/>
    <w:rsid w:val="00BF4144"/>
    <w:rsid w:val="00C01C73"/>
    <w:rsid w:val="00C104F4"/>
    <w:rsid w:val="00C11F13"/>
    <w:rsid w:val="00C15AE6"/>
    <w:rsid w:val="00C16003"/>
    <w:rsid w:val="00C2196B"/>
    <w:rsid w:val="00C25A2A"/>
    <w:rsid w:val="00C34C54"/>
    <w:rsid w:val="00C37370"/>
    <w:rsid w:val="00C4294D"/>
    <w:rsid w:val="00C44BB3"/>
    <w:rsid w:val="00C47028"/>
    <w:rsid w:val="00C62FC7"/>
    <w:rsid w:val="00C64F10"/>
    <w:rsid w:val="00C66287"/>
    <w:rsid w:val="00C72CFE"/>
    <w:rsid w:val="00C73B60"/>
    <w:rsid w:val="00C80E6E"/>
    <w:rsid w:val="00C82B4F"/>
    <w:rsid w:val="00C94F5E"/>
    <w:rsid w:val="00C97098"/>
    <w:rsid w:val="00CA40A4"/>
    <w:rsid w:val="00CC174A"/>
    <w:rsid w:val="00CD47ED"/>
    <w:rsid w:val="00CD7B1A"/>
    <w:rsid w:val="00CE29CA"/>
    <w:rsid w:val="00CF4234"/>
    <w:rsid w:val="00D003E4"/>
    <w:rsid w:val="00D02D62"/>
    <w:rsid w:val="00D06887"/>
    <w:rsid w:val="00D11CB8"/>
    <w:rsid w:val="00D20946"/>
    <w:rsid w:val="00D22C0B"/>
    <w:rsid w:val="00D46E01"/>
    <w:rsid w:val="00D70CAB"/>
    <w:rsid w:val="00D7745C"/>
    <w:rsid w:val="00D81A18"/>
    <w:rsid w:val="00D87112"/>
    <w:rsid w:val="00D91374"/>
    <w:rsid w:val="00D957F4"/>
    <w:rsid w:val="00D9601A"/>
    <w:rsid w:val="00DC0FEE"/>
    <w:rsid w:val="00DC2E50"/>
    <w:rsid w:val="00DC4603"/>
    <w:rsid w:val="00DC6EBA"/>
    <w:rsid w:val="00DE6210"/>
    <w:rsid w:val="00DF4304"/>
    <w:rsid w:val="00E006FC"/>
    <w:rsid w:val="00E07C97"/>
    <w:rsid w:val="00E1324D"/>
    <w:rsid w:val="00E166C7"/>
    <w:rsid w:val="00E25257"/>
    <w:rsid w:val="00E319BA"/>
    <w:rsid w:val="00E33F09"/>
    <w:rsid w:val="00E413BA"/>
    <w:rsid w:val="00E44F3B"/>
    <w:rsid w:val="00E543AB"/>
    <w:rsid w:val="00E56258"/>
    <w:rsid w:val="00E66258"/>
    <w:rsid w:val="00E666B8"/>
    <w:rsid w:val="00E73651"/>
    <w:rsid w:val="00E86FAE"/>
    <w:rsid w:val="00E90AC9"/>
    <w:rsid w:val="00E916BF"/>
    <w:rsid w:val="00EA2AFD"/>
    <w:rsid w:val="00EB6469"/>
    <w:rsid w:val="00EC4BC7"/>
    <w:rsid w:val="00ED4093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  <w:style w:type="character" w:customStyle="1" w:styleId="data">
    <w:name w:val="data"/>
    <w:basedOn w:val="Standardnpsmoodstavce"/>
    <w:rsid w:val="007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DF8C-8425-4004-B1F5-7093190B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2020-10-09T11:45:00Z</dcterms:created>
  <dcterms:modified xsi:type="dcterms:W3CDTF">2020-10-09T12:47:00Z</dcterms:modified>
</cp:coreProperties>
</file>