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8A8" w:rsidRPr="00CA1C29" w:rsidRDefault="00D128A8" w:rsidP="00D128A8">
      <w:pPr>
        <w:pStyle w:val="Default"/>
        <w:jc w:val="center"/>
        <w:rPr>
          <w:sz w:val="28"/>
          <w:szCs w:val="28"/>
        </w:rPr>
      </w:pPr>
      <w:r w:rsidRPr="00CA1C29">
        <w:rPr>
          <w:b/>
          <w:bCs/>
          <w:sz w:val="28"/>
          <w:szCs w:val="28"/>
        </w:rPr>
        <w:t>K U P N Í S M L O U V</w:t>
      </w:r>
      <w:r w:rsidR="00B829B2">
        <w:rPr>
          <w:b/>
          <w:bCs/>
          <w:sz w:val="28"/>
          <w:szCs w:val="28"/>
        </w:rPr>
        <w:t> </w:t>
      </w:r>
      <w:r w:rsidRPr="00CA1C29">
        <w:rPr>
          <w:b/>
          <w:bCs/>
          <w:sz w:val="28"/>
          <w:szCs w:val="28"/>
        </w:rPr>
        <w:t>A</w:t>
      </w:r>
      <w:r w:rsidR="00B829B2">
        <w:rPr>
          <w:b/>
          <w:bCs/>
          <w:sz w:val="28"/>
          <w:szCs w:val="28"/>
        </w:rPr>
        <w:t xml:space="preserve"> č.  </w:t>
      </w:r>
      <w:r w:rsidR="00FC32A2">
        <w:rPr>
          <w:b/>
          <w:bCs/>
          <w:sz w:val="28"/>
          <w:szCs w:val="28"/>
        </w:rPr>
        <w:t>125</w:t>
      </w:r>
      <w:r w:rsidR="00B829B2">
        <w:rPr>
          <w:b/>
          <w:bCs/>
          <w:sz w:val="28"/>
          <w:szCs w:val="28"/>
        </w:rPr>
        <w:t>/2020</w:t>
      </w:r>
    </w:p>
    <w:p w:rsidR="00D128A8" w:rsidRPr="00233164" w:rsidRDefault="00D128A8" w:rsidP="00D128A8">
      <w:pPr>
        <w:pStyle w:val="Nadpis1"/>
      </w:pPr>
      <w:r w:rsidRPr="00233164">
        <w:t>SMLUVNÍ STRANY</w:t>
      </w:r>
    </w:p>
    <w:p w:rsidR="00D128A8" w:rsidRPr="00CA1C29" w:rsidRDefault="00D128A8" w:rsidP="00D128A8">
      <w:pPr>
        <w:pStyle w:val="Odstavecseseznamem"/>
        <w:numPr>
          <w:ilvl w:val="0"/>
          <w:numId w:val="1"/>
        </w:numPr>
        <w:tabs>
          <w:tab w:val="left" w:pos="1701"/>
          <w:tab w:val="left" w:pos="4678"/>
        </w:tabs>
        <w:ind w:left="284" w:hanging="284"/>
        <w:rPr>
          <w:b/>
          <w:snapToGrid w:val="0"/>
          <w:lang w:val="cs-CZ"/>
        </w:rPr>
      </w:pPr>
      <w:r w:rsidRPr="00CA1C29">
        <w:rPr>
          <w:b/>
          <w:snapToGrid w:val="0"/>
          <w:lang w:val="cs-CZ"/>
        </w:rPr>
        <w:t>Jihomoravské muzeum ve Znojmě, příspěvková organizace</w:t>
      </w:r>
    </w:p>
    <w:tbl>
      <w:tblPr>
        <w:tblW w:w="0" w:type="auto"/>
        <w:tblInd w:w="108" w:type="dxa"/>
        <w:tblLook w:val="01E0" w:firstRow="1" w:lastRow="1" w:firstColumn="1" w:lastColumn="1" w:noHBand="0" w:noVBand="0"/>
      </w:tblPr>
      <w:tblGrid>
        <w:gridCol w:w="2842"/>
        <w:gridCol w:w="6120"/>
      </w:tblGrid>
      <w:tr w:rsidR="00D128A8" w:rsidRPr="00A331BF" w:rsidTr="00B829B2">
        <w:tc>
          <w:tcPr>
            <w:tcW w:w="8962" w:type="dxa"/>
            <w:gridSpan w:val="2"/>
            <w:hideMark/>
          </w:tcPr>
          <w:p w:rsidR="00D128A8" w:rsidRPr="00475347" w:rsidRDefault="00D128A8" w:rsidP="00F93083">
            <w:pPr>
              <w:tabs>
                <w:tab w:val="left" w:pos="1701"/>
                <w:tab w:val="left" w:pos="4678"/>
              </w:tabs>
              <w:rPr>
                <w:snapToGrid w:val="0"/>
                <w:lang w:val="cs-CZ"/>
              </w:rPr>
            </w:pPr>
            <w:r w:rsidRPr="00CA1C29">
              <w:rPr>
                <w:snapToGrid w:val="0"/>
                <w:lang w:val="cs-CZ"/>
              </w:rPr>
              <w:t xml:space="preserve">zapsaná </w:t>
            </w:r>
            <w:r w:rsidRPr="00CA1C29">
              <w:rPr>
                <w:lang w:val="cs-CZ"/>
              </w:rPr>
              <w:t>v obchodním rejstříku vedeném u Krajského sou</w:t>
            </w:r>
            <w:r w:rsidRPr="00475347">
              <w:rPr>
                <w:lang w:val="cs-CZ"/>
              </w:rPr>
              <w:t>du v Brně, oddíl Pr, vložka 1222</w:t>
            </w:r>
          </w:p>
        </w:tc>
      </w:tr>
      <w:tr w:rsidR="00D128A8" w:rsidRPr="00CA1C29" w:rsidTr="00B829B2">
        <w:tc>
          <w:tcPr>
            <w:tcW w:w="2842" w:type="dxa"/>
            <w:hideMark/>
          </w:tcPr>
          <w:p w:rsidR="00D128A8" w:rsidRPr="00CA1C29" w:rsidRDefault="00D128A8" w:rsidP="00F93083">
            <w:pPr>
              <w:tabs>
                <w:tab w:val="left" w:pos="1701"/>
                <w:tab w:val="left" w:pos="4678"/>
              </w:tabs>
              <w:rPr>
                <w:snapToGrid w:val="0"/>
                <w:lang w:val="cs-CZ"/>
              </w:rPr>
            </w:pPr>
            <w:r w:rsidRPr="00CA1C29">
              <w:rPr>
                <w:snapToGrid w:val="0"/>
                <w:lang w:val="cs-CZ"/>
              </w:rPr>
              <w:t>se sídlem:</w:t>
            </w:r>
          </w:p>
        </w:tc>
        <w:tc>
          <w:tcPr>
            <w:tcW w:w="6120" w:type="dxa"/>
            <w:hideMark/>
          </w:tcPr>
          <w:p w:rsidR="00D128A8" w:rsidRPr="00CA1C29" w:rsidRDefault="00D128A8" w:rsidP="00F93083">
            <w:pPr>
              <w:tabs>
                <w:tab w:val="left" w:pos="1701"/>
                <w:tab w:val="left" w:pos="4678"/>
              </w:tabs>
              <w:rPr>
                <w:snapToGrid w:val="0"/>
                <w:lang w:val="cs-CZ"/>
              </w:rPr>
            </w:pPr>
            <w:r w:rsidRPr="00CA1C29">
              <w:rPr>
                <w:snapToGrid w:val="0"/>
                <w:lang w:val="cs-CZ"/>
              </w:rPr>
              <w:t>Přemyslovců 129/8, PSČ 669 02 Znojmo</w:t>
            </w:r>
          </w:p>
        </w:tc>
      </w:tr>
      <w:tr w:rsidR="00D128A8" w:rsidRPr="00CA1C29" w:rsidTr="00B829B2">
        <w:tc>
          <w:tcPr>
            <w:tcW w:w="2842" w:type="dxa"/>
            <w:hideMark/>
          </w:tcPr>
          <w:p w:rsidR="00D128A8" w:rsidRPr="00CA1C29" w:rsidRDefault="00D128A8" w:rsidP="00F93083">
            <w:pPr>
              <w:tabs>
                <w:tab w:val="left" w:pos="1701"/>
                <w:tab w:val="left" w:pos="4678"/>
              </w:tabs>
              <w:rPr>
                <w:snapToGrid w:val="0"/>
                <w:lang w:val="cs-CZ"/>
              </w:rPr>
            </w:pPr>
            <w:r w:rsidRPr="00CA1C29">
              <w:rPr>
                <w:snapToGrid w:val="0"/>
                <w:lang w:val="cs-CZ"/>
              </w:rPr>
              <w:t>IČ</w:t>
            </w:r>
            <w:r w:rsidR="00B829B2">
              <w:rPr>
                <w:snapToGrid w:val="0"/>
                <w:lang w:val="cs-CZ"/>
              </w:rPr>
              <w:t>O</w:t>
            </w:r>
            <w:r w:rsidRPr="00CA1C29">
              <w:rPr>
                <w:snapToGrid w:val="0"/>
                <w:lang w:val="cs-CZ"/>
              </w:rPr>
              <w:t>:</w:t>
            </w:r>
          </w:p>
        </w:tc>
        <w:tc>
          <w:tcPr>
            <w:tcW w:w="6120" w:type="dxa"/>
            <w:hideMark/>
          </w:tcPr>
          <w:p w:rsidR="00D128A8" w:rsidRPr="00CA1C29" w:rsidRDefault="00D128A8" w:rsidP="00F93083">
            <w:pPr>
              <w:tabs>
                <w:tab w:val="left" w:pos="1701"/>
                <w:tab w:val="left" w:pos="4678"/>
              </w:tabs>
              <w:rPr>
                <w:snapToGrid w:val="0"/>
                <w:lang w:val="cs-CZ"/>
              </w:rPr>
            </w:pPr>
            <w:r w:rsidRPr="00CA1C29">
              <w:rPr>
                <w:snapToGrid w:val="0"/>
                <w:lang w:val="cs-CZ"/>
              </w:rPr>
              <w:t>00092738</w:t>
            </w:r>
          </w:p>
        </w:tc>
      </w:tr>
      <w:tr w:rsidR="00D128A8" w:rsidRPr="00CA1C29" w:rsidTr="00B829B2">
        <w:tc>
          <w:tcPr>
            <w:tcW w:w="2842" w:type="dxa"/>
            <w:hideMark/>
          </w:tcPr>
          <w:p w:rsidR="00D128A8" w:rsidRPr="00CA1C29" w:rsidRDefault="00D128A8" w:rsidP="00F93083">
            <w:pPr>
              <w:tabs>
                <w:tab w:val="left" w:pos="1701"/>
                <w:tab w:val="left" w:pos="4678"/>
              </w:tabs>
              <w:rPr>
                <w:snapToGrid w:val="0"/>
                <w:lang w:val="cs-CZ"/>
              </w:rPr>
            </w:pPr>
            <w:r w:rsidRPr="00CA1C29">
              <w:rPr>
                <w:snapToGrid w:val="0"/>
                <w:lang w:val="cs-CZ"/>
              </w:rPr>
              <w:t>DIČ:</w:t>
            </w:r>
          </w:p>
        </w:tc>
        <w:tc>
          <w:tcPr>
            <w:tcW w:w="6120" w:type="dxa"/>
            <w:hideMark/>
          </w:tcPr>
          <w:p w:rsidR="00D128A8" w:rsidRPr="00CA1C29" w:rsidRDefault="00D128A8" w:rsidP="00F93083">
            <w:pPr>
              <w:tabs>
                <w:tab w:val="left" w:pos="1701"/>
                <w:tab w:val="left" w:pos="4678"/>
              </w:tabs>
              <w:rPr>
                <w:snapToGrid w:val="0"/>
                <w:lang w:val="cs-CZ"/>
              </w:rPr>
            </w:pPr>
            <w:r w:rsidRPr="00CA1C29">
              <w:rPr>
                <w:snapToGrid w:val="0"/>
                <w:lang w:val="cs-CZ"/>
              </w:rPr>
              <w:t>není plátce DPH</w:t>
            </w:r>
          </w:p>
        </w:tc>
      </w:tr>
      <w:tr w:rsidR="00D128A8" w:rsidRPr="00A331BF" w:rsidTr="00B829B2">
        <w:tc>
          <w:tcPr>
            <w:tcW w:w="2842" w:type="dxa"/>
            <w:hideMark/>
          </w:tcPr>
          <w:p w:rsidR="00D128A8" w:rsidRDefault="00D128A8" w:rsidP="00F93083">
            <w:pPr>
              <w:tabs>
                <w:tab w:val="left" w:pos="1701"/>
                <w:tab w:val="left" w:pos="4678"/>
              </w:tabs>
              <w:rPr>
                <w:snapToGrid w:val="0"/>
                <w:lang w:val="cs-CZ"/>
              </w:rPr>
            </w:pPr>
            <w:r w:rsidRPr="00CA1C29">
              <w:rPr>
                <w:snapToGrid w:val="0"/>
                <w:lang w:val="cs-CZ"/>
              </w:rPr>
              <w:t>bankovní spojení</w:t>
            </w:r>
            <w:r>
              <w:rPr>
                <w:snapToGrid w:val="0"/>
                <w:lang w:val="cs-CZ"/>
              </w:rPr>
              <w:t>:</w:t>
            </w:r>
          </w:p>
          <w:p w:rsidR="00D128A8" w:rsidRPr="00CA1C29" w:rsidRDefault="00D128A8" w:rsidP="00F93083">
            <w:pPr>
              <w:tabs>
                <w:tab w:val="left" w:pos="1701"/>
                <w:tab w:val="left" w:pos="4678"/>
              </w:tabs>
              <w:rPr>
                <w:snapToGrid w:val="0"/>
                <w:lang w:val="cs-CZ"/>
              </w:rPr>
            </w:pPr>
            <w:r>
              <w:rPr>
                <w:snapToGrid w:val="0"/>
                <w:lang w:val="cs-CZ"/>
              </w:rPr>
              <w:t>číslo účtu:</w:t>
            </w:r>
            <w:r w:rsidRPr="00CA1C29">
              <w:rPr>
                <w:snapToGrid w:val="0"/>
                <w:lang w:val="cs-CZ"/>
              </w:rPr>
              <w:t xml:space="preserve"> </w:t>
            </w:r>
          </w:p>
        </w:tc>
        <w:tc>
          <w:tcPr>
            <w:tcW w:w="6120" w:type="dxa"/>
            <w:hideMark/>
          </w:tcPr>
          <w:p w:rsidR="00D128A8" w:rsidRDefault="00D128A8" w:rsidP="00D128A8">
            <w:pPr>
              <w:tabs>
                <w:tab w:val="left" w:pos="1701"/>
                <w:tab w:val="left" w:pos="4678"/>
              </w:tabs>
              <w:rPr>
                <w:snapToGrid w:val="0"/>
                <w:lang w:val="cs-CZ"/>
              </w:rPr>
            </w:pPr>
            <w:r w:rsidRPr="00CA1C29">
              <w:rPr>
                <w:snapToGrid w:val="0"/>
                <w:lang w:val="cs-CZ"/>
              </w:rPr>
              <w:t>Česká spořitelna, a. s.</w:t>
            </w:r>
          </w:p>
          <w:p w:rsidR="00D128A8" w:rsidRPr="00CA1C29" w:rsidRDefault="00D128A8" w:rsidP="00D128A8">
            <w:pPr>
              <w:tabs>
                <w:tab w:val="left" w:pos="1701"/>
                <w:tab w:val="left" w:pos="4678"/>
              </w:tabs>
              <w:rPr>
                <w:snapToGrid w:val="0"/>
                <w:lang w:val="cs-CZ"/>
              </w:rPr>
            </w:pPr>
            <w:r w:rsidRPr="00CA1C29">
              <w:rPr>
                <w:lang w:val="cs-CZ"/>
              </w:rPr>
              <w:t>1581165309/0800</w:t>
            </w:r>
          </w:p>
        </w:tc>
      </w:tr>
      <w:tr w:rsidR="00D128A8" w:rsidRPr="00CA1C29" w:rsidTr="00B829B2">
        <w:tc>
          <w:tcPr>
            <w:tcW w:w="2842" w:type="dxa"/>
            <w:hideMark/>
          </w:tcPr>
          <w:p w:rsidR="00D128A8" w:rsidRPr="00CA1C29" w:rsidRDefault="00D128A8" w:rsidP="00F93083">
            <w:pPr>
              <w:tabs>
                <w:tab w:val="left" w:pos="1701"/>
                <w:tab w:val="left" w:pos="4678"/>
              </w:tabs>
              <w:rPr>
                <w:snapToGrid w:val="0"/>
                <w:lang w:val="cs-CZ"/>
              </w:rPr>
            </w:pPr>
            <w:r w:rsidRPr="00CA1C29">
              <w:rPr>
                <w:snapToGrid w:val="0"/>
                <w:lang w:val="cs-CZ"/>
              </w:rPr>
              <w:t>zastoupená:</w:t>
            </w:r>
          </w:p>
        </w:tc>
        <w:tc>
          <w:tcPr>
            <w:tcW w:w="6120" w:type="dxa"/>
            <w:hideMark/>
          </w:tcPr>
          <w:p w:rsidR="00D128A8" w:rsidRPr="00CA1C29" w:rsidRDefault="00D128A8" w:rsidP="00F93083">
            <w:pPr>
              <w:tabs>
                <w:tab w:val="left" w:pos="1701"/>
                <w:tab w:val="left" w:pos="4678"/>
              </w:tabs>
              <w:rPr>
                <w:snapToGrid w:val="0"/>
                <w:lang w:val="cs-CZ"/>
              </w:rPr>
            </w:pPr>
            <w:r w:rsidRPr="00CA1C29">
              <w:rPr>
                <w:lang w:val="cs-CZ"/>
              </w:rPr>
              <w:t>Ing. Vladimírou Durajkovou, ředitelkou</w:t>
            </w:r>
          </w:p>
        </w:tc>
      </w:tr>
    </w:tbl>
    <w:p w:rsidR="00D128A8" w:rsidRDefault="00D128A8" w:rsidP="00D128A8">
      <w:pPr>
        <w:rPr>
          <w:b/>
          <w:bCs/>
        </w:rPr>
      </w:pPr>
      <w:r>
        <w:rPr>
          <w:b/>
          <w:bCs/>
        </w:rPr>
        <w:t>(dále jen „Kupující“)</w:t>
      </w:r>
    </w:p>
    <w:p w:rsidR="00726B5F" w:rsidRDefault="00726B5F" w:rsidP="00D128A8">
      <w:pPr>
        <w:rPr>
          <w:lang w:val="cs-CZ"/>
        </w:rPr>
      </w:pPr>
    </w:p>
    <w:p w:rsidR="009F112D" w:rsidRDefault="00D128A8" w:rsidP="009F112D">
      <w:pPr>
        <w:jc w:val="both"/>
        <w:rPr>
          <w:rFonts w:eastAsia="Arial Unicode MS"/>
          <w:b/>
          <w:sz w:val="24"/>
          <w:szCs w:val="24"/>
        </w:rPr>
      </w:pPr>
      <w:r w:rsidRPr="00CA1C29">
        <w:rPr>
          <w:b/>
          <w:bCs/>
          <w:lang w:val="cs-CZ"/>
        </w:rPr>
        <w:t xml:space="preserve">2. </w:t>
      </w:r>
      <w:r w:rsidR="009F112D">
        <w:rPr>
          <w:rFonts w:eastAsia="Arial Unicode MS"/>
          <w:b/>
          <w:bCs/>
          <w:sz w:val="24"/>
          <w:szCs w:val="24"/>
        </w:rPr>
        <w:t>B</w:t>
      </w:r>
      <w:r w:rsidR="00B829B2">
        <w:rPr>
          <w:rFonts w:eastAsia="Arial Unicode MS"/>
          <w:b/>
          <w:bCs/>
          <w:sz w:val="24"/>
          <w:szCs w:val="24"/>
        </w:rPr>
        <w:t xml:space="preserve">EG Bohemia, spol. </w:t>
      </w:r>
      <w:r w:rsidR="009F112D">
        <w:rPr>
          <w:rFonts w:eastAsia="Arial Unicode MS"/>
          <w:b/>
          <w:bCs/>
          <w:sz w:val="24"/>
          <w:szCs w:val="24"/>
        </w:rPr>
        <w:t>s</w:t>
      </w:r>
      <w:r w:rsidR="00B829B2">
        <w:rPr>
          <w:rFonts w:eastAsia="Arial Unicode MS"/>
          <w:b/>
          <w:bCs/>
          <w:sz w:val="24"/>
          <w:szCs w:val="24"/>
        </w:rPr>
        <w:t xml:space="preserve"> </w:t>
      </w:r>
      <w:r w:rsidR="009F112D">
        <w:rPr>
          <w:rFonts w:eastAsia="Arial Unicode MS"/>
          <w:b/>
          <w:bCs/>
          <w:sz w:val="24"/>
          <w:szCs w:val="24"/>
        </w:rPr>
        <w:t>r.</w:t>
      </w:r>
      <w:r w:rsidR="00B829B2">
        <w:rPr>
          <w:rFonts w:eastAsia="Arial Unicode MS"/>
          <w:b/>
          <w:bCs/>
          <w:sz w:val="24"/>
          <w:szCs w:val="24"/>
        </w:rPr>
        <w:t xml:space="preserve"> </w:t>
      </w:r>
      <w:r w:rsidR="009F112D">
        <w:rPr>
          <w:rFonts w:eastAsia="Arial Unicode MS"/>
          <w:b/>
          <w:bCs/>
          <w:sz w:val="24"/>
          <w:szCs w:val="24"/>
        </w:rPr>
        <w:t>o.,</w:t>
      </w:r>
    </w:p>
    <w:p w:rsidR="00D128A8" w:rsidRDefault="0080298D" w:rsidP="00D128A8">
      <w:pPr>
        <w:rPr>
          <w:lang w:val="cs-CZ"/>
        </w:rPr>
      </w:pPr>
      <w:r>
        <w:rPr>
          <w:lang w:val="cs-CZ"/>
        </w:rPr>
        <w:t xml:space="preserve">  </w:t>
      </w:r>
      <w:r w:rsidR="00D128A8" w:rsidRPr="00CA1C29">
        <w:rPr>
          <w:lang w:val="cs-CZ"/>
        </w:rPr>
        <w:t>zapsaná v obchodním rejstříku vedeného u Krajského soudu v</w:t>
      </w:r>
      <w:r w:rsidR="009F112D">
        <w:rPr>
          <w:lang w:val="cs-CZ"/>
        </w:rPr>
        <w:t> </w:t>
      </w:r>
      <w:r w:rsidR="00B829B2">
        <w:rPr>
          <w:lang w:val="cs-CZ"/>
        </w:rPr>
        <w:t>Brně</w:t>
      </w:r>
      <w:r w:rsidR="009F112D">
        <w:rPr>
          <w:lang w:val="cs-CZ"/>
        </w:rPr>
        <w:t>,</w:t>
      </w:r>
      <w:r w:rsidR="00D128A8" w:rsidRPr="00CA1C29">
        <w:rPr>
          <w:lang w:val="cs-CZ"/>
        </w:rPr>
        <w:t xml:space="preserve"> v odd. </w:t>
      </w:r>
      <w:r>
        <w:rPr>
          <w:lang w:val="cs-CZ"/>
        </w:rPr>
        <w:t>C</w:t>
      </w:r>
      <w:r w:rsidR="00D128A8" w:rsidRPr="00CA1C29">
        <w:rPr>
          <w:lang w:val="cs-CZ"/>
        </w:rPr>
        <w:t>, č. vl.</w:t>
      </w:r>
      <w:r>
        <w:rPr>
          <w:lang w:val="cs-CZ"/>
        </w:rPr>
        <w:t xml:space="preserve"> </w:t>
      </w:r>
      <w:r w:rsidR="00B829B2">
        <w:rPr>
          <w:lang w:val="cs-CZ"/>
        </w:rPr>
        <w:t>2</w:t>
      </w:r>
      <w:r>
        <w:rPr>
          <w:lang w:val="cs-CZ"/>
        </w:rPr>
        <w:t>3</w:t>
      </w:r>
      <w:r w:rsidR="00B829B2">
        <w:rPr>
          <w:lang w:val="cs-CZ"/>
        </w:rPr>
        <w:t>31</w:t>
      </w:r>
      <w:r>
        <w:rPr>
          <w:lang w:val="cs-CZ"/>
        </w:rPr>
        <w:t>5</w:t>
      </w:r>
      <w:r w:rsidR="00D128A8" w:rsidRPr="00CA1C29">
        <w:rPr>
          <w:lang w:val="cs-CZ"/>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6663"/>
      </w:tblGrid>
      <w:tr w:rsidR="00D128A8" w:rsidTr="0080298D">
        <w:trPr>
          <w:trHeight w:val="110"/>
        </w:trPr>
        <w:tc>
          <w:tcPr>
            <w:tcW w:w="6663" w:type="dxa"/>
          </w:tcPr>
          <w:p w:rsidR="00D128A8" w:rsidRDefault="00D128A8" w:rsidP="00B829B2">
            <w:pPr>
              <w:pStyle w:val="Default"/>
              <w:ind w:right="-532"/>
              <w:rPr>
                <w:sz w:val="22"/>
                <w:szCs w:val="22"/>
              </w:rPr>
            </w:pPr>
            <w:r>
              <w:rPr>
                <w:sz w:val="22"/>
                <w:szCs w:val="22"/>
              </w:rPr>
              <w:t>sídlo</w:t>
            </w:r>
            <w:r w:rsidR="0080298D">
              <w:rPr>
                <w:sz w:val="22"/>
                <w:szCs w:val="22"/>
              </w:rPr>
              <w:t>:</w:t>
            </w:r>
            <w:r>
              <w:rPr>
                <w:sz w:val="22"/>
                <w:szCs w:val="22"/>
              </w:rPr>
              <w:t xml:space="preserve"> </w:t>
            </w:r>
            <w:r w:rsidR="0080298D">
              <w:rPr>
                <w:sz w:val="22"/>
                <w:szCs w:val="22"/>
              </w:rPr>
              <w:t xml:space="preserve">                                 </w:t>
            </w:r>
            <w:r w:rsidR="00B829B2">
              <w:rPr>
                <w:rFonts w:eastAsia="Arial Unicode MS"/>
                <w:bCs/>
                <w:sz w:val="22"/>
                <w:szCs w:val="22"/>
              </w:rPr>
              <w:t>Ledárenská 386/25, 620</w:t>
            </w:r>
            <w:r w:rsidR="00B829B2">
              <w:rPr>
                <w:sz w:val="22"/>
                <w:szCs w:val="22"/>
              </w:rPr>
              <w:t xml:space="preserve"> 00 Brno</w:t>
            </w:r>
            <w:r w:rsidR="0080298D">
              <w:rPr>
                <w:sz w:val="22"/>
                <w:szCs w:val="22"/>
              </w:rPr>
              <w:t xml:space="preserve">                    </w:t>
            </w:r>
          </w:p>
        </w:tc>
      </w:tr>
      <w:tr w:rsidR="00D128A8" w:rsidTr="0080298D">
        <w:trPr>
          <w:trHeight w:val="110"/>
        </w:trPr>
        <w:tc>
          <w:tcPr>
            <w:tcW w:w="6663" w:type="dxa"/>
          </w:tcPr>
          <w:p w:rsidR="00D128A8" w:rsidRPr="0080298D" w:rsidRDefault="00D128A8" w:rsidP="00B829B2">
            <w:pPr>
              <w:pStyle w:val="Default"/>
              <w:rPr>
                <w:bCs/>
              </w:rPr>
            </w:pPr>
            <w:r>
              <w:rPr>
                <w:sz w:val="22"/>
                <w:szCs w:val="22"/>
              </w:rPr>
              <w:t>IČ</w:t>
            </w:r>
            <w:r w:rsidR="00B829B2">
              <w:rPr>
                <w:sz w:val="22"/>
                <w:szCs w:val="22"/>
              </w:rPr>
              <w:t>O</w:t>
            </w:r>
            <w:r>
              <w:rPr>
                <w:sz w:val="22"/>
                <w:szCs w:val="22"/>
              </w:rPr>
              <w:t xml:space="preserve">: </w:t>
            </w:r>
            <w:r w:rsidR="0080298D">
              <w:rPr>
                <w:sz w:val="22"/>
                <w:szCs w:val="22"/>
              </w:rPr>
              <w:t xml:space="preserve">                                   </w:t>
            </w:r>
            <w:r w:rsidR="00B829B2">
              <w:rPr>
                <w:bCs/>
                <w:sz w:val="22"/>
                <w:szCs w:val="22"/>
              </w:rPr>
              <w:t>25300245</w:t>
            </w:r>
          </w:p>
        </w:tc>
      </w:tr>
      <w:tr w:rsidR="00D128A8" w:rsidTr="0080298D">
        <w:trPr>
          <w:trHeight w:val="110"/>
        </w:trPr>
        <w:tc>
          <w:tcPr>
            <w:tcW w:w="6663" w:type="dxa"/>
          </w:tcPr>
          <w:p w:rsidR="00D128A8" w:rsidRDefault="00D128A8" w:rsidP="0080298D">
            <w:pPr>
              <w:pStyle w:val="Default"/>
              <w:rPr>
                <w:sz w:val="22"/>
                <w:szCs w:val="22"/>
              </w:rPr>
            </w:pPr>
            <w:r>
              <w:rPr>
                <w:sz w:val="22"/>
                <w:szCs w:val="22"/>
              </w:rPr>
              <w:t xml:space="preserve">DIČ: </w:t>
            </w:r>
            <w:r w:rsidR="0080298D">
              <w:rPr>
                <w:sz w:val="22"/>
                <w:szCs w:val="22"/>
              </w:rPr>
              <w:t xml:space="preserve">                                   CZ</w:t>
            </w:r>
            <w:r w:rsidR="00B829B2">
              <w:rPr>
                <w:bCs/>
                <w:sz w:val="22"/>
                <w:szCs w:val="22"/>
              </w:rPr>
              <w:t>25300245</w:t>
            </w:r>
          </w:p>
        </w:tc>
      </w:tr>
      <w:tr w:rsidR="00D128A8" w:rsidTr="0080298D">
        <w:trPr>
          <w:trHeight w:val="110"/>
        </w:trPr>
        <w:tc>
          <w:tcPr>
            <w:tcW w:w="6663" w:type="dxa"/>
          </w:tcPr>
          <w:p w:rsidR="00D128A8" w:rsidRPr="0080298D" w:rsidRDefault="00D128A8" w:rsidP="00F93083">
            <w:pPr>
              <w:pStyle w:val="Default"/>
              <w:rPr>
                <w:sz w:val="22"/>
                <w:szCs w:val="22"/>
              </w:rPr>
            </w:pPr>
            <w:r>
              <w:rPr>
                <w:sz w:val="22"/>
                <w:szCs w:val="22"/>
              </w:rPr>
              <w:t>bankovní spojení:</w:t>
            </w:r>
            <w:r w:rsidR="0080298D">
              <w:rPr>
                <w:sz w:val="22"/>
                <w:szCs w:val="22"/>
              </w:rPr>
              <w:t xml:space="preserve">            </w:t>
            </w:r>
            <w:r w:rsidR="00B829B2">
              <w:rPr>
                <w:rFonts w:eastAsia="Arial Unicode MS"/>
                <w:sz w:val="22"/>
                <w:szCs w:val="22"/>
              </w:rPr>
              <w:t>Sberb</w:t>
            </w:r>
            <w:r w:rsidR="0080298D" w:rsidRPr="0080298D">
              <w:rPr>
                <w:rFonts w:eastAsia="Arial Unicode MS"/>
                <w:sz w:val="22"/>
                <w:szCs w:val="22"/>
              </w:rPr>
              <w:t>ank</w:t>
            </w:r>
            <w:r w:rsidR="00B829B2">
              <w:rPr>
                <w:rFonts w:eastAsia="Arial Unicode MS"/>
                <w:sz w:val="22"/>
                <w:szCs w:val="22"/>
              </w:rPr>
              <w:t xml:space="preserve"> CZ a.s.</w:t>
            </w:r>
          </w:p>
          <w:p w:rsidR="00D128A8" w:rsidRDefault="00D128A8" w:rsidP="00B829B2">
            <w:pPr>
              <w:pStyle w:val="Default"/>
              <w:rPr>
                <w:sz w:val="22"/>
                <w:szCs w:val="22"/>
              </w:rPr>
            </w:pPr>
            <w:r>
              <w:rPr>
                <w:sz w:val="22"/>
                <w:szCs w:val="22"/>
              </w:rPr>
              <w:t xml:space="preserve">číslo účtu: </w:t>
            </w:r>
            <w:r w:rsidR="0080298D">
              <w:rPr>
                <w:sz w:val="22"/>
                <w:szCs w:val="22"/>
              </w:rPr>
              <w:t xml:space="preserve">                         </w:t>
            </w:r>
            <w:r w:rsidR="0080298D" w:rsidRPr="0080298D">
              <w:rPr>
                <w:sz w:val="22"/>
                <w:szCs w:val="22"/>
              </w:rPr>
              <w:t>4</w:t>
            </w:r>
            <w:r w:rsidR="00B829B2">
              <w:rPr>
                <w:sz w:val="22"/>
                <w:szCs w:val="22"/>
              </w:rPr>
              <w:t>200004</w:t>
            </w:r>
            <w:r w:rsidR="0080298D" w:rsidRPr="0080298D">
              <w:rPr>
                <w:sz w:val="22"/>
                <w:szCs w:val="22"/>
              </w:rPr>
              <w:t>8</w:t>
            </w:r>
            <w:r w:rsidR="00B829B2">
              <w:rPr>
                <w:sz w:val="22"/>
                <w:szCs w:val="22"/>
              </w:rPr>
              <w:t>99/</w:t>
            </w:r>
            <w:r w:rsidR="0080298D" w:rsidRPr="0080298D">
              <w:rPr>
                <w:sz w:val="22"/>
                <w:szCs w:val="22"/>
              </w:rPr>
              <w:t>6</w:t>
            </w:r>
            <w:r w:rsidR="00B829B2">
              <w:rPr>
                <w:sz w:val="22"/>
                <w:szCs w:val="22"/>
              </w:rPr>
              <w:t>8</w:t>
            </w:r>
            <w:r w:rsidR="0080298D" w:rsidRPr="0080298D">
              <w:rPr>
                <w:sz w:val="22"/>
                <w:szCs w:val="22"/>
              </w:rPr>
              <w:t>00</w:t>
            </w:r>
          </w:p>
        </w:tc>
      </w:tr>
      <w:tr w:rsidR="00D128A8" w:rsidTr="0080298D">
        <w:trPr>
          <w:trHeight w:val="110"/>
        </w:trPr>
        <w:tc>
          <w:tcPr>
            <w:tcW w:w="6663" w:type="dxa"/>
          </w:tcPr>
          <w:p w:rsidR="0080298D" w:rsidRDefault="00D128A8" w:rsidP="00B829B2">
            <w:pPr>
              <w:pStyle w:val="Default"/>
              <w:rPr>
                <w:sz w:val="22"/>
                <w:szCs w:val="22"/>
              </w:rPr>
            </w:pPr>
            <w:r>
              <w:rPr>
                <w:sz w:val="22"/>
                <w:szCs w:val="22"/>
              </w:rPr>
              <w:t xml:space="preserve">zastoupený: </w:t>
            </w:r>
            <w:r w:rsidR="0080298D">
              <w:rPr>
                <w:sz w:val="22"/>
                <w:szCs w:val="22"/>
              </w:rPr>
              <w:t xml:space="preserve">                      </w:t>
            </w:r>
            <w:r w:rsidR="00B829B2">
              <w:rPr>
                <w:sz w:val="22"/>
                <w:szCs w:val="22"/>
              </w:rPr>
              <w:t>Vladimírem Přikrylem</w:t>
            </w:r>
            <w:r w:rsidR="0080298D">
              <w:rPr>
                <w:sz w:val="22"/>
                <w:szCs w:val="22"/>
              </w:rPr>
              <w:t>, jednatel</w:t>
            </w:r>
            <w:r w:rsidR="00B829B2">
              <w:rPr>
                <w:sz w:val="22"/>
                <w:szCs w:val="22"/>
              </w:rPr>
              <w:t>em</w:t>
            </w:r>
          </w:p>
        </w:tc>
      </w:tr>
    </w:tbl>
    <w:p w:rsidR="00D128A8" w:rsidRPr="00D128A8" w:rsidRDefault="00D128A8" w:rsidP="00D128A8">
      <w:pPr>
        <w:rPr>
          <w:b/>
          <w:bCs/>
          <w:lang w:val="cs-CZ"/>
        </w:rPr>
      </w:pPr>
      <w:r w:rsidRPr="00D128A8">
        <w:rPr>
          <w:b/>
          <w:bCs/>
          <w:lang w:val="cs-CZ"/>
        </w:rPr>
        <w:t>(dále jen „Prodávající“)</w:t>
      </w:r>
    </w:p>
    <w:p w:rsidR="00D128A8" w:rsidRPr="00D128A8" w:rsidRDefault="00D128A8" w:rsidP="00D128A8">
      <w:pPr>
        <w:rPr>
          <w:b/>
          <w:bCs/>
          <w:lang w:val="cs-CZ"/>
        </w:rPr>
      </w:pPr>
    </w:p>
    <w:p w:rsidR="00D128A8" w:rsidRPr="00726B5F" w:rsidRDefault="00D128A8" w:rsidP="00726B5F">
      <w:pPr>
        <w:suppressAutoHyphens/>
        <w:rPr>
          <w:color w:val="000000"/>
          <w:lang w:val="cs-CZ"/>
        </w:rPr>
      </w:pPr>
      <w:r w:rsidRPr="00D128A8">
        <w:rPr>
          <w:color w:val="000000"/>
          <w:lang w:val="cs-CZ"/>
        </w:rPr>
        <w:t>(Kupující a Prodávající společně dále také jako „</w:t>
      </w:r>
      <w:r w:rsidRPr="00D128A8">
        <w:rPr>
          <w:b/>
          <w:i/>
          <w:color w:val="000000"/>
          <w:lang w:val="cs-CZ"/>
        </w:rPr>
        <w:t>Smluvní strany</w:t>
      </w:r>
      <w:r w:rsidRPr="00D128A8">
        <w:rPr>
          <w:color w:val="000000"/>
          <w:lang w:val="cs-CZ"/>
        </w:rPr>
        <w:t>“)</w:t>
      </w:r>
    </w:p>
    <w:p w:rsidR="00D128A8" w:rsidRPr="00D128A8" w:rsidRDefault="00D128A8" w:rsidP="00D128A8">
      <w:pPr>
        <w:suppressAutoHyphens/>
        <w:ind w:left="567"/>
        <w:rPr>
          <w:lang w:val="cs-CZ"/>
        </w:rPr>
      </w:pPr>
    </w:p>
    <w:p w:rsidR="00D128A8" w:rsidRDefault="00D128A8" w:rsidP="00D128A8">
      <w:pPr>
        <w:suppressAutoHyphens/>
        <w:jc w:val="both"/>
        <w:rPr>
          <w:lang w:val="cs-CZ"/>
        </w:rPr>
      </w:pPr>
      <w:r w:rsidRPr="00D128A8">
        <w:rPr>
          <w:lang w:val="cs-CZ"/>
        </w:rPr>
        <w:t xml:space="preserve">uzavřeli </w:t>
      </w:r>
      <w:r w:rsidRPr="00D128A8">
        <w:rPr>
          <w:iCs/>
          <w:lang w:val="cs-CZ"/>
        </w:rPr>
        <w:t>v souladu s § 2079 a násl. zákona č. 89/2012 Sb., občanského zákoníku, ve znění pozdějších předpisů (dále jen „</w:t>
      </w:r>
      <w:r w:rsidRPr="00D128A8">
        <w:rPr>
          <w:b/>
          <w:i/>
          <w:iCs/>
          <w:lang w:val="cs-CZ"/>
        </w:rPr>
        <w:t>Občanský zákoník</w:t>
      </w:r>
      <w:r w:rsidRPr="00D128A8">
        <w:rPr>
          <w:iCs/>
          <w:lang w:val="cs-CZ"/>
        </w:rPr>
        <w:t xml:space="preserve">“), </w:t>
      </w:r>
      <w:r w:rsidRPr="00D128A8">
        <w:rPr>
          <w:lang w:val="cs-CZ"/>
        </w:rPr>
        <w:t>tuto kupní smlouvu (dále jen „</w:t>
      </w:r>
      <w:r w:rsidRPr="00D128A8">
        <w:rPr>
          <w:b/>
          <w:i/>
          <w:lang w:val="cs-CZ"/>
        </w:rPr>
        <w:t>Kupní smlouva</w:t>
      </w:r>
      <w:r w:rsidRPr="00D128A8">
        <w:rPr>
          <w:lang w:val="cs-CZ"/>
        </w:rPr>
        <w:t>“).</w:t>
      </w:r>
    </w:p>
    <w:p w:rsidR="00C0293E" w:rsidRDefault="00C0293E" w:rsidP="00D128A8">
      <w:pPr>
        <w:suppressAutoHyphens/>
        <w:jc w:val="both"/>
        <w:rPr>
          <w:lang w:val="cs-CZ"/>
        </w:rPr>
      </w:pPr>
    </w:p>
    <w:p w:rsidR="00D128A8" w:rsidRPr="00D128A8" w:rsidRDefault="00D128A8" w:rsidP="00C0293E">
      <w:pPr>
        <w:pStyle w:val="Nadpis1"/>
        <w:spacing w:before="0"/>
      </w:pPr>
      <w:r w:rsidRPr="00D128A8">
        <w:t>ÚVODNÍ UJEDNÁNÍ</w:t>
      </w:r>
    </w:p>
    <w:p w:rsidR="00D128A8" w:rsidRDefault="00D128A8" w:rsidP="00F5623B">
      <w:pPr>
        <w:pStyle w:val="Odstavecseseznamem"/>
        <w:numPr>
          <w:ilvl w:val="0"/>
          <w:numId w:val="2"/>
        </w:numPr>
        <w:suppressAutoHyphens/>
        <w:ind w:left="284" w:hanging="284"/>
        <w:jc w:val="both"/>
        <w:rPr>
          <w:lang w:val="cs-CZ"/>
        </w:rPr>
      </w:pPr>
      <w:r w:rsidRPr="00D128A8">
        <w:rPr>
          <w:lang w:val="cs-CZ"/>
        </w:rPr>
        <w:t>Účelem Kupní smlouvy je zabezpečení dodávky dále specifikovan</w:t>
      </w:r>
      <w:r w:rsidR="0019378F">
        <w:rPr>
          <w:lang w:val="cs-CZ"/>
        </w:rPr>
        <w:t>ých</w:t>
      </w:r>
      <w:r w:rsidRPr="00D128A8">
        <w:rPr>
          <w:lang w:val="cs-CZ"/>
        </w:rPr>
        <w:t xml:space="preserve"> </w:t>
      </w:r>
      <w:r w:rsidR="006D3109">
        <w:rPr>
          <w:lang w:val="cs-CZ"/>
        </w:rPr>
        <w:t>lískovnic</w:t>
      </w:r>
      <w:r w:rsidRPr="00D128A8">
        <w:rPr>
          <w:lang w:val="cs-CZ"/>
        </w:rPr>
        <w:t xml:space="preserve"> Kupujícímu, a to v souladu se všemi podmínkami sjednanými Kupní smlouvou tak, aby byl zajištěn řádný provoz Kupujícího a s tím spojené činnosti Kupujícího.</w:t>
      </w:r>
    </w:p>
    <w:p w:rsidR="00C0293E" w:rsidRPr="00D128A8" w:rsidRDefault="00C0293E" w:rsidP="00C0293E">
      <w:pPr>
        <w:pStyle w:val="Odstavecseseznamem"/>
        <w:suppressAutoHyphens/>
        <w:ind w:left="284"/>
        <w:jc w:val="both"/>
        <w:rPr>
          <w:lang w:val="cs-CZ"/>
        </w:rPr>
      </w:pPr>
    </w:p>
    <w:p w:rsidR="00D128A8" w:rsidRPr="00D128A8" w:rsidRDefault="00D128A8" w:rsidP="00C0293E">
      <w:pPr>
        <w:pStyle w:val="Nadpis1"/>
        <w:spacing w:before="0"/>
      </w:pPr>
      <w:bookmarkStart w:id="0" w:name="_Toc380671100"/>
      <w:bookmarkStart w:id="1" w:name="_Toc383117511"/>
      <w:r w:rsidRPr="00D128A8">
        <w:t>PŘEDMĚT KOUPĚ</w:t>
      </w:r>
      <w:bookmarkEnd w:id="0"/>
      <w:bookmarkEnd w:id="1"/>
    </w:p>
    <w:p w:rsidR="00F5623B" w:rsidRPr="00922210" w:rsidRDefault="00D128A8" w:rsidP="00922210">
      <w:pPr>
        <w:pStyle w:val="Odstavecseseznamem"/>
        <w:numPr>
          <w:ilvl w:val="0"/>
          <w:numId w:val="29"/>
        </w:numPr>
        <w:ind w:left="284" w:hanging="284"/>
        <w:rPr>
          <w:lang w:val="cs-CZ"/>
        </w:rPr>
      </w:pPr>
      <w:r w:rsidRPr="00922210">
        <w:rPr>
          <w:lang w:val="cs-CZ"/>
        </w:rPr>
        <w:t>Předmětem koupě j</w:t>
      </w:r>
      <w:r w:rsidR="0019378F" w:rsidRPr="00922210">
        <w:rPr>
          <w:lang w:val="cs-CZ"/>
        </w:rPr>
        <w:t>e výroba a</w:t>
      </w:r>
      <w:r w:rsidR="001A583A" w:rsidRPr="00922210">
        <w:rPr>
          <w:lang w:val="cs-CZ"/>
        </w:rPr>
        <w:t xml:space="preserve"> dodávka </w:t>
      </w:r>
      <w:r w:rsidR="0019378F" w:rsidRPr="00922210">
        <w:rPr>
          <w:lang w:val="cs-CZ"/>
        </w:rPr>
        <w:t xml:space="preserve"> </w:t>
      </w:r>
      <w:r w:rsidR="00F5623B" w:rsidRPr="00922210">
        <w:rPr>
          <w:lang w:val="cs-CZ"/>
        </w:rPr>
        <w:t>dvou kusů kovových lískovnic na textil</w:t>
      </w:r>
      <w:r w:rsidR="00C0293E">
        <w:rPr>
          <w:lang w:val="cs-CZ"/>
        </w:rPr>
        <w:t xml:space="preserve"> s níže uvedenými parametry</w:t>
      </w:r>
      <w:r w:rsidR="00F5623B" w:rsidRPr="00922210">
        <w:rPr>
          <w:lang w:val="cs-CZ"/>
        </w:rPr>
        <w:t>:</w:t>
      </w:r>
    </w:p>
    <w:p w:rsidR="00F5623B" w:rsidRPr="00F5623B" w:rsidRDefault="00F5623B" w:rsidP="00F5623B">
      <w:pPr>
        <w:ind w:firstLine="284"/>
        <w:rPr>
          <w:rFonts w:ascii="Calibri" w:hAnsi="Calibri" w:cs="Calibri"/>
          <w:lang w:val="cs-CZ"/>
        </w:rPr>
      </w:pPr>
      <w:r>
        <w:rPr>
          <w:lang w:val="cs-CZ"/>
        </w:rPr>
        <w:t>rozměr:</w:t>
      </w:r>
      <w:r>
        <w:rPr>
          <w:rFonts w:ascii="Calibri" w:hAnsi="Calibri" w:cs="Calibri"/>
          <w:color w:val="1F497D"/>
        </w:rPr>
        <w:t xml:space="preserve"> </w:t>
      </w:r>
      <w:r w:rsidRPr="00F5623B">
        <w:rPr>
          <w:rFonts w:ascii="Calibri" w:hAnsi="Calibri" w:cs="Calibri"/>
          <w:lang w:val="cs-CZ"/>
        </w:rPr>
        <w:t>šířka 2</w:t>
      </w:r>
      <w:r>
        <w:rPr>
          <w:rFonts w:ascii="Calibri" w:hAnsi="Calibri" w:cs="Calibri"/>
          <w:lang w:val="cs-CZ"/>
        </w:rPr>
        <w:t> </w:t>
      </w:r>
      <w:r w:rsidRPr="00F5623B">
        <w:rPr>
          <w:rFonts w:ascii="Calibri" w:hAnsi="Calibri" w:cs="Calibri"/>
          <w:lang w:val="cs-CZ"/>
        </w:rPr>
        <w:t>042</w:t>
      </w:r>
      <w:r>
        <w:rPr>
          <w:rFonts w:ascii="Calibri" w:hAnsi="Calibri" w:cs="Calibri"/>
          <w:lang w:val="cs-CZ"/>
        </w:rPr>
        <w:t xml:space="preserve"> </w:t>
      </w:r>
      <w:r w:rsidRPr="00F5623B">
        <w:rPr>
          <w:rFonts w:ascii="Calibri" w:hAnsi="Calibri" w:cs="Calibri"/>
          <w:lang w:val="cs-CZ"/>
        </w:rPr>
        <w:t>mm, výška 948</w:t>
      </w:r>
      <w:r>
        <w:rPr>
          <w:rFonts w:ascii="Calibri" w:hAnsi="Calibri" w:cs="Calibri"/>
          <w:lang w:val="cs-CZ"/>
        </w:rPr>
        <w:t xml:space="preserve"> </w:t>
      </w:r>
      <w:r w:rsidRPr="00F5623B">
        <w:rPr>
          <w:rFonts w:ascii="Calibri" w:hAnsi="Calibri" w:cs="Calibri"/>
          <w:lang w:val="cs-CZ"/>
        </w:rPr>
        <w:t>mm, hloubka = 934</w:t>
      </w:r>
      <w:r>
        <w:rPr>
          <w:rFonts w:ascii="Calibri" w:hAnsi="Calibri" w:cs="Calibri"/>
          <w:lang w:val="cs-CZ"/>
        </w:rPr>
        <w:t xml:space="preserve"> </w:t>
      </w:r>
      <w:r w:rsidRPr="00F5623B">
        <w:rPr>
          <w:rFonts w:ascii="Calibri" w:hAnsi="Calibri" w:cs="Calibri"/>
          <w:lang w:val="cs-CZ"/>
        </w:rPr>
        <w:t>mm</w:t>
      </w:r>
    </w:p>
    <w:p w:rsidR="00F5623B" w:rsidRPr="00F5623B" w:rsidRDefault="00F5623B" w:rsidP="00F5623B">
      <w:pPr>
        <w:ind w:left="284"/>
        <w:rPr>
          <w:rFonts w:ascii="Calibri" w:hAnsi="Calibri" w:cs="Calibri"/>
          <w:lang w:val="cs-CZ"/>
        </w:rPr>
      </w:pPr>
      <w:r w:rsidRPr="00F5623B">
        <w:rPr>
          <w:rFonts w:ascii="Calibri" w:hAnsi="Calibri" w:cs="Calibri"/>
          <w:lang w:val="cs-CZ"/>
        </w:rPr>
        <w:t>počet zásuvek – 4ks (stejně velkých)</w:t>
      </w:r>
    </w:p>
    <w:p w:rsidR="00F5623B" w:rsidRPr="00F5623B" w:rsidRDefault="00F5623B" w:rsidP="00F5623B">
      <w:pPr>
        <w:ind w:left="284"/>
        <w:rPr>
          <w:rFonts w:ascii="Calibri" w:hAnsi="Calibri" w:cs="Calibri"/>
          <w:lang w:val="cs-CZ"/>
        </w:rPr>
      </w:pPr>
      <w:r w:rsidRPr="00F5623B">
        <w:rPr>
          <w:rFonts w:ascii="Calibri" w:hAnsi="Calibri" w:cs="Calibri"/>
          <w:lang w:val="cs-CZ"/>
        </w:rPr>
        <w:t>hloubka výsuvu zásuvky – 600</w:t>
      </w:r>
      <w:r w:rsidR="00922210">
        <w:rPr>
          <w:rFonts w:ascii="Calibri" w:hAnsi="Calibri" w:cs="Calibri"/>
          <w:lang w:val="cs-CZ"/>
        </w:rPr>
        <w:t xml:space="preserve"> </w:t>
      </w:r>
      <w:r w:rsidRPr="00F5623B">
        <w:rPr>
          <w:rFonts w:ascii="Calibri" w:hAnsi="Calibri" w:cs="Calibri"/>
          <w:lang w:val="cs-CZ"/>
        </w:rPr>
        <w:t>mm</w:t>
      </w:r>
    </w:p>
    <w:p w:rsidR="00F5623B" w:rsidRPr="00F5623B" w:rsidRDefault="00F5623B" w:rsidP="00F5623B">
      <w:pPr>
        <w:ind w:left="284"/>
        <w:rPr>
          <w:rFonts w:ascii="Calibri" w:hAnsi="Calibri" w:cs="Calibri"/>
          <w:lang w:val="cs-CZ"/>
        </w:rPr>
      </w:pPr>
      <w:r>
        <w:rPr>
          <w:rFonts w:ascii="Calibri" w:hAnsi="Calibri" w:cs="Calibri"/>
          <w:lang w:val="cs-CZ"/>
        </w:rPr>
        <w:t>b</w:t>
      </w:r>
      <w:r w:rsidRPr="00F5623B">
        <w:rPr>
          <w:rFonts w:ascii="Calibri" w:hAnsi="Calibri" w:cs="Calibri"/>
          <w:lang w:val="cs-CZ"/>
        </w:rPr>
        <w:t>arevný odstín – RAL 7035</w:t>
      </w:r>
    </w:p>
    <w:p w:rsidR="00D128A8" w:rsidRPr="00D128A8" w:rsidRDefault="00F5623B" w:rsidP="00F5623B">
      <w:pPr>
        <w:suppressAutoHyphens/>
        <w:spacing w:after="120"/>
        <w:jc w:val="both"/>
        <w:rPr>
          <w:lang w:val="cs-CZ"/>
        </w:rPr>
      </w:pPr>
      <w:r>
        <w:rPr>
          <w:lang w:val="cs-CZ"/>
        </w:rPr>
        <w:t xml:space="preserve">     </w:t>
      </w:r>
      <w:r w:rsidR="00D128A8" w:rsidRPr="00D128A8">
        <w:rPr>
          <w:lang w:val="cs-CZ"/>
        </w:rPr>
        <w:t xml:space="preserve"> (dále jen „</w:t>
      </w:r>
      <w:r w:rsidR="00D128A8" w:rsidRPr="00D128A8">
        <w:rPr>
          <w:b/>
          <w:i/>
          <w:lang w:val="cs-CZ"/>
        </w:rPr>
        <w:t>Předmět koupě</w:t>
      </w:r>
      <w:r w:rsidR="00D128A8" w:rsidRPr="00D128A8">
        <w:rPr>
          <w:lang w:val="cs-CZ"/>
        </w:rPr>
        <w:t>“).</w:t>
      </w:r>
    </w:p>
    <w:p w:rsidR="001A583A" w:rsidRDefault="001A583A" w:rsidP="00922210">
      <w:pPr>
        <w:pStyle w:val="Odstavecseseznamem"/>
        <w:numPr>
          <w:ilvl w:val="0"/>
          <w:numId w:val="29"/>
        </w:numPr>
        <w:suppressAutoHyphens/>
        <w:ind w:left="284" w:hanging="284"/>
        <w:jc w:val="both"/>
        <w:rPr>
          <w:lang w:val="cs-CZ"/>
        </w:rPr>
      </w:pPr>
      <w:bookmarkStart w:id="2" w:name="_Ref383125401"/>
      <w:r w:rsidRPr="00922210">
        <w:rPr>
          <w:lang w:val="cs-CZ"/>
        </w:rPr>
        <w:t>Prodávající se touto smlouvou zavazuje předmět koupě kupujícímu odevzdat.</w:t>
      </w:r>
    </w:p>
    <w:p w:rsidR="00C0293E" w:rsidRPr="00922210" w:rsidRDefault="00C0293E" w:rsidP="00C0293E">
      <w:pPr>
        <w:pStyle w:val="Odstavecseseznamem"/>
        <w:suppressAutoHyphens/>
        <w:ind w:left="284"/>
        <w:jc w:val="both"/>
        <w:rPr>
          <w:lang w:val="cs-CZ"/>
        </w:rPr>
      </w:pPr>
    </w:p>
    <w:bookmarkEnd w:id="2"/>
    <w:p w:rsidR="00D128A8" w:rsidRPr="00726B5F" w:rsidRDefault="00D128A8" w:rsidP="00C0293E">
      <w:pPr>
        <w:pStyle w:val="Nadpis1"/>
        <w:spacing w:before="0"/>
      </w:pPr>
      <w:r>
        <w:t>P</w:t>
      </w:r>
      <w:r w:rsidRPr="00D128A8">
        <w:t>ŘEDMĚT ZÁVAZKU</w:t>
      </w:r>
    </w:p>
    <w:p w:rsidR="00D128A8" w:rsidRPr="00D128A8" w:rsidRDefault="00D128A8" w:rsidP="00922210">
      <w:pPr>
        <w:numPr>
          <w:ilvl w:val="0"/>
          <w:numId w:val="9"/>
        </w:numPr>
        <w:suppressAutoHyphens/>
        <w:spacing w:after="120"/>
        <w:ind w:left="284" w:hanging="284"/>
        <w:jc w:val="both"/>
        <w:rPr>
          <w:rFonts w:ascii="Calibri" w:eastAsia="Times New Roman" w:hAnsi="Calibri" w:cs="Times New Roman"/>
          <w:lang w:val="cs-CZ" w:eastAsia="cs-CZ"/>
        </w:rPr>
      </w:pPr>
      <w:r w:rsidRPr="00D128A8">
        <w:rPr>
          <w:rFonts w:ascii="Calibri" w:eastAsia="Times New Roman" w:hAnsi="Calibri" w:cs="Times New Roman"/>
          <w:lang w:val="cs-CZ" w:eastAsia="cs-CZ"/>
        </w:rPr>
        <w:t>Prodávající se zavazuje odevzdat Předmět koupě Kupujícímu se všemi jeho součástmi a příslušenstvím Kupujícímu a převést na Kupujícího vlastnické právo k Předmětu koupě.</w:t>
      </w:r>
    </w:p>
    <w:p w:rsidR="00D128A8" w:rsidRPr="00D128A8" w:rsidRDefault="00D128A8" w:rsidP="00922210">
      <w:pPr>
        <w:numPr>
          <w:ilvl w:val="0"/>
          <w:numId w:val="9"/>
        </w:numPr>
        <w:suppressAutoHyphens/>
        <w:spacing w:after="120"/>
        <w:ind w:left="284" w:hanging="284"/>
        <w:jc w:val="both"/>
        <w:rPr>
          <w:rFonts w:ascii="Calibri" w:eastAsia="Times New Roman" w:hAnsi="Calibri" w:cs="Times New Roman"/>
          <w:lang w:val="cs-CZ" w:eastAsia="cs-CZ"/>
        </w:rPr>
      </w:pPr>
      <w:r w:rsidRPr="00D128A8">
        <w:rPr>
          <w:rFonts w:ascii="Calibri" w:eastAsia="Times New Roman" w:hAnsi="Calibri" w:cs="Times New Roman"/>
          <w:lang w:val="cs-CZ" w:eastAsia="cs-CZ"/>
        </w:rPr>
        <w:t>Kupující se zavazuje převzít Předmět koupě se všemi jeho součástmi a příslušenstvím, přijmout jej do svého vlastnictví a zaplatit Prodávajícímu sjednanou cenu.</w:t>
      </w:r>
    </w:p>
    <w:p w:rsidR="00F57ED8" w:rsidRPr="00B46F89" w:rsidRDefault="00D128A8" w:rsidP="00922210">
      <w:pPr>
        <w:numPr>
          <w:ilvl w:val="0"/>
          <w:numId w:val="9"/>
        </w:numPr>
        <w:suppressAutoHyphens/>
        <w:ind w:left="284" w:hanging="284"/>
        <w:jc w:val="both"/>
        <w:rPr>
          <w:rFonts w:ascii="Calibri" w:eastAsia="Times New Roman" w:hAnsi="Calibri" w:cs="Times New Roman"/>
          <w:lang w:val="cs-CZ" w:eastAsia="cs-CZ"/>
        </w:rPr>
      </w:pPr>
      <w:r w:rsidRPr="00D128A8">
        <w:rPr>
          <w:rFonts w:ascii="Calibri" w:eastAsia="Times New Roman" w:hAnsi="Calibri" w:cs="Times New Roman"/>
          <w:lang w:val="cs-CZ" w:eastAsia="cs-CZ"/>
        </w:rPr>
        <w:t>Prodávající je povinen plnit povinnosti z Kupní smlouvy na svůj náklad a nebezpečí řádně a včas.</w:t>
      </w:r>
    </w:p>
    <w:p w:rsidR="00BD151C" w:rsidRPr="00BD151C" w:rsidRDefault="00BD151C" w:rsidP="00C0293E">
      <w:pPr>
        <w:pStyle w:val="Nadpis1"/>
        <w:spacing w:before="0"/>
      </w:pPr>
      <w:bookmarkStart w:id="3" w:name="_Toc383117513"/>
      <w:r w:rsidRPr="00BD151C">
        <w:lastRenderedPageBreak/>
        <w:t>CENA</w:t>
      </w:r>
      <w:bookmarkEnd w:id="3"/>
    </w:p>
    <w:p w:rsidR="00BD151C" w:rsidRPr="0080298D" w:rsidRDefault="00BD151C" w:rsidP="00922210">
      <w:pPr>
        <w:numPr>
          <w:ilvl w:val="0"/>
          <w:numId w:val="10"/>
        </w:numPr>
        <w:suppressAutoHyphens/>
        <w:ind w:left="284" w:hanging="284"/>
        <w:jc w:val="both"/>
        <w:rPr>
          <w:rFonts w:ascii="Calibri" w:eastAsia="Times New Roman" w:hAnsi="Calibri" w:cs="Times New Roman"/>
          <w:lang w:val="cs-CZ" w:eastAsia="cs-CZ"/>
        </w:rPr>
      </w:pPr>
      <w:r w:rsidRPr="00BD151C">
        <w:rPr>
          <w:rFonts w:ascii="Calibri" w:eastAsia="Times New Roman" w:hAnsi="Calibri" w:cs="Times New Roman"/>
          <w:lang w:val="cs-CZ" w:eastAsia="cs-CZ"/>
        </w:rPr>
        <w:t xml:space="preserve">Kupní cena za Předmět koupě podle Kupní smlouvy je sjednána ve výši </w:t>
      </w:r>
      <w:r w:rsidR="00922210">
        <w:rPr>
          <w:rFonts w:ascii="Calibri" w:eastAsia="Times New Roman" w:hAnsi="Calibri" w:cs="Times New Roman"/>
          <w:b/>
          <w:lang w:val="cs-CZ" w:eastAsia="cs-CZ"/>
        </w:rPr>
        <w:t>95.</w:t>
      </w:r>
      <w:r w:rsidR="0080298D" w:rsidRPr="0080298D">
        <w:rPr>
          <w:rFonts w:ascii="Calibri" w:eastAsia="Times New Roman" w:hAnsi="Calibri" w:cs="Times New Roman"/>
          <w:b/>
          <w:lang w:val="cs-CZ" w:eastAsia="cs-CZ"/>
        </w:rPr>
        <w:t>5</w:t>
      </w:r>
      <w:r w:rsidR="00922210">
        <w:rPr>
          <w:rFonts w:ascii="Calibri" w:eastAsia="Times New Roman" w:hAnsi="Calibri" w:cs="Times New Roman"/>
          <w:b/>
          <w:lang w:val="cs-CZ" w:eastAsia="cs-CZ"/>
        </w:rPr>
        <w:t>90</w:t>
      </w:r>
      <w:r w:rsidR="0080298D" w:rsidRPr="0080298D">
        <w:rPr>
          <w:rFonts w:ascii="Calibri" w:eastAsia="Times New Roman" w:hAnsi="Calibri" w:cs="Times New Roman"/>
          <w:b/>
          <w:lang w:val="cs-CZ" w:eastAsia="cs-CZ"/>
        </w:rPr>
        <w:t xml:space="preserve">,00 </w:t>
      </w:r>
      <w:r w:rsidRPr="0080298D">
        <w:rPr>
          <w:rFonts w:ascii="Calibri" w:eastAsia="Times New Roman" w:hAnsi="Calibri" w:cs="Times New Roman"/>
          <w:b/>
          <w:lang w:val="cs-CZ" w:eastAsia="cs-CZ"/>
        </w:rPr>
        <w:t xml:space="preserve">Kč s DPH </w:t>
      </w:r>
      <w:r w:rsidRPr="0080298D">
        <w:rPr>
          <w:rFonts w:ascii="Calibri" w:eastAsia="Times New Roman" w:hAnsi="Calibri" w:cs="Times New Roman"/>
          <w:lang w:val="cs-CZ" w:eastAsia="cs-CZ"/>
        </w:rPr>
        <w:t>(dále jen „</w:t>
      </w:r>
      <w:r w:rsidRPr="0080298D">
        <w:rPr>
          <w:rFonts w:ascii="Calibri" w:eastAsia="Times New Roman" w:hAnsi="Calibri" w:cs="Times New Roman"/>
          <w:b/>
          <w:i/>
          <w:lang w:val="cs-CZ" w:eastAsia="cs-CZ"/>
        </w:rPr>
        <w:t>Cena</w:t>
      </w:r>
      <w:r w:rsidRPr="0080298D">
        <w:rPr>
          <w:rFonts w:ascii="Calibri" w:eastAsia="Times New Roman" w:hAnsi="Calibri" w:cs="Times New Roman"/>
          <w:lang w:val="cs-CZ" w:eastAsia="cs-CZ"/>
        </w:rPr>
        <w:t>“), přičemž:</w:t>
      </w:r>
    </w:p>
    <w:p w:rsidR="00BD151C" w:rsidRPr="0080298D" w:rsidRDefault="00BD151C" w:rsidP="00922210">
      <w:pPr>
        <w:suppressAutoHyphens/>
        <w:ind w:left="567" w:hanging="283"/>
        <w:jc w:val="both"/>
        <w:rPr>
          <w:rFonts w:ascii="Calibri" w:eastAsia="Times New Roman" w:hAnsi="Calibri" w:cs="Times New Roman"/>
          <w:lang w:val="cs-CZ" w:eastAsia="cs-CZ"/>
        </w:rPr>
      </w:pPr>
      <w:r w:rsidRPr="0080298D">
        <w:rPr>
          <w:rFonts w:ascii="Calibri" w:eastAsia="Times New Roman" w:hAnsi="Calibri" w:cs="Times New Roman"/>
          <w:lang w:val="cs-CZ" w:eastAsia="cs-CZ"/>
        </w:rPr>
        <w:t xml:space="preserve">sazba DPH je </w:t>
      </w:r>
      <w:r w:rsidR="0080298D">
        <w:rPr>
          <w:rFonts w:ascii="Calibri" w:eastAsia="Times New Roman" w:hAnsi="Calibri" w:cs="Times New Roman"/>
          <w:lang w:val="cs-CZ" w:eastAsia="cs-CZ"/>
        </w:rPr>
        <w:t>21</w:t>
      </w:r>
      <w:r w:rsidRPr="0080298D">
        <w:rPr>
          <w:rFonts w:ascii="Calibri" w:eastAsia="Times New Roman" w:hAnsi="Calibri" w:cs="Times New Roman"/>
          <w:lang w:val="cs-CZ" w:eastAsia="cs-CZ"/>
        </w:rPr>
        <w:t xml:space="preserve"> %</w:t>
      </w:r>
    </w:p>
    <w:p w:rsidR="00BD151C" w:rsidRPr="0080298D" w:rsidRDefault="00BD151C" w:rsidP="00922210">
      <w:pPr>
        <w:suppressAutoHyphens/>
        <w:ind w:left="567" w:hanging="283"/>
        <w:jc w:val="both"/>
        <w:rPr>
          <w:rFonts w:ascii="Calibri" w:eastAsia="Times New Roman" w:hAnsi="Calibri" w:cs="Times New Roman"/>
          <w:lang w:val="cs-CZ" w:eastAsia="cs-CZ"/>
        </w:rPr>
      </w:pPr>
      <w:r w:rsidRPr="0080298D">
        <w:rPr>
          <w:rFonts w:ascii="Calibri" w:eastAsia="Times New Roman" w:hAnsi="Calibri" w:cs="Times New Roman"/>
          <w:lang w:val="cs-CZ" w:eastAsia="cs-CZ"/>
        </w:rPr>
        <w:t xml:space="preserve">výše DPH činí </w:t>
      </w:r>
      <w:r w:rsidR="0080298D">
        <w:rPr>
          <w:rFonts w:ascii="Calibri" w:eastAsia="Times New Roman" w:hAnsi="Calibri" w:cs="Times New Roman"/>
          <w:lang w:val="cs-CZ" w:eastAsia="cs-CZ"/>
        </w:rPr>
        <w:t xml:space="preserve"> 1</w:t>
      </w:r>
      <w:r w:rsidR="00922210">
        <w:rPr>
          <w:rFonts w:ascii="Calibri" w:eastAsia="Times New Roman" w:hAnsi="Calibri" w:cs="Times New Roman"/>
          <w:lang w:val="cs-CZ" w:eastAsia="cs-CZ"/>
        </w:rPr>
        <w:t>6</w:t>
      </w:r>
      <w:r w:rsidR="0080298D">
        <w:rPr>
          <w:rFonts w:ascii="Calibri" w:eastAsia="Times New Roman" w:hAnsi="Calibri" w:cs="Times New Roman"/>
          <w:lang w:val="cs-CZ" w:eastAsia="cs-CZ"/>
        </w:rPr>
        <w:t>.5</w:t>
      </w:r>
      <w:r w:rsidR="00922210">
        <w:rPr>
          <w:rFonts w:ascii="Calibri" w:eastAsia="Times New Roman" w:hAnsi="Calibri" w:cs="Times New Roman"/>
          <w:lang w:val="cs-CZ" w:eastAsia="cs-CZ"/>
        </w:rPr>
        <w:t>90</w:t>
      </w:r>
      <w:r w:rsidR="0080298D">
        <w:rPr>
          <w:rFonts w:ascii="Calibri" w:eastAsia="Times New Roman" w:hAnsi="Calibri" w:cs="Times New Roman"/>
          <w:lang w:val="cs-CZ" w:eastAsia="cs-CZ"/>
        </w:rPr>
        <w:t xml:space="preserve">,00 </w:t>
      </w:r>
      <w:r w:rsidRPr="0080298D">
        <w:rPr>
          <w:rFonts w:ascii="Calibri" w:eastAsia="Times New Roman" w:hAnsi="Calibri" w:cs="Times New Roman"/>
          <w:lang w:val="cs-CZ" w:eastAsia="cs-CZ"/>
        </w:rPr>
        <w:t>Kč</w:t>
      </w:r>
    </w:p>
    <w:p w:rsidR="00BD151C" w:rsidRPr="00BD151C" w:rsidRDefault="00BD151C" w:rsidP="00922210">
      <w:pPr>
        <w:suppressAutoHyphens/>
        <w:spacing w:after="120"/>
        <w:ind w:left="567" w:hanging="283"/>
        <w:jc w:val="both"/>
        <w:rPr>
          <w:rFonts w:ascii="Calibri" w:eastAsia="Times New Roman" w:hAnsi="Calibri" w:cs="Times New Roman"/>
          <w:lang w:val="cs-CZ" w:eastAsia="cs-CZ"/>
        </w:rPr>
      </w:pPr>
      <w:r w:rsidRPr="0080298D">
        <w:rPr>
          <w:rFonts w:ascii="Calibri" w:eastAsia="Times New Roman" w:hAnsi="Calibri" w:cs="Times New Roman"/>
          <w:lang w:val="cs-CZ" w:eastAsia="cs-CZ"/>
        </w:rPr>
        <w:t>cena bez DPH činí</w:t>
      </w:r>
      <w:r w:rsidR="0080298D">
        <w:rPr>
          <w:rFonts w:ascii="Calibri" w:eastAsia="Times New Roman" w:hAnsi="Calibri" w:cs="Times New Roman"/>
          <w:lang w:val="cs-CZ" w:eastAsia="cs-CZ"/>
        </w:rPr>
        <w:t xml:space="preserve"> </w:t>
      </w:r>
      <w:r w:rsidR="00922210">
        <w:rPr>
          <w:rFonts w:ascii="Calibri" w:eastAsia="Times New Roman" w:hAnsi="Calibri" w:cs="Times New Roman"/>
          <w:lang w:val="cs-CZ" w:eastAsia="cs-CZ"/>
        </w:rPr>
        <w:t>79.0</w:t>
      </w:r>
      <w:r w:rsidR="0080298D">
        <w:rPr>
          <w:rFonts w:ascii="Calibri" w:eastAsia="Times New Roman" w:hAnsi="Calibri" w:cs="Times New Roman"/>
          <w:lang w:val="cs-CZ" w:eastAsia="cs-CZ"/>
        </w:rPr>
        <w:t>00,00</w:t>
      </w:r>
      <w:r w:rsidRPr="0080298D">
        <w:rPr>
          <w:rFonts w:ascii="Calibri" w:eastAsia="Times New Roman" w:hAnsi="Calibri" w:cs="Times New Roman"/>
          <w:lang w:val="cs-CZ" w:eastAsia="cs-CZ"/>
        </w:rPr>
        <w:t xml:space="preserve"> Kč.</w:t>
      </w:r>
    </w:p>
    <w:p w:rsidR="00BD151C" w:rsidRPr="00BD151C" w:rsidRDefault="00BD151C" w:rsidP="00922210">
      <w:pPr>
        <w:numPr>
          <w:ilvl w:val="0"/>
          <w:numId w:val="10"/>
        </w:numPr>
        <w:spacing w:after="120"/>
        <w:ind w:left="284" w:hanging="284"/>
        <w:jc w:val="both"/>
        <w:rPr>
          <w:rFonts w:ascii="Calibri" w:eastAsia="Times New Roman" w:hAnsi="Calibri" w:cs="Times New Roman"/>
          <w:lang w:val="cs-CZ" w:eastAsia="cs-CZ"/>
        </w:rPr>
      </w:pPr>
      <w:r w:rsidRPr="00BD151C">
        <w:rPr>
          <w:rFonts w:ascii="Calibri" w:eastAsia="Times New Roman" w:hAnsi="Calibri" w:cs="Times New Roman"/>
          <w:lang w:val="cs-CZ" w:eastAsia="cs-CZ"/>
        </w:rPr>
        <w:t xml:space="preserve">Cena je stanovena jako nejvýše přípustná a nepřekročitelná s výjimkou zvýšení </w:t>
      </w:r>
      <w:r w:rsidRPr="00BD151C">
        <w:rPr>
          <w:rFonts w:ascii="Calibri" w:eastAsia="Times New Roman" w:hAnsi="Calibri" w:cs="Times New Roman"/>
          <w:szCs w:val="20"/>
          <w:lang w:val="cs-CZ" w:eastAsia="cs-CZ"/>
        </w:rPr>
        <w:t>v případě změny – zvýšení sazby DPH.</w:t>
      </w:r>
    </w:p>
    <w:p w:rsidR="00F57ED8" w:rsidRDefault="00BD151C" w:rsidP="00922210">
      <w:pPr>
        <w:numPr>
          <w:ilvl w:val="0"/>
          <w:numId w:val="10"/>
        </w:numPr>
        <w:ind w:left="284" w:hanging="284"/>
        <w:jc w:val="both"/>
        <w:rPr>
          <w:rFonts w:ascii="Calibri" w:eastAsia="Times New Roman" w:hAnsi="Calibri" w:cs="Times New Roman"/>
          <w:lang w:val="cs-CZ" w:eastAsia="cs-CZ"/>
        </w:rPr>
      </w:pPr>
      <w:r w:rsidRPr="00BD151C">
        <w:rPr>
          <w:rFonts w:ascii="Calibri" w:eastAsia="Times New Roman" w:hAnsi="Calibri" w:cs="Times New Roman"/>
          <w:lang w:val="cs-CZ" w:eastAsia="cs-CZ"/>
        </w:rPr>
        <w:t>Cena zahrnuje veškeré náklady Prodávajícího spojené se splněním jeho povinností vyplývajících z Kupní smlouvy. Cena tak zahrnuje zejména cenu za odevzdání Předmětu koupě Kupujícímu. Kupující není povinen hradit v souvislosti s Kupní smlouvou žádné jiné finanční částky, než Cenu. Ujednáním tohoto odstavce není dotčeno právo Prodávajícího na případnou úhradu smluvní pokuty, úroků z prodlení či jiných sankcí a právo na náhradu škody nebo nemajetkové újmy způsobené Kupujícím.</w:t>
      </w:r>
    </w:p>
    <w:p w:rsidR="00C0293E" w:rsidRPr="00B46F89" w:rsidRDefault="00C0293E" w:rsidP="00C0293E">
      <w:pPr>
        <w:ind w:left="284"/>
        <w:jc w:val="both"/>
        <w:rPr>
          <w:rFonts w:ascii="Calibri" w:eastAsia="Times New Roman" w:hAnsi="Calibri" w:cs="Times New Roman"/>
          <w:lang w:val="cs-CZ" w:eastAsia="cs-CZ"/>
        </w:rPr>
      </w:pPr>
    </w:p>
    <w:p w:rsidR="00BD151C" w:rsidRPr="00BD151C" w:rsidRDefault="00BD151C" w:rsidP="00C0293E">
      <w:pPr>
        <w:pStyle w:val="Nadpis1"/>
        <w:spacing w:before="0"/>
      </w:pPr>
      <w:r w:rsidRPr="00BD151C">
        <w:t>FAKTURACE A PLATEBNÍ PODMÍNKY</w:t>
      </w:r>
    </w:p>
    <w:p w:rsidR="00BD151C" w:rsidRPr="00BD151C" w:rsidRDefault="00BD151C" w:rsidP="00922210">
      <w:pPr>
        <w:numPr>
          <w:ilvl w:val="0"/>
          <w:numId w:val="11"/>
        </w:numPr>
        <w:suppressAutoHyphens/>
        <w:spacing w:after="120"/>
        <w:ind w:left="284" w:hanging="284"/>
        <w:jc w:val="both"/>
        <w:rPr>
          <w:rFonts w:ascii="Calibri" w:eastAsia="Times New Roman" w:hAnsi="Calibri" w:cs="Times New Roman"/>
          <w:lang w:val="cs-CZ" w:eastAsia="cs-CZ"/>
        </w:rPr>
      </w:pPr>
      <w:r w:rsidRPr="00BD151C">
        <w:rPr>
          <w:rFonts w:ascii="Calibri" w:eastAsia="Times New Roman" w:hAnsi="Calibri" w:cs="Times New Roman"/>
          <w:lang w:val="cs-CZ" w:eastAsia="cs-CZ"/>
        </w:rPr>
        <w:t>Je-li Prodávající povinen podle ZoDPH uhradit v souvislosti s poskytováním plnění podle Kupní smlouvy DPH, je Kupující povinen Prodávajícímu takovou DPH uhradit. Prodávající odpovídá za to, že sazba DPH bude ve vztahu k plnění poskytovanému na základě Kupní smlouvy stanovena v souladu s právními předpisy platnými a účinnými k okamžiku uskutečnění zdanitelného plnění.</w:t>
      </w:r>
    </w:p>
    <w:p w:rsidR="00BD151C" w:rsidRPr="00BD151C" w:rsidRDefault="00BD151C" w:rsidP="00922210">
      <w:pPr>
        <w:numPr>
          <w:ilvl w:val="0"/>
          <w:numId w:val="11"/>
        </w:numPr>
        <w:suppressAutoHyphens/>
        <w:spacing w:after="120"/>
        <w:ind w:left="284" w:hanging="284"/>
        <w:jc w:val="both"/>
        <w:rPr>
          <w:rFonts w:ascii="Calibri" w:eastAsia="Times New Roman" w:hAnsi="Calibri" w:cs="Times New Roman"/>
          <w:lang w:val="cs-CZ" w:eastAsia="cs-CZ"/>
        </w:rPr>
      </w:pPr>
      <w:r w:rsidRPr="00BD151C">
        <w:rPr>
          <w:rFonts w:ascii="Calibri" w:eastAsia="Times New Roman" w:hAnsi="Calibri" w:cs="Times New Roman"/>
          <w:lang w:val="cs-CZ" w:eastAsia="cs-CZ"/>
        </w:rPr>
        <w:t>Prodávající vyúčtuje Kupujícímu Cenu fakturou (dále jen „</w:t>
      </w:r>
      <w:r w:rsidRPr="00BD151C">
        <w:rPr>
          <w:rFonts w:ascii="Calibri" w:eastAsia="Times New Roman" w:hAnsi="Calibri" w:cs="Times New Roman"/>
          <w:b/>
          <w:i/>
          <w:lang w:val="cs-CZ" w:eastAsia="cs-CZ"/>
        </w:rPr>
        <w:t>Faktura</w:t>
      </w:r>
      <w:r w:rsidRPr="00BD151C">
        <w:rPr>
          <w:rFonts w:ascii="Calibri" w:eastAsia="Times New Roman" w:hAnsi="Calibri" w:cs="Times New Roman"/>
          <w:lang w:val="cs-CZ" w:eastAsia="cs-CZ"/>
        </w:rPr>
        <w:t>“).</w:t>
      </w:r>
    </w:p>
    <w:p w:rsidR="00BD151C" w:rsidRPr="00BD151C" w:rsidRDefault="00BD151C" w:rsidP="00922210">
      <w:pPr>
        <w:numPr>
          <w:ilvl w:val="0"/>
          <w:numId w:val="11"/>
        </w:numPr>
        <w:tabs>
          <w:tab w:val="left" w:pos="0"/>
        </w:tabs>
        <w:suppressAutoHyphens/>
        <w:spacing w:after="120"/>
        <w:ind w:left="284" w:hanging="284"/>
        <w:jc w:val="both"/>
        <w:rPr>
          <w:rFonts w:ascii="Calibri" w:eastAsia="Times New Roman" w:hAnsi="Calibri" w:cs="Times New Roman"/>
          <w:color w:val="000000"/>
          <w:lang w:val="cs-CZ" w:eastAsia="cs-CZ"/>
        </w:rPr>
      </w:pPr>
      <w:r w:rsidRPr="00BD151C">
        <w:rPr>
          <w:rFonts w:ascii="Calibri" w:eastAsia="Times New Roman" w:hAnsi="Calibri" w:cs="Times New Roman"/>
          <w:color w:val="000000"/>
          <w:lang w:val="cs-CZ" w:eastAsia="cs-CZ"/>
        </w:rPr>
        <w:t xml:space="preserve">Faktura musí splňovat náležitosti daňového dokladu podle </w:t>
      </w:r>
      <w:r w:rsidRPr="00BD151C">
        <w:rPr>
          <w:rFonts w:ascii="Calibri" w:eastAsia="Times New Roman" w:hAnsi="Calibri" w:cs="Times New Roman"/>
          <w:lang w:val="cs-CZ" w:eastAsia="cs-CZ"/>
        </w:rPr>
        <w:t>Z</w:t>
      </w:r>
      <w:r w:rsidRPr="00BD151C">
        <w:rPr>
          <w:rFonts w:ascii="Calibri" w:eastAsia="Times New Roman" w:hAnsi="Calibri" w:cs="Times New Roman"/>
          <w:color w:val="000000"/>
          <w:lang w:val="cs-CZ" w:eastAsia="cs-CZ"/>
        </w:rPr>
        <w:t xml:space="preserve">oDPH. V případě, že Prodávající není plátcem DPH, musí Faktura splňovat náležitosti účetního dokladu podle zákona č. 563/1991 Sb., o účetnictví, ve znění pozdějších předpisů. </w:t>
      </w:r>
    </w:p>
    <w:p w:rsidR="001A583A" w:rsidRPr="001A583A" w:rsidRDefault="001A583A" w:rsidP="00922210">
      <w:pPr>
        <w:pStyle w:val="Odstavecseseznamem"/>
        <w:numPr>
          <w:ilvl w:val="0"/>
          <w:numId w:val="11"/>
        </w:numPr>
        <w:spacing w:after="120"/>
        <w:ind w:left="284" w:hanging="284"/>
        <w:jc w:val="both"/>
        <w:rPr>
          <w:rFonts w:ascii="Calibri" w:eastAsia="Times New Roman" w:hAnsi="Calibri" w:cs="Times New Roman"/>
          <w:lang w:val="cs-CZ" w:eastAsia="cs-CZ"/>
        </w:rPr>
      </w:pPr>
      <w:r w:rsidRPr="001A583A">
        <w:rPr>
          <w:rFonts w:ascii="Calibri" w:eastAsia="Times New Roman" w:hAnsi="Calibri" w:cs="Times New Roman"/>
          <w:lang w:val="cs-CZ" w:eastAsia="cs-CZ"/>
        </w:rPr>
        <w:t>Kupující uhradí cenu prodávajícímu po předání kompletní a funkční dodávky (převzetí stvrzeno kupujícím na protokolu</w:t>
      </w:r>
      <w:r w:rsidR="00843460">
        <w:rPr>
          <w:rFonts w:ascii="Calibri" w:eastAsia="Times New Roman" w:hAnsi="Calibri" w:cs="Times New Roman"/>
          <w:lang w:val="cs-CZ" w:eastAsia="cs-CZ"/>
        </w:rPr>
        <w:t xml:space="preserve"> o předání a převzetí</w:t>
      </w:r>
      <w:r w:rsidRPr="001A583A">
        <w:rPr>
          <w:rFonts w:ascii="Calibri" w:eastAsia="Times New Roman" w:hAnsi="Calibri" w:cs="Times New Roman"/>
          <w:lang w:val="cs-CZ" w:eastAsia="cs-CZ"/>
        </w:rPr>
        <w:t xml:space="preserve">) na základě vystavené a prokazatelně předané faktury-daňového dokladu s cenou v Kč a se splatností </w:t>
      </w:r>
      <w:r>
        <w:rPr>
          <w:rFonts w:ascii="Calibri" w:eastAsia="Times New Roman" w:hAnsi="Calibri" w:cs="Times New Roman"/>
          <w:lang w:val="cs-CZ" w:eastAsia="cs-CZ"/>
        </w:rPr>
        <w:t>20</w:t>
      </w:r>
      <w:r w:rsidRPr="001A583A">
        <w:rPr>
          <w:rFonts w:ascii="Calibri" w:eastAsia="Times New Roman" w:hAnsi="Calibri" w:cs="Times New Roman"/>
          <w:lang w:val="cs-CZ" w:eastAsia="cs-CZ"/>
        </w:rPr>
        <w:t xml:space="preserve"> dnů od obdržení faktury.</w:t>
      </w:r>
    </w:p>
    <w:p w:rsidR="00BD151C" w:rsidRPr="00BD151C" w:rsidRDefault="00BD151C" w:rsidP="00922210">
      <w:pPr>
        <w:numPr>
          <w:ilvl w:val="0"/>
          <w:numId w:val="11"/>
        </w:numPr>
        <w:suppressAutoHyphens/>
        <w:spacing w:after="120"/>
        <w:ind w:left="284" w:hanging="284"/>
        <w:jc w:val="both"/>
        <w:rPr>
          <w:rFonts w:ascii="Calibri" w:eastAsia="Times New Roman" w:hAnsi="Calibri" w:cs="Times New Roman"/>
          <w:lang w:val="cs-CZ" w:eastAsia="cs-CZ"/>
        </w:rPr>
      </w:pPr>
      <w:r w:rsidRPr="00BD151C">
        <w:rPr>
          <w:rFonts w:ascii="Calibri" w:eastAsia="Times New Roman" w:hAnsi="Calibri" w:cs="Times New Roman"/>
          <w:lang w:val="cs-CZ" w:eastAsia="cs-CZ"/>
        </w:rPr>
        <w:t>Cena je uhrazena vždy dnem jejího odepsání z bankovního účtu Kupujícího.</w:t>
      </w:r>
    </w:p>
    <w:p w:rsidR="00BD151C" w:rsidRPr="00BD151C" w:rsidRDefault="00BD151C" w:rsidP="00922210">
      <w:pPr>
        <w:numPr>
          <w:ilvl w:val="0"/>
          <w:numId w:val="11"/>
        </w:numPr>
        <w:spacing w:after="120"/>
        <w:ind w:left="284" w:hanging="284"/>
        <w:jc w:val="both"/>
        <w:rPr>
          <w:rFonts w:ascii="Calibri" w:eastAsia="Times New Roman" w:hAnsi="Calibri" w:cs="Times New Roman"/>
          <w:lang w:val="cs-CZ" w:eastAsia="cs-CZ"/>
        </w:rPr>
      </w:pPr>
      <w:r w:rsidRPr="00BD151C">
        <w:rPr>
          <w:rFonts w:ascii="Calibri" w:eastAsia="Times New Roman" w:hAnsi="Calibri" w:cs="Times New Roman"/>
          <w:lang w:val="cs-CZ" w:eastAsia="cs-CZ"/>
        </w:rPr>
        <w:t xml:space="preserve">Nebude-li příslušná Faktura obsahovat některou povinnou nebo dohodnutou náležitost nebo bude-li chybně stanovena Cena či její část, DPH nebo jiná náležitost Faktury, je Kupující oprávněn tuto Fakturu vrátit Prodávajícímu k provedení opravy s vyznačením důvodu vrácení. Prodávající je povinen opravit Fakturu podle pokynů Kupujícího a opravenou Fakturu neprodleně doručit Kupujícímu. </w:t>
      </w:r>
      <w:r w:rsidRPr="00BD151C">
        <w:rPr>
          <w:rFonts w:ascii="Calibri" w:eastAsia="Times New Roman" w:hAnsi="Calibri" w:cs="Times New Roman"/>
          <w:szCs w:val="20"/>
          <w:lang w:val="cs-CZ" w:eastAsia="cs-CZ"/>
        </w:rPr>
        <w:t xml:space="preserve">Vrátí-li Kupující vadnou Fakturu </w:t>
      </w:r>
      <w:r w:rsidR="00BA64FF">
        <w:rPr>
          <w:rFonts w:ascii="Calibri" w:eastAsia="Times New Roman" w:hAnsi="Calibri" w:cs="Times New Roman"/>
          <w:szCs w:val="20"/>
          <w:lang w:val="cs-CZ" w:eastAsia="cs-CZ"/>
        </w:rPr>
        <w:t>Prodávajícímu</w:t>
      </w:r>
      <w:r w:rsidRPr="00BD151C">
        <w:rPr>
          <w:rFonts w:ascii="Calibri" w:eastAsia="Times New Roman" w:hAnsi="Calibri" w:cs="Times New Roman"/>
          <w:szCs w:val="20"/>
          <w:lang w:val="cs-CZ" w:eastAsia="cs-CZ"/>
        </w:rPr>
        <w:t xml:space="preserve"> k opravě, přestává běžet původní lhůta splatnosti a nová lhůta začne běžet ode dne vystavení nové Faktury Prodávajícím.</w:t>
      </w:r>
    </w:p>
    <w:p w:rsidR="00F57ED8" w:rsidRDefault="00BD151C" w:rsidP="00922210">
      <w:pPr>
        <w:numPr>
          <w:ilvl w:val="0"/>
          <w:numId w:val="11"/>
        </w:numPr>
        <w:suppressAutoHyphens/>
        <w:ind w:left="284" w:hanging="284"/>
        <w:jc w:val="both"/>
        <w:rPr>
          <w:rFonts w:ascii="Calibri" w:eastAsia="Times New Roman" w:hAnsi="Calibri" w:cs="Times New Roman"/>
          <w:lang w:val="cs-CZ" w:eastAsia="cs-CZ"/>
        </w:rPr>
      </w:pPr>
      <w:r w:rsidRPr="00BD151C">
        <w:rPr>
          <w:rFonts w:ascii="Calibri" w:eastAsia="Times New Roman" w:hAnsi="Calibri" w:cs="Times New Roman"/>
          <w:lang w:val="cs-CZ" w:eastAsia="cs-CZ"/>
        </w:rPr>
        <w:t>Kupující neposkytuje Prodávajícímu žádné zálohy.</w:t>
      </w:r>
    </w:p>
    <w:p w:rsidR="0080298D" w:rsidRPr="00B46F89" w:rsidRDefault="00C0293E" w:rsidP="0080298D">
      <w:pPr>
        <w:suppressAutoHyphens/>
        <w:ind w:left="567"/>
        <w:jc w:val="both"/>
        <w:rPr>
          <w:rFonts w:ascii="Calibri" w:eastAsia="Times New Roman" w:hAnsi="Calibri" w:cs="Times New Roman"/>
          <w:lang w:val="cs-CZ" w:eastAsia="cs-CZ"/>
        </w:rPr>
      </w:pPr>
      <w:r>
        <w:rPr>
          <w:rFonts w:ascii="Calibri" w:eastAsia="Times New Roman" w:hAnsi="Calibri" w:cs="Times New Roman"/>
          <w:lang w:val="cs-CZ" w:eastAsia="cs-CZ"/>
        </w:rPr>
        <w:t xml:space="preserve">                                                             </w:t>
      </w:r>
    </w:p>
    <w:p w:rsidR="00BD151C" w:rsidRPr="00BD151C" w:rsidRDefault="00DC71EA" w:rsidP="00DC71EA">
      <w:pPr>
        <w:pStyle w:val="Nadpis1"/>
        <w:spacing w:before="0"/>
      </w:pPr>
      <w:bookmarkStart w:id="4" w:name="_Toc380671102"/>
      <w:bookmarkStart w:id="5" w:name="_Toc383117514"/>
      <w:r w:rsidRPr="00DC71EA">
        <w:rPr>
          <w:caps/>
        </w:rPr>
        <w:t>Doba a</w:t>
      </w:r>
      <w:r>
        <w:t xml:space="preserve"> </w:t>
      </w:r>
      <w:r w:rsidR="00BD151C" w:rsidRPr="00BD151C">
        <w:t xml:space="preserve">MÍSTO </w:t>
      </w:r>
      <w:bookmarkEnd w:id="4"/>
      <w:bookmarkEnd w:id="5"/>
      <w:r w:rsidR="00BD151C" w:rsidRPr="00BD151C">
        <w:t>PLNĚNÍ</w:t>
      </w:r>
    </w:p>
    <w:p w:rsidR="00DC71EA" w:rsidRDefault="00DC71EA" w:rsidP="00B25236">
      <w:pPr>
        <w:pStyle w:val="Odstavecseseznamem"/>
        <w:numPr>
          <w:ilvl w:val="0"/>
          <w:numId w:val="13"/>
        </w:numPr>
        <w:ind w:left="284" w:hanging="284"/>
        <w:jc w:val="both"/>
        <w:rPr>
          <w:rFonts w:cstheme="minorHAnsi"/>
          <w:lang w:val="cs-CZ"/>
        </w:rPr>
      </w:pPr>
      <w:bookmarkStart w:id="6" w:name="_Ref383090236"/>
      <w:r w:rsidRPr="00DC71EA">
        <w:rPr>
          <w:rFonts w:cstheme="minorHAnsi"/>
          <w:lang w:val="cs-CZ"/>
        </w:rPr>
        <w:t xml:space="preserve">Prodávající je povinen dodat kupujícímu </w:t>
      </w:r>
      <w:r>
        <w:rPr>
          <w:rFonts w:cstheme="minorHAnsi"/>
          <w:lang w:val="cs-CZ"/>
        </w:rPr>
        <w:t xml:space="preserve">předmět koupě </w:t>
      </w:r>
      <w:r w:rsidRPr="00DC71EA">
        <w:rPr>
          <w:rFonts w:cstheme="minorHAnsi"/>
          <w:lang w:val="cs-CZ"/>
        </w:rPr>
        <w:t xml:space="preserve">v kompletní dodávce do </w:t>
      </w:r>
      <w:r w:rsidR="00922210">
        <w:rPr>
          <w:rFonts w:cstheme="minorHAnsi"/>
          <w:lang w:val="cs-CZ"/>
        </w:rPr>
        <w:t xml:space="preserve">8 týdnů od </w:t>
      </w:r>
      <w:r w:rsidR="00B25236">
        <w:rPr>
          <w:rFonts w:cstheme="minorHAnsi"/>
          <w:lang w:val="cs-CZ"/>
        </w:rPr>
        <w:t>nabytí účinnosti této smlouvy</w:t>
      </w:r>
      <w:r w:rsidRPr="00DC71EA">
        <w:rPr>
          <w:rFonts w:cstheme="minorHAnsi"/>
          <w:lang w:val="cs-CZ"/>
        </w:rPr>
        <w:t>. Přičemž termín zahájení dodávky bude předem odsouhlasen kupujícím.</w:t>
      </w:r>
    </w:p>
    <w:p w:rsidR="00DC71EA" w:rsidRPr="005B609F" w:rsidRDefault="00DC71EA" w:rsidP="00B25236">
      <w:pPr>
        <w:numPr>
          <w:ilvl w:val="0"/>
          <w:numId w:val="13"/>
        </w:numPr>
        <w:suppressAutoHyphens/>
        <w:spacing w:before="120" w:after="120"/>
        <w:ind w:left="284" w:hanging="284"/>
        <w:jc w:val="both"/>
        <w:rPr>
          <w:rFonts w:ascii="Calibri" w:eastAsia="Times New Roman" w:hAnsi="Calibri" w:cs="Times New Roman"/>
          <w:lang w:val="cs-CZ" w:eastAsia="cs-CZ"/>
        </w:rPr>
      </w:pPr>
      <w:r w:rsidRPr="005B609F">
        <w:rPr>
          <w:rFonts w:ascii="Calibri" w:eastAsia="Times New Roman" w:hAnsi="Calibri" w:cs="Times New Roman"/>
          <w:lang w:val="cs-CZ" w:eastAsia="cs-CZ"/>
        </w:rPr>
        <w:t>Prodávající je povinen odevzdat Předmět koupě Kupujícímu v místě plnění v pracovní den v době od 8 do 16 hodin.</w:t>
      </w:r>
    </w:p>
    <w:p w:rsidR="00DC71EA" w:rsidRPr="00DC71EA" w:rsidRDefault="00DC71EA" w:rsidP="00B25236">
      <w:pPr>
        <w:numPr>
          <w:ilvl w:val="0"/>
          <w:numId w:val="13"/>
        </w:numPr>
        <w:suppressAutoHyphens/>
        <w:spacing w:after="120"/>
        <w:ind w:left="284" w:hanging="284"/>
        <w:jc w:val="both"/>
        <w:rPr>
          <w:rFonts w:ascii="Calibri" w:eastAsia="Times New Roman" w:hAnsi="Calibri" w:cs="Times New Roman"/>
          <w:lang w:val="cs-CZ" w:eastAsia="cs-CZ"/>
        </w:rPr>
      </w:pPr>
      <w:r w:rsidRPr="005B609F">
        <w:rPr>
          <w:rFonts w:ascii="Calibri" w:eastAsia="Times New Roman" w:hAnsi="Calibri" w:cs="Times New Roman"/>
          <w:lang w:val="cs-CZ" w:eastAsia="cs-CZ"/>
        </w:rPr>
        <w:t>Prodávající je povinen oznámit Kupujícímu termín odevzdání Předmětu koupě alespoň 3 pracovní dny předem.</w:t>
      </w:r>
    </w:p>
    <w:p w:rsidR="00F57ED8" w:rsidRPr="00B25236" w:rsidRDefault="00BD151C" w:rsidP="00B25236">
      <w:pPr>
        <w:pStyle w:val="Odstavecseseznamem"/>
        <w:numPr>
          <w:ilvl w:val="0"/>
          <w:numId w:val="13"/>
        </w:numPr>
        <w:spacing w:before="120"/>
        <w:ind w:left="284" w:hanging="284"/>
        <w:jc w:val="both"/>
        <w:rPr>
          <w:rFonts w:cstheme="minorHAnsi"/>
          <w:lang w:val="cs-CZ"/>
        </w:rPr>
      </w:pPr>
      <w:r w:rsidRPr="00DC71EA">
        <w:rPr>
          <w:rFonts w:ascii="Calibri" w:eastAsia="Times New Roman" w:hAnsi="Calibri" w:cs="Times New Roman"/>
          <w:lang w:val="cs-CZ" w:eastAsia="cs-CZ"/>
        </w:rPr>
        <w:t>Prodávající je povinen odevzdat Předmět koupě Kupujícímu v</w:t>
      </w:r>
      <w:r w:rsidR="001A583A" w:rsidRPr="00DC71EA">
        <w:rPr>
          <w:rFonts w:ascii="Calibri" w:eastAsia="Times New Roman" w:hAnsi="Calibri" w:cs="Times New Roman"/>
          <w:lang w:val="cs-CZ" w:eastAsia="cs-CZ"/>
        </w:rPr>
        <w:t xml:space="preserve"> objektu </w:t>
      </w:r>
      <w:r w:rsidR="00B25236">
        <w:rPr>
          <w:rFonts w:ascii="Calibri" w:eastAsia="Times New Roman" w:hAnsi="Calibri" w:cs="Times New Roman"/>
          <w:lang w:val="cs-CZ" w:eastAsia="cs-CZ"/>
        </w:rPr>
        <w:t>Znojemská 99</w:t>
      </w:r>
      <w:r w:rsidR="001A583A" w:rsidRPr="00851896">
        <w:t xml:space="preserve">, </w:t>
      </w:r>
      <w:r w:rsidR="00B25236">
        <w:t>669 02 Hnanice</w:t>
      </w:r>
      <w:r w:rsidR="001A583A">
        <w:t>.</w:t>
      </w:r>
    </w:p>
    <w:p w:rsidR="00B25236" w:rsidRPr="00DC71EA" w:rsidRDefault="00B25236" w:rsidP="00B25236">
      <w:pPr>
        <w:pStyle w:val="Odstavecseseznamem"/>
        <w:spacing w:before="120"/>
        <w:ind w:left="567"/>
        <w:jc w:val="both"/>
        <w:rPr>
          <w:rFonts w:cstheme="minorHAnsi"/>
          <w:lang w:val="cs-CZ"/>
        </w:rPr>
      </w:pPr>
    </w:p>
    <w:p w:rsidR="00826CC4" w:rsidRPr="00826CC4" w:rsidRDefault="00826CC4" w:rsidP="00C0293E">
      <w:pPr>
        <w:pStyle w:val="Nadpis1"/>
        <w:spacing w:before="0"/>
      </w:pPr>
      <w:bookmarkStart w:id="7" w:name="_Ref380600013"/>
      <w:bookmarkStart w:id="8" w:name="_Ref380654090"/>
      <w:bookmarkStart w:id="9" w:name="_Toc380671106"/>
      <w:bookmarkStart w:id="10" w:name="_Toc383117518"/>
      <w:bookmarkEnd w:id="6"/>
      <w:r w:rsidRPr="00826CC4">
        <w:t>ODEVZDÁNÍ A PŘEVZETÍ PŘEDMĚTU KOUPĚ</w:t>
      </w:r>
      <w:bookmarkEnd w:id="7"/>
      <w:bookmarkEnd w:id="8"/>
      <w:bookmarkEnd w:id="9"/>
      <w:bookmarkEnd w:id="10"/>
    </w:p>
    <w:p w:rsidR="00DC71EA" w:rsidRPr="00DC71EA" w:rsidRDefault="00DC71EA" w:rsidP="00B25236">
      <w:pPr>
        <w:keepNext/>
        <w:numPr>
          <w:ilvl w:val="0"/>
          <w:numId w:val="15"/>
        </w:numPr>
        <w:suppressAutoHyphens/>
        <w:spacing w:after="120"/>
        <w:ind w:left="284" w:hanging="284"/>
        <w:jc w:val="both"/>
        <w:rPr>
          <w:rFonts w:ascii="Calibri" w:eastAsia="Times New Roman" w:hAnsi="Calibri" w:cs="Times New Roman"/>
          <w:lang w:val="cs-CZ" w:eastAsia="cs-CZ"/>
        </w:rPr>
      </w:pPr>
      <w:bookmarkStart w:id="11" w:name="_Ref383124412"/>
      <w:r w:rsidRPr="00DC71EA">
        <w:rPr>
          <w:rFonts w:ascii="Calibri" w:eastAsia="Times New Roman" w:hAnsi="Calibri" w:cs="Times New Roman"/>
          <w:lang w:val="cs-CZ" w:eastAsia="cs-CZ"/>
        </w:rPr>
        <w:t xml:space="preserve">Prodávající splní svůj závazek dodáním </w:t>
      </w:r>
      <w:r w:rsidR="00B25236">
        <w:rPr>
          <w:rFonts w:ascii="Calibri" w:eastAsia="Times New Roman" w:hAnsi="Calibri" w:cs="Times New Roman"/>
          <w:lang w:val="cs-CZ" w:eastAsia="cs-CZ"/>
        </w:rPr>
        <w:t>předmětu koupě</w:t>
      </w:r>
      <w:r w:rsidRPr="00DC71EA">
        <w:rPr>
          <w:rFonts w:ascii="Calibri" w:eastAsia="Times New Roman" w:hAnsi="Calibri" w:cs="Times New Roman"/>
          <w:lang w:val="cs-CZ" w:eastAsia="cs-CZ"/>
        </w:rPr>
        <w:t xml:space="preserve"> včetně příslušenství na adresu místa plnění a předáním </w:t>
      </w:r>
      <w:r w:rsidR="00B25236">
        <w:rPr>
          <w:rFonts w:ascii="Calibri" w:eastAsia="Times New Roman" w:hAnsi="Calibri" w:cs="Times New Roman"/>
          <w:lang w:val="cs-CZ" w:eastAsia="cs-CZ"/>
        </w:rPr>
        <w:t>předmětu koupě</w:t>
      </w:r>
      <w:r w:rsidRPr="00DC71EA">
        <w:rPr>
          <w:rFonts w:ascii="Calibri" w:eastAsia="Times New Roman" w:hAnsi="Calibri" w:cs="Times New Roman"/>
          <w:lang w:val="cs-CZ" w:eastAsia="cs-CZ"/>
        </w:rPr>
        <w:t xml:space="preserve"> kupujícímu. Převzetí </w:t>
      </w:r>
      <w:r w:rsidR="00B25236">
        <w:rPr>
          <w:rFonts w:ascii="Calibri" w:eastAsia="Times New Roman" w:hAnsi="Calibri" w:cs="Times New Roman"/>
          <w:lang w:val="cs-CZ" w:eastAsia="cs-CZ"/>
        </w:rPr>
        <w:t>předmětu koupě</w:t>
      </w:r>
      <w:r w:rsidRPr="00DC71EA">
        <w:rPr>
          <w:rFonts w:ascii="Calibri" w:eastAsia="Times New Roman" w:hAnsi="Calibri" w:cs="Times New Roman"/>
          <w:lang w:val="cs-CZ" w:eastAsia="cs-CZ"/>
        </w:rPr>
        <w:t xml:space="preserve"> potvrdí příslušný zaměstnanec kupujícího </w:t>
      </w:r>
      <w:r w:rsidR="00843460">
        <w:rPr>
          <w:rFonts w:ascii="Calibri" w:eastAsia="Times New Roman" w:hAnsi="Calibri" w:cs="Times New Roman"/>
          <w:lang w:val="cs-CZ" w:eastAsia="cs-CZ"/>
        </w:rPr>
        <w:t>v </w:t>
      </w:r>
      <w:r w:rsidRPr="00DC71EA">
        <w:rPr>
          <w:rFonts w:ascii="Calibri" w:eastAsia="Times New Roman" w:hAnsi="Calibri" w:cs="Times New Roman"/>
          <w:lang w:val="cs-CZ" w:eastAsia="cs-CZ"/>
        </w:rPr>
        <w:t>protokolu</w:t>
      </w:r>
      <w:r w:rsidR="00843460">
        <w:rPr>
          <w:rFonts w:ascii="Calibri" w:eastAsia="Times New Roman" w:hAnsi="Calibri" w:cs="Times New Roman"/>
          <w:lang w:val="cs-CZ" w:eastAsia="cs-CZ"/>
        </w:rPr>
        <w:t xml:space="preserve"> o předání a převzetí</w:t>
      </w:r>
      <w:r w:rsidRPr="00DC71EA">
        <w:rPr>
          <w:rFonts w:ascii="Calibri" w:eastAsia="Times New Roman" w:hAnsi="Calibri" w:cs="Times New Roman"/>
          <w:lang w:val="cs-CZ" w:eastAsia="cs-CZ"/>
        </w:rPr>
        <w:t xml:space="preserve">, vystaveném prodávajícím.  </w:t>
      </w:r>
    </w:p>
    <w:p w:rsidR="00DC71EA" w:rsidRPr="0033742F" w:rsidRDefault="00DC71EA" w:rsidP="00B25236">
      <w:pPr>
        <w:keepNext/>
        <w:numPr>
          <w:ilvl w:val="0"/>
          <w:numId w:val="15"/>
        </w:numPr>
        <w:suppressAutoHyphens/>
        <w:spacing w:after="120"/>
        <w:ind w:left="284" w:hanging="284"/>
        <w:jc w:val="both"/>
        <w:rPr>
          <w:rFonts w:ascii="Calibri" w:eastAsia="Times New Roman" w:hAnsi="Calibri" w:cs="Times New Roman"/>
          <w:lang w:val="cs-CZ" w:eastAsia="cs-CZ"/>
        </w:rPr>
      </w:pPr>
      <w:r w:rsidRPr="00DC71EA">
        <w:rPr>
          <w:rFonts w:ascii="Calibri" w:eastAsia="Times New Roman" w:hAnsi="Calibri" w:cs="Times New Roman"/>
          <w:lang w:val="cs-CZ" w:eastAsia="cs-CZ"/>
        </w:rPr>
        <w:t>Prodávající je povinen včas a řádně upozornit na skutečnosti, které by mohly způsobit opoždění dodávky.</w:t>
      </w:r>
    </w:p>
    <w:bookmarkEnd w:id="11"/>
    <w:p w:rsidR="00826CC4" w:rsidRPr="00826CC4" w:rsidRDefault="00826CC4" w:rsidP="00B25236">
      <w:pPr>
        <w:numPr>
          <w:ilvl w:val="0"/>
          <w:numId w:val="15"/>
        </w:numPr>
        <w:suppressAutoHyphens/>
        <w:spacing w:after="120"/>
        <w:ind w:left="284" w:hanging="284"/>
        <w:jc w:val="both"/>
        <w:rPr>
          <w:rFonts w:ascii="Calibri" w:eastAsia="Times New Roman" w:hAnsi="Calibri" w:cs="Times New Roman"/>
          <w:lang w:val="cs-CZ" w:eastAsia="cs-CZ"/>
        </w:rPr>
      </w:pPr>
      <w:r w:rsidRPr="00826CC4">
        <w:rPr>
          <w:rFonts w:ascii="Calibri" w:eastAsia="Times New Roman" w:hAnsi="Calibri" w:cs="Times New Roman"/>
          <w:lang w:val="cs-CZ" w:eastAsia="cs-CZ"/>
        </w:rPr>
        <w:t>Kupující je oprávněn provést před samotným převzetím Předmětu koupě kontrolu, zda Předmět koupě má veškeré požadované vlastnosti a splňuje veškeré požadavky podle platných a účinných právních předpisů nebo technických norem a Kupní smlouvy.</w:t>
      </w:r>
    </w:p>
    <w:p w:rsidR="00826CC4" w:rsidRPr="00826CC4" w:rsidRDefault="00826CC4" w:rsidP="00B25236">
      <w:pPr>
        <w:numPr>
          <w:ilvl w:val="0"/>
          <w:numId w:val="15"/>
        </w:numPr>
        <w:suppressAutoHyphens/>
        <w:ind w:left="284" w:hanging="284"/>
        <w:contextualSpacing/>
        <w:jc w:val="both"/>
        <w:rPr>
          <w:rFonts w:ascii="Calibri" w:eastAsia="Times New Roman" w:hAnsi="Calibri" w:cs="Times New Roman"/>
          <w:lang w:val="cs-CZ" w:eastAsia="cs-CZ"/>
        </w:rPr>
      </w:pPr>
      <w:bookmarkStart w:id="12" w:name="_Ref383175914"/>
      <w:r w:rsidRPr="00826CC4">
        <w:rPr>
          <w:rFonts w:ascii="Calibri" w:eastAsia="Times New Roman" w:hAnsi="Calibri" w:cs="Times New Roman"/>
          <w:lang w:val="cs-CZ" w:eastAsia="cs-CZ"/>
        </w:rPr>
        <w:t>Kupující je oprávněn odmítnout převzít Předmět koupě nebo neposkytnout součinnost k jeho převzetí zejména v následujících případech:</w:t>
      </w:r>
      <w:bookmarkEnd w:id="12"/>
    </w:p>
    <w:p w:rsidR="00826CC4" w:rsidRPr="00826CC4" w:rsidRDefault="00826CC4" w:rsidP="00B25236">
      <w:pPr>
        <w:numPr>
          <w:ilvl w:val="1"/>
          <w:numId w:val="15"/>
        </w:numPr>
        <w:tabs>
          <w:tab w:val="left" w:pos="426"/>
        </w:tabs>
        <w:suppressAutoHyphens/>
        <w:ind w:hanging="708"/>
        <w:contextualSpacing/>
        <w:jc w:val="both"/>
        <w:rPr>
          <w:rFonts w:ascii="Calibri" w:eastAsia="Times New Roman" w:hAnsi="Calibri" w:cs="Times New Roman"/>
          <w:lang w:val="cs-CZ" w:eastAsia="cs-CZ"/>
        </w:rPr>
      </w:pPr>
      <w:r w:rsidRPr="00826CC4">
        <w:rPr>
          <w:rFonts w:ascii="Calibri" w:eastAsia="Times New Roman" w:hAnsi="Calibri" w:cs="Times New Roman"/>
          <w:lang w:val="cs-CZ" w:eastAsia="cs-CZ"/>
        </w:rPr>
        <w:t>Předmět koupě nebude mít vlastnosti požadované Kupní smlouvou nebo</w:t>
      </w:r>
    </w:p>
    <w:p w:rsidR="00826CC4" w:rsidRPr="00826CC4" w:rsidRDefault="00826CC4" w:rsidP="00B25236">
      <w:pPr>
        <w:numPr>
          <w:ilvl w:val="1"/>
          <w:numId w:val="15"/>
        </w:numPr>
        <w:tabs>
          <w:tab w:val="left" w:pos="426"/>
        </w:tabs>
        <w:suppressAutoHyphens/>
        <w:ind w:left="851" w:hanging="425"/>
        <w:contextualSpacing/>
        <w:jc w:val="both"/>
        <w:rPr>
          <w:rFonts w:ascii="Calibri" w:eastAsia="Times New Roman" w:hAnsi="Calibri" w:cs="Times New Roman"/>
          <w:lang w:val="cs-CZ" w:eastAsia="cs-CZ"/>
        </w:rPr>
      </w:pPr>
      <w:r w:rsidRPr="00826CC4">
        <w:rPr>
          <w:rFonts w:ascii="Calibri" w:eastAsia="Times New Roman" w:hAnsi="Calibri" w:cs="Times New Roman"/>
          <w:lang w:val="cs-CZ" w:eastAsia="cs-CZ"/>
        </w:rPr>
        <w:t>Předmět koupě nebude mít vlastnosti požadované platnými a účinnými právními předpisy</w:t>
      </w:r>
      <w:r w:rsidRPr="00826CC4">
        <w:rPr>
          <w:rFonts w:ascii="Calibri" w:eastAsia="Times New Roman" w:hAnsi="Calibri" w:cs="Times New Roman"/>
          <w:szCs w:val="20"/>
          <w:lang w:val="cs-CZ" w:eastAsia="cs-CZ"/>
        </w:rPr>
        <w:t xml:space="preserve"> </w:t>
      </w:r>
      <w:r w:rsidRPr="00826CC4">
        <w:rPr>
          <w:rFonts w:ascii="Calibri" w:eastAsia="Times New Roman" w:hAnsi="Calibri" w:cs="Times New Roman"/>
          <w:lang w:val="cs-CZ" w:eastAsia="cs-CZ"/>
        </w:rPr>
        <w:t xml:space="preserve">nebo technickými normami nebo </w:t>
      </w:r>
    </w:p>
    <w:p w:rsidR="00826CC4" w:rsidRPr="00826CC4" w:rsidRDefault="00826CC4" w:rsidP="00B25236">
      <w:pPr>
        <w:numPr>
          <w:ilvl w:val="1"/>
          <w:numId w:val="15"/>
        </w:numPr>
        <w:tabs>
          <w:tab w:val="left" w:pos="426"/>
        </w:tabs>
        <w:suppressAutoHyphens/>
        <w:ind w:hanging="708"/>
        <w:contextualSpacing/>
        <w:jc w:val="both"/>
        <w:rPr>
          <w:rFonts w:ascii="Calibri" w:eastAsia="Times New Roman" w:hAnsi="Calibri" w:cs="Times New Roman"/>
          <w:lang w:val="cs-CZ" w:eastAsia="cs-CZ"/>
        </w:rPr>
      </w:pPr>
      <w:r w:rsidRPr="00826CC4">
        <w:rPr>
          <w:rFonts w:ascii="Calibri" w:eastAsia="Times New Roman" w:hAnsi="Calibri" w:cs="Times New Roman"/>
          <w:lang w:val="cs-CZ" w:eastAsia="cs-CZ"/>
        </w:rPr>
        <w:t>Předmět koupě bude vykazovat znaky zjevného poškození nebo</w:t>
      </w:r>
    </w:p>
    <w:p w:rsidR="00826CC4" w:rsidRPr="00826CC4" w:rsidRDefault="00826CC4" w:rsidP="00B25236">
      <w:pPr>
        <w:numPr>
          <w:ilvl w:val="1"/>
          <w:numId w:val="15"/>
        </w:numPr>
        <w:tabs>
          <w:tab w:val="left" w:pos="426"/>
        </w:tabs>
        <w:ind w:left="851" w:hanging="425"/>
        <w:contextualSpacing/>
        <w:jc w:val="both"/>
        <w:rPr>
          <w:rFonts w:ascii="Calibri" w:eastAsia="Times New Roman" w:hAnsi="Calibri" w:cs="Times New Roman"/>
          <w:lang w:val="cs-CZ" w:eastAsia="cs-CZ"/>
        </w:rPr>
      </w:pPr>
      <w:bookmarkStart w:id="13" w:name="_Ref383438877"/>
      <w:r w:rsidRPr="00826CC4">
        <w:rPr>
          <w:rFonts w:ascii="Calibri" w:eastAsia="Times New Roman" w:hAnsi="Calibri" w:cs="Times New Roman"/>
          <w:lang w:val="cs-CZ" w:eastAsia="cs-CZ"/>
        </w:rPr>
        <w:t>Prodávající dodá Předmět koupě do jiného místa, než jak je sjednáno v </w:t>
      </w:r>
      <w:r w:rsidRPr="00826CC4">
        <w:rPr>
          <w:rFonts w:ascii="Calibri" w:eastAsia="Times New Roman" w:hAnsi="Calibri" w:cs="Times New Roman"/>
          <w:szCs w:val="20"/>
          <w:lang w:val="cs-CZ" w:eastAsia="cs-CZ"/>
        </w:rPr>
        <w:t>čl. VII.</w:t>
      </w:r>
      <w:r w:rsidRPr="00826CC4">
        <w:rPr>
          <w:rFonts w:ascii="Calibri" w:eastAsia="Times New Roman" w:hAnsi="Calibri" w:cs="Times New Roman"/>
          <w:lang w:val="cs-CZ" w:eastAsia="cs-CZ"/>
        </w:rPr>
        <w:t xml:space="preserve"> odstavci </w:t>
      </w:r>
      <w:r w:rsidR="00DC71EA">
        <w:rPr>
          <w:rFonts w:ascii="Calibri" w:eastAsia="Times New Roman" w:hAnsi="Calibri" w:cs="Times New Roman"/>
          <w:lang w:val="cs-CZ" w:eastAsia="cs-CZ"/>
        </w:rPr>
        <w:t>4</w:t>
      </w:r>
      <w:r w:rsidRPr="00826CC4">
        <w:rPr>
          <w:rFonts w:ascii="Calibri" w:eastAsia="Times New Roman" w:hAnsi="Calibri" w:cs="Times New Roman"/>
          <w:szCs w:val="20"/>
          <w:lang w:val="cs-CZ" w:eastAsia="cs-CZ"/>
        </w:rPr>
        <w:t xml:space="preserve">. </w:t>
      </w:r>
      <w:r w:rsidRPr="00826CC4">
        <w:rPr>
          <w:rFonts w:ascii="Calibri" w:eastAsia="Times New Roman" w:hAnsi="Calibri" w:cs="Times New Roman"/>
          <w:lang w:val="cs-CZ" w:eastAsia="cs-CZ"/>
        </w:rPr>
        <w:t>Kupní smlouvy nebo</w:t>
      </w:r>
    </w:p>
    <w:p w:rsidR="00826CC4" w:rsidRPr="00826CC4" w:rsidRDefault="00826CC4" w:rsidP="00B25236">
      <w:pPr>
        <w:numPr>
          <w:ilvl w:val="1"/>
          <w:numId w:val="15"/>
        </w:numPr>
        <w:tabs>
          <w:tab w:val="left" w:pos="426"/>
        </w:tabs>
        <w:ind w:left="851" w:hanging="425"/>
        <w:contextualSpacing/>
        <w:jc w:val="both"/>
        <w:rPr>
          <w:rFonts w:ascii="Calibri" w:eastAsia="Times New Roman" w:hAnsi="Calibri" w:cs="Times New Roman"/>
          <w:lang w:val="cs-CZ" w:eastAsia="cs-CZ"/>
        </w:rPr>
      </w:pPr>
      <w:r w:rsidRPr="00826CC4">
        <w:rPr>
          <w:rFonts w:ascii="Calibri" w:eastAsia="Times New Roman" w:hAnsi="Calibri" w:cs="Times New Roman"/>
          <w:lang w:val="cs-CZ" w:eastAsia="cs-CZ"/>
        </w:rPr>
        <w:t>Prodávající dodá Předmět koupě mimo dobu sjednanou v čl. VIII. odstavci 2. Kupní smlouvy nebo</w:t>
      </w:r>
    </w:p>
    <w:p w:rsidR="00826CC4" w:rsidRPr="00826CC4" w:rsidRDefault="00826CC4" w:rsidP="00B25236">
      <w:pPr>
        <w:numPr>
          <w:ilvl w:val="1"/>
          <w:numId w:val="15"/>
        </w:numPr>
        <w:tabs>
          <w:tab w:val="left" w:pos="426"/>
        </w:tabs>
        <w:spacing w:after="120"/>
        <w:ind w:hanging="708"/>
        <w:jc w:val="both"/>
        <w:rPr>
          <w:rFonts w:ascii="Calibri" w:eastAsia="Times New Roman" w:hAnsi="Calibri" w:cs="Times New Roman"/>
          <w:lang w:val="cs-CZ" w:eastAsia="cs-CZ"/>
        </w:rPr>
      </w:pPr>
      <w:r w:rsidRPr="00826CC4">
        <w:rPr>
          <w:rFonts w:ascii="Calibri" w:eastAsia="Times New Roman" w:hAnsi="Calibri" w:cs="Times New Roman"/>
          <w:lang w:val="cs-CZ" w:eastAsia="cs-CZ"/>
        </w:rPr>
        <w:t>Prodávající dodá Předmět koupě za cenu v rozporu s Kupní smlouvou</w:t>
      </w:r>
      <w:r w:rsidR="0033742F">
        <w:rPr>
          <w:rFonts w:ascii="Calibri" w:eastAsia="Times New Roman" w:hAnsi="Calibri" w:cs="Times New Roman"/>
          <w:lang w:val="cs-CZ" w:eastAsia="cs-CZ"/>
        </w:rPr>
        <w:t>.</w:t>
      </w:r>
      <w:r w:rsidRPr="00826CC4">
        <w:rPr>
          <w:rFonts w:ascii="Calibri" w:eastAsia="Times New Roman" w:hAnsi="Calibri" w:cs="Times New Roman"/>
          <w:lang w:val="cs-CZ" w:eastAsia="cs-CZ"/>
        </w:rPr>
        <w:t xml:space="preserve">  </w:t>
      </w:r>
    </w:p>
    <w:bookmarkEnd w:id="13"/>
    <w:p w:rsidR="00F57ED8" w:rsidRDefault="00826CC4" w:rsidP="00B25236">
      <w:pPr>
        <w:numPr>
          <w:ilvl w:val="0"/>
          <w:numId w:val="15"/>
        </w:numPr>
        <w:suppressAutoHyphens/>
        <w:ind w:left="284" w:hanging="284"/>
        <w:jc w:val="both"/>
        <w:rPr>
          <w:rFonts w:ascii="Calibri" w:eastAsia="Times New Roman" w:hAnsi="Calibri" w:cs="Times New Roman"/>
          <w:lang w:val="cs-CZ" w:eastAsia="cs-CZ"/>
        </w:rPr>
      </w:pPr>
      <w:r w:rsidRPr="00826CC4">
        <w:rPr>
          <w:rFonts w:ascii="Calibri" w:eastAsia="Times New Roman" w:hAnsi="Calibri" w:cs="Times New Roman"/>
          <w:lang w:val="cs-CZ" w:eastAsia="cs-CZ"/>
        </w:rPr>
        <w:t xml:space="preserve">V případě, že Kupující Předmět koupě odmítne převzít, bude mezi Smluvními stranami sepsán záznam s uvedením důvodu nepřevzetí Předmětu koupě a s uvedením stanovisek Smluvních stran. Zpracování záznamu zajistí Prodávající. Nebude-li záznam podle tohoto odstavce sepsán, sdělí Kupující důvody pro odmítnutí převzetí Předmětu koupě Prodávajícímu na jeho žádost. Poté, co Prodávající odstraní vytknuté vady, dohodnou se Smluvní strany na opětovném termínu odevzdání Předmětu koupě Kupujícímu. Dohodou na opětovném termínu odevzdání Předmětu koupě Kupujícímu nedochází ke změně doby plnění podle </w:t>
      </w:r>
      <w:r w:rsidRPr="00826CC4">
        <w:rPr>
          <w:rFonts w:ascii="Calibri" w:eastAsia="Times New Roman" w:hAnsi="Calibri" w:cs="Times New Roman"/>
          <w:szCs w:val="20"/>
          <w:lang w:val="cs-CZ" w:eastAsia="cs-CZ"/>
        </w:rPr>
        <w:t>čl. VII.</w:t>
      </w:r>
      <w:r w:rsidRPr="00826CC4">
        <w:rPr>
          <w:rFonts w:ascii="Calibri" w:eastAsia="Times New Roman" w:hAnsi="Calibri" w:cs="Times New Roman"/>
          <w:lang w:val="cs-CZ" w:eastAsia="cs-CZ"/>
        </w:rPr>
        <w:t xml:space="preserve"> odstavce </w:t>
      </w:r>
      <w:r w:rsidRPr="00826CC4">
        <w:rPr>
          <w:rFonts w:ascii="Calibri" w:eastAsia="Times New Roman" w:hAnsi="Calibri" w:cs="Times New Roman"/>
          <w:szCs w:val="20"/>
          <w:lang w:val="cs-CZ" w:eastAsia="cs-CZ"/>
        </w:rPr>
        <w:t xml:space="preserve">1. </w:t>
      </w:r>
      <w:r w:rsidRPr="00826CC4">
        <w:rPr>
          <w:rFonts w:ascii="Calibri" w:eastAsia="Times New Roman" w:hAnsi="Calibri" w:cs="Times New Roman"/>
          <w:lang w:val="cs-CZ" w:eastAsia="cs-CZ"/>
        </w:rPr>
        <w:t>Kupní smlouvy.</w:t>
      </w:r>
    </w:p>
    <w:p w:rsidR="00C0293E" w:rsidRPr="00B46F89" w:rsidRDefault="00C0293E" w:rsidP="00C0293E">
      <w:pPr>
        <w:suppressAutoHyphens/>
        <w:ind w:left="284"/>
        <w:jc w:val="both"/>
        <w:rPr>
          <w:rFonts w:ascii="Calibri" w:eastAsia="Times New Roman" w:hAnsi="Calibri" w:cs="Times New Roman"/>
          <w:lang w:val="cs-CZ" w:eastAsia="cs-CZ"/>
        </w:rPr>
      </w:pPr>
    </w:p>
    <w:p w:rsidR="00DB7198" w:rsidRPr="00DB7198" w:rsidRDefault="00DB7198" w:rsidP="00C0293E">
      <w:pPr>
        <w:pStyle w:val="Nadpis1"/>
        <w:spacing w:before="0"/>
      </w:pPr>
      <w:bookmarkStart w:id="14" w:name="_Toc383117519"/>
      <w:r w:rsidRPr="00DB7198">
        <w:t>NABYTÍ VLASTNICKÉHO PRÁVA A PŘECHOD NEBEZPEČÍ ŠKODY</w:t>
      </w:r>
      <w:bookmarkEnd w:id="14"/>
    </w:p>
    <w:p w:rsidR="00DB7198" w:rsidRPr="00DB7198" w:rsidRDefault="00DB7198" w:rsidP="00B35D74">
      <w:pPr>
        <w:numPr>
          <w:ilvl w:val="0"/>
          <w:numId w:val="16"/>
        </w:numPr>
        <w:suppressAutoHyphens/>
        <w:spacing w:after="120"/>
        <w:ind w:left="284" w:hanging="284"/>
        <w:jc w:val="both"/>
        <w:rPr>
          <w:rFonts w:ascii="Calibri" w:eastAsia="Times New Roman" w:hAnsi="Calibri" w:cs="Times New Roman"/>
          <w:lang w:val="cs-CZ" w:eastAsia="cs-CZ"/>
        </w:rPr>
      </w:pPr>
      <w:r w:rsidRPr="00DB7198">
        <w:rPr>
          <w:rFonts w:ascii="Calibri" w:eastAsia="Times New Roman" w:hAnsi="Calibri" w:cs="Times New Roman"/>
          <w:lang w:val="cs-CZ" w:eastAsia="cs-CZ"/>
        </w:rPr>
        <w:t xml:space="preserve">Vlastnické právo k Předmětu koupě Kupující nabývá okamžikem, kdy Prodávající splní podle </w:t>
      </w:r>
      <w:r w:rsidR="0033742F">
        <w:rPr>
          <w:rFonts w:ascii="Calibri" w:eastAsia="Times New Roman" w:hAnsi="Calibri" w:cs="Times New Roman"/>
          <w:szCs w:val="20"/>
          <w:lang w:val="cs-CZ" w:eastAsia="cs-CZ"/>
        </w:rPr>
        <w:t>čl. VIII</w:t>
      </w:r>
      <w:r w:rsidRPr="00DB7198">
        <w:rPr>
          <w:rFonts w:ascii="Calibri" w:eastAsia="Times New Roman" w:hAnsi="Calibri" w:cs="Times New Roman"/>
          <w:szCs w:val="20"/>
          <w:lang w:val="cs-CZ" w:eastAsia="cs-CZ"/>
        </w:rPr>
        <w:t>.</w:t>
      </w:r>
      <w:r w:rsidRPr="00DB7198">
        <w:rPr>
          <w:rFonts w:ascii="Calibri" w:eastAsia="Times New Roman" w:hAnsi="Calibri" w:cs="Times New Roman"/>
          <w:lang w:val="cs-CZ" w:eastAsia="cs-CZ"/>
        </w:rPr>
        <w:t xml:space="preserve"> odstavce </w:t>
      </w:r>
      <w:r w:rsidRPr="00DB7198">
        <w:rPr>
          <w:rFonts w:ascii="Calibri" w:eastAsia="Times New Roman" w:hAnsi="Calibri" w:cs="Times New Roman"/>
          <w:szCs w:val="20"/>
          <w:lang w:val="cs-CZ" w:eastAsia="cs-CZ"/>
        </w:rPr>
        <w:t xml:space="preserve">1. </w:t>
      </w:r>
      <w:r w:rsidRPr="00DB7198">
        <w:rPr>
          <w:rFonts w:ascii="Calibri" w:eastAsia="Times New Roman" w:hAnsi="Calibri" w:cs="Times New Roman"/>
          <w:lang w:val="cs-CZ" w:eastAsia="cs-CZ"/>
        </w:rPr>
        <w:t>Kupní smlouvy povinnost odevzdat Předmět koupě Kupujícímu.</w:t>
      </w:r>
    </w:p>
    <w:p w:rsidR="00DB7198" w:rsidRPr="00DB7198" w:rsidRDefault="00DB7198" w:rsidP="00B35D74">
      <w:pPr>
        <w:numPr>
          <w:ilvl w:val="0"/>
          <w:numId w:val="16"/>
        </w:numPr>
        <w:suppressAutoHyphens/>
        <w:spacing w:after="120"/>
        <w:ind w:left="284" w:hanging="284"/>
        <w:jc w:val="both"/>
        <w:rPr>
          <w:rFonts w:ascii="Calibri" w:eastAsia="Times New Roman" w:hAnsi="Calibri" w:cs="Times New Roman"/>
          <w:lang w:val="cs-CZ" w:eastAsia="cs-CZ"/>
        </w:rPr>
      </w:pPr>
      <w:r w:rsidRPr="00DB7198">
        <w:rPr>
          <w:rFonts w:ascii="Calibri" w:eastAsia="Times New Roman" w:hAnsi="Calibri" w:cs="Times New Roman"/>
          <w:lang w:val="cs-CZ" w:eastAsia="cs-CZ"/>
        </w:rPr>
        <w:t xml:space="preserve">Nebezpečí škody na Předmětu koupě přechází na Kupujícího okamžikem, kdy Prodávající splní podle </w:t>
      </w:r>
      <w:r w:rsidRPr="00DB7198">
        <w:rPr>
          <w:rFonts w:ascii="Calibri" w:eastAsia="Times New Roman" w:hAnsi="Calibri" w:cs="Times New Roman"/>
          <w:szCs w:val="20"/>
          <w:lang w:val="cs-CZ" w:eastAsia="cs-CZ"/>
        </w:rPr>
        <w:t xml:space="preserve">čl. </w:t>
      </w:r>
      <w:r w:rsidR="0033742F">
        <w:rPr>
          <w:rFonts w:ascii="Calibri" w:eastAsia="Times New Roman" w:hAnsi="Calibri" w:cs="Times New Roman"/>
          <w:szCs w:val="20"/>
          <w:lang w:val="cs-CZ" w:eastAsia="cs-CZ"/>
        </w:rPr>
        <w:t>VII</w:t>
      </w:r>
      <w:r w:rsidRPr="00DB7198">
        <w:rPr>
          <w:rFonts w:ascii="Calibri" w:eastAsia="Times New Roman" w:hAnsi="Calibri" w:cs="Times New Roman"/>
          <w:szCs w:val="20"/>
          <w:lang w:val="cs-CZ" w:eastAsia="cs-CZ"/>
        </w:rPr>
        <w:t>I.</w:t>
      </w:r>
      <w:r w:rsidRPr="00DB7198">
        <w:rPr>
          <w:rFonts w:ascii="Calibri" w:eastAsia="Times New Roman" w:hAnsi="Calibri" w:cs="Times New Roman"/>
          <w:lang w:val="cs-CZ" w:eastAsia="cs-CZ"/>
        </w:rPr>
        <w:t xml:space="preserve"> odstavce </w:t>
      </w:r>
      <w:r w:rsidRPr="00DB7198">
        <w:rPr>
          <w:rFonts w:ascii="Calibri" w:eastAsia="Times New Roman" w:hAnsi="Calibri" w:cs="Times New Roman"/>
          <w:szCs w:val="20"/>
          <w:lang w:val="cs-CZ" w:eastAsia="cs-CZ"/>
        </w:rPr>
        <w:t xml:space="preserve">1. </w:t>
      </w:r>
      <w:r w:rsidRPr="00DB7198">
        <w:rPr>
          <w:rFonts w:ascii="Calibri" w:eastAsia="Times New Roman" w:hAnsi="Calibri" w:cs="Times New Roman"/>
          <w:lang w:val="cs-CZ" w:eastAsia="cs-CZ"/>
        </w:rPr>
        <w:t>Kupní smlouvy povinnost odevzdat Předmět koupě Kupujícímu.</w:t>
      </w:r>
    </w:p>
    <w:p w:rsidR="00F57ED8" w:rsidRDefault="00DB7198" w:rsidP="00B35D74">
      <w:pPr>
        <w:numPr>
          <w:ilvl w:val="0"/>
          <w:numId w:val="16"/>
        </w:numPr>
        <w:suppressAutoHyphens/>
        <w:ind w:left="284" w:hanging="284"/>
        <w:jc w:val="both"/>
        <w:rPr>
          <w:rFonts w:ascii="Calibri" w:eastAsia="Times New Roman" w:hAnsi="Calibri" w:cs="Times New Roman"/>
          <w:lang w:val="cs-CZ" w:eastAsia="cs-CZ"/>
        </w:rPr>
      </w:pPr>
      <w:r w:rsidRPr="00DB7198">
        <w:rPr>
          <w:rFonts w:ascii="Calibri" w:eastAsia="Times New Roman" w:hAnsi="Calibri" w:cs="Times New Roman"/>
          <w:lang w:val="cs-CZ" w:eastAsia="cs-CZ"/>
        </w:rPr>
        <w:t>Smluvní strany se dohodly, že § 212</w:t>
      </w:r>
      <w:r w:rsidR="00805AD2">
        <w:rPr>
          <w:rFonts w:ascii="Calibri" w:eastAsia="Times New Roman" w:hAnsi="Calibri" w:cs="Times New Roman"/>
          <w:lang w:val="cs-CZ" w:eastAsia="cs-CZ"/>
        </w:rPr>
        <w:t>2</w:t>
      </w:r>
      <w:r w:rsidRPr="00DB7198">
        <w:rPr>
          <w:rFonts w:ascii="Calibri" w:eastAsia="Times New Roman" w:hAnsi="Calibri" w:cs="Times New Roman"/>
          <w:lang w:val="cs-CZ" w:eastAsia="cs-CZ"/>
        </w:rPr>
        <w:t>–2123 Občanského zákoníku a rovněž obchodní zvyklosti, jež jsou svým smyslem nebo účinky stejné nebo obdobné uvedeným ustanovením, se nepoužijí.</w:t>
      </w:r>
    </w:p>
    <w:p w:rsidR="00C0293E" w:rsidRPr="00B46F89" w:rsidRDefault="00C0293E" w:rsidP="00C0293E">
      <w:pPr>
        <w:suppressAutoHyphens/>
        <w:ind w:left="284"/>
        <w:jc w:val="both"/>
        <w:rPr>
          <w:rFonts w:ascii="Calibri" w:eastAsia="Times New Roman" w:hAnsi="Calibri" w:cs="Times New Roman"/>
          <w:lang w:val="cs-CZ" w:eastAsia="cs-CZ"/>
        </w:rPr>
      </w:pPr>
    </w:p>
    <w:p w:rsidR="00DB7198" w:rsidRPr="00DB7198" w:rsidRDefault="00DB7198" w:rsidP="00C0293E">
      <w:pPr>
        <w:pStyle w:val="Nadpis1"/>
        <w:spacing w:before="0"/>
      </w:pPr>
      <w:r>
        <w:t>V</w:t>
      </w:r>
      <w:r w:rsidRPr="00DB7198">
        <w:t>ADY PLNĚNÍ A ZÁRUKA</w:t>
      </w:r>
    </w:p>
    <w:p w:rsidR="00DB7198" w:rsidRPr="00DB7198" w:rsidRDefault="00DB7198" w:rsidP="00B35D74">
      <w:pPr>
        <w:keepNext/>
        <w:numPr>
          <w:ilvl w:val="0"/>
          <w:numId w:val="17"/>
        </w:numPr>
        <w:suppressAutoHyphens/>
        <w:spacing w:after="120"/>
        <w:ind w:left="284" w:hanging="284"/>
        <w:jc w:val="both"/>
        <w:rPr>
          <w:rFonts w:ascii="Calibri" w:eastAsia="Times New Roman" w:hAnsi="Calibri" w:cs="Times New Roman"/>
          <w:lang w:val="cs-CZ" w:eastAsia="cs-CZ"/>
        </w:rPr>
      </w:pPr>
      <w:bookmarkStart w:id="15" w:name="_Ref380659949"/>
      <w:r w:rsidRPr="00DB7198">
        <w:rPr>
          <w:rFonts w:ascii="Calibri" w:eastAsia="Times New Roman" w:hAnsi="Calibri" w:cs="Times New Roman"/>
          <w:lang w:val="cs-CZ" w:eastAsia="cs-CZ"/>
        </w:rPr>
        <w:t>Předmět koupě musí být prostý všech faktických a právních vad a Prodávající je povinen zajistit, aby dodáním a užíváním Předmětu koupě nebyla porušena práva Prodávajícího nebo jiných osob vyplývající z práv duševního vlastnictví.</w:t>
      </w:r>
      <w:bookmarkEnd w:id="15"/>
      <w:r w:rsidRPr="00DB7198">
        <w:rPr>
          <w:rFonts w:ascii="Calibri" w:eastAsia="Times New Roman" w:hAnsi="Calibri" w:cs="Times New Roman"/>
          <w:lang w:val="cs-CZ" w:eastAsia="cs-CZ"/>
        </w:rPr>
        <w:t xml:space="preserve"> Předmět koupě má právní vadu, pokud k němu uplatňuje právo jiná osoba.</w:t>
      </w:r>
    </w:p>
    <w:p w:rsidR="00805AD2" w:rsidRPr="00805AD2" w:rsidRDefault="00DB7198" w:rsidP="00B35D74">
      <w:pPr>
        <w:pStyle w:val="Odstavecseseznamem"/>
        <w:numPr>
          <w:ilvl w:val="0"/>
          <w:numId w:val="17"/>
        </w:numPr>
        <w:spacing w:after="120"/>
        <w:ind w:left="284" w:hanging="284"/>
        <w:jc w:val="both"/>
        <w:rPr>
          <w:rFonts w:ascii="Calibri" w:eastAsia="Times New Roman" w:hAnsi="Calibri" w:cs="Times New Roman"/>
          <w:lang w:val="cs-CZ" w:eastAsia="cs-CZ"/>
        </w:rPr>
      </w:pPr>
      <w:bookmarkStart w:id="16" w:name="_Ref380659994"/>
      <w:r w:rsidRPr="00805AD2">
        <w:rPr>
          <w:rFonts w:ascii="Calibri" w:eastAsia="Times New Roman" w:hAnsi="Calibri" w:cs="Times New Roman"/>
          <w:lang w:val="cs-CZ" w:eastAsia="cs-CZ"/>
        </w:rPr>
        <w:t xml:space="preserve">Prodávající poskytuje Kupujícímu záruku za jakost Předmětu koupě, jíž se Prodávající zaručuje, že Předmět koupě bude po záruční dobu způsobilý pro použití k účelu stanovenému Kupní smlouvou a že si zachová vlastnosti sjednané Kupní smlouvou a nebude mít právní vady. </w:t>
      </w:r>
      <w:bookmarkEnd w:id="16"/>
      <w:r w:rsidRPr="00805AD2">
        <w:rPr>
          <w:rFonts w:ascii="Calibri" w:eastAsia="Times New Roman" w:hAnsi="Calibri" w:cs="Times New Roman"/>
          <w:lang w:val="cs-CZ" w:eastAsia="cs-CZ"/>
        </w:rPr>
        <w:t>Záruční dob</w:t>
      </w:r>
      <w:r w:rsidR="00805AD2" w:rsidRPr="00805AD2">
        <w:rPr>
          <w:rFonts w:ascii="Calibri" w:eastAsia="Times New Roman" w:hAnsi="Calibri" w:cs="Times New Roman"/>
          <w:lang w:val="cs-CZ" w:eastAsia="cs-CZ"/>
        </w:rPr>
        <w:t>a je v </w:t>
      </w:r>
      <w:r w:rsidR="00805AD2" w:rsidRPr="00FC32A2">
        <w:rPr>
          <w:rFonts w:ascii="Calibri" w:eastAsia="Times New Roman" w:hAnsi="Calibri" w:cs="Times New Roman"/>
          <w:lang w:val="cs-CZ" w:eastAsia="cs-CZ"/>
        </w:rPr>
        <w:t xml:space="preserve">délce </w:t>
      </w:r>
      <w:r w:rsidR="00B35D74" w:rsidRPr="00FC32A2">
        <w:rPr>
          <w:rFonts w:ascii="Calibri" w:eastAsia="Times New Roman" w:hAnsi="Calibri" w:cs="Times New Roman"/>
          <w:lang w:val="cs-CZ" w:eastAsia="cs-CZ"/>
        </w:rPr>
        <w:t>3</w:t>
      </w:r>
      <w:r w:rsidR="00805AD2" w:rsidRPr="00FC32A2">
        <w:rPr>
          <w:rFonts w:ascii="Calibri" w:eastAsia="Times New Roman" w:hAnsi="Calibri" w:cs="Times New Roman"/>
          <w:lang w:val="cs-CZ" w:eastAsia="cs-CZ"/>
        </w:rPr>
        <w:t>6 měsíců</w:t>
      </w:r>
      <w:r w:rsidR="00805AD2" w:rsidRPr="00805AD2">
        <w:rPr>
          <w:rFonts w:ascii="Calibri" w:eastAsia="Times New Roman" w:hAnsi="Calibri" w:cs="Times New Roman"/>
          <w:lang w:val="cs-CZ" w:eastAsia="cs-CZ"/>
        </w:rPr>
        <w:t xml:space="preserve"> od řádného předání Předmětu koupě. </w:t>
      </w:r>
      <w:r w:rsidRPr="00805AD2">
        <w:rPr>
          <w:rFonts w:ascii="Calibri" w:eastAsia="Times New Roman" w:hAnsi="Calibri" w:cs="Times New Roman"/>
          <w:lang w:val="cs-CZ" w:eastAsia="cs-CZ"/>
        </w:rPr>
        <w:t>Záruční doba vozidla začíná běžet dnem</w:t>
      </w:r>
      <w:r w:rsidR="00805AD2" w:rsidRPr="00805AD2">
        <w:rPr>
          <w:rFonts w:ascii="Calibri" w:eastAsia="Times New Roman" w:hAnsi="Calibri" w:cs="Times New Roman"/>
          <w:lang w:val="cs-CZ" w:eastAsia="cs-CZ"/>
        </w:rPr>
        <w:t xml:space="preserve"> podepsáním protokolu </w:t>
      </w:r>
      <w:r w:rsidR="00805AD2">
        <w:rPr>
          <w:rFonts w:ascii="Calibri" w:eastAsia="Times New Roman" w:hAnsi="Calibri" w:cs="Times New Roman"/>
          <w:lang w:val="cs-CZ" w:eastAsia="cs-CZ"/>
        </w:rPr>
        <w:t>o</w:t>
      </w:r>
      <w:r w:rsidR="00805AD2" w:rsidRPr="00805AD2">
        <w:rPr>
          <w:rFonts w:ascii="Calibri" w:eastAsia="Times New Roman" w:hAnsi="Calibri" w:cs="Times New Roman"/>
          <w:lang w:val="cs-CZ" w:eastAsia="cs-CZ"/>
        </w:rPr>
        <w:t xml:space="preserve"> </w:t>
      </w:r>
      <w:r w:rsidR="00843460">
        <w:rPr>
          <w:rFonts w:ascii="Calibri" w:eastAsia="Times New Roman" w:hAnsi="Calibri" w:cs="Times New Roman"/>
          <w:lang w:val="cs-CZ" w:eastAsia="cs-CZ"/>
        </w:rPr>
        <w:t xml:space="preserve">předání a </w:t>
      </w:r>
      <w:r w:rsidR="00805AD2" w:rsidRPr="00805AD2">
        <w:rPr>
          <w:rFonts w:ascii="Calibri" w:eastAsia="Times New Roman" w:hAnsi="Calibri" w:cs="Times New Roman"/>
          <w:lang w:val="cs-CZ" w:eastAsia="cs-CZ"/>
        </w:rPr>
        <w:t xml:space="preserve">převzetí </w:t>
      </w:r>
      <w:r w:rsidR="00805AD2">
        <w:rPr>
          <w:rFonts w:ascii="Calibri" w:eastAsia="Times New Roman" w:hAnsi="Calibri" w:cs="Times New Roman"/>
          <w:lang w:val="cs-CZ" w:eastAsia="cs-CZ"/>
        </w:rPr>
        <w:t>Předmětu koupě</w:t>
      </w:r>
      <w:r w:rsidR="00805AD2" w:rsidRPr="00805AD2">
        <w:rPr>
          <w:rFonts w:ascii="Calibri" w:eastAsia="Times New Roman" w:hAnsi="Calibri" w:cs="Times New Roman"/>
          <w:lang w:val="cs-CZ" w:eastAsia="cs-CZ"/>
        </w:rPr>
        <w:t xml:space="preserve"> bez vad oběma smluvními stranami.</w:t>
      </w:r>
    </w:p>
    <w:p w:rsidR="00DB7198" w:rsidRPr="00DB7198" w:rsidRDefault="00DB7198" w:rsidP="00B35D74">
      <w:pPr>
        <w:numPr>
          <w:ilvl w:val="0"/>
          <w:numId w:val="17"/>
        </w:numPr>
        <w:suppressAutoHyphens/>
        <w:ind w:left="284" w:hanging="284"/>
        <w:jc w:val="both"/>
        <w:rPr>
          <w:rFonts w:ascii="Calibri" w:eastAsia="Times New Roman" w:hAnsi="Calibri" w:cs="Times New Roman"/>
          <w:lang w:val="cs-CZ" w:eastAsia="cs-CZ"/>
        </w:rPr>
      </w:pPr>
      <w:r w:rsidRPr="00DB7198">
        <w:rPr>
          <w:rFonts w:ascii="Calibri" w:eastAsia="Times New Roman" w:hAnsi="Calibri" w:cs="Times New Roman"/>
          <w:lang w:val="cs-CZ" w:eastAsia="cs-CZ"/>
        </w:rPr>
        <w:t>Předmět koupě bude vadný, nebude-li:</w:t>
      </w:r>
    </w:p>
    <w:p w:rsidR="00DB7198" w:rsidRPr="00DB7198" w:rsidRDefault="00DB7198" w:rsidP="00B35D74">
      <w:pPr>
        <w:numPr>
          <w:ilvl w:val="1"/>
          <w:numId w:val="17"/>
        </w:numPr>
        <w:ind w:left="709" w:hanging="425"/>
        <w:jc w:val="both"/>
        <w:rPr>
          <w:rFonts w:ascii="Calibri" w:eastAsia="Times New Roman" w:hAnsi="Calibri" w:cs="Times New Roman"/>
          <w:lang w:val="cs-CZ" w:eastAsia="cs-CZ"/>
        </w:rPr>
      </w:pPr>
      <w:r w:rsidRPr="00DB7198">
        <w:rPr>
          <w:rFonts w:ascii="Calibri" w:eastAsia="Times New Roman" w:hAnsi="Calibri" w:cs="Times New Roman"/>
          <w:lang w:val="cs-CZ" w:eastAsia="cs-CZ"/>
        </w:rPr>
        <w:t>při převzetí Kupujícím nebo kdykoli v průběhu Záruční doby mít vlastnosti sjednané Kupní smlouvou nebo</w:t>
      </w:r>
    </w:p>
    <w:p w:rsidR="00DB7198" w:rsidRPr="00DB7198" w:rsidRDefault="00DB7198" w:rsidP="00B35D74">
      <w:pPr>
        <w:numPr>
          <w:ilvl w:val="1"/>
          <w:numId w:val="17"/>
        </w:numPr>
        <w:ind w:left="709" w:hanging="425"/>
        <w:jc w:val="both"/>
        <w:rPr>
          <w:rFonts w:ascii="Calibri" w:eastAsia="Times New Roman" w:hAnsi="Calibri" w:cs="Times New Roman"/>
          <w:lang w:val="cs-CZ" w:eastAsia="cs-CZ"/>
        </w:rPr>
      </w:pPr>
      <w:r w:rsidRPr="00DB7198">
        <w:rPr>
          <w:rFonts w:ascii="Calibri" w:eastAsia="Times New Roman" w:hAnsi="Calibri" w:cs="Times New Roman"/>
          <w:lang w:val="cs-CZ" w:eastAsia="cs-CZ"/>
        </w:rPr>
        <w:t>při převzetí Kupujícím nebo kdykoli v průběhu Záruční doby způsobilý pro použití k účelu stanovenému Kupní smlouvou nebo</w:t>
      </w:r>
    </w:p>
    <w:p w:rsidR="00DB7198" w:rsidRPr="00DB7198" w:rsidRDefault="00DB7198" w:rsidP="00B35D74">
      <w:pPr>
        <w:numPr>
          <w:ilvl w:val="1"/>
          <w:numId w:val="17"/>
        </w:numPr>
        <w:suppressAutoHyphens/>
        <w:spacing w:after="120"/>
        <w:ind w:left="709" w:hanging="425"/>
        <w:jc w:val="both"/>
        <w:rPr>
          <w:rFonts w:ascii="Calibri" w:eastAsia="Times New Roman" w:hAnsi="Calibri" w:cs="Times New Roman"/>
          <w:lang w:val="cs-CZ" w:eastAsia="cs-CZ"/>
        </w:rPr>
      </w:pPr>
      <w:r w:rsidRPr="00DB7198">
        <w:rPr>
          <w:rFonts w:ascii="Calibri" w:eastAsia="Times New Roman" w:hAnsi="Calibri" w:cs="Times New Roman"/>
          <w:lang w:val="cs-CZ" w:eastAsia="cs-CZ"/>
        </w:rPr>
        <w:t>při převzetí Kupujícím nebo kdykoli v průběhu Záruční doby prostý právních vad.</w:t>
      </w:r>
    </w:p>
    <w:p w:rsidR="00DB7198" w:rsidRPr="00DB7198" w:rsidRDefault="00DB7198" w:rsidP="00B35D74">
      <w:pPr>
        <w:numPr>
          <w:ilvl w:val="0"/>
          <w:numId w:val="17"/>
        </w:numPr>
        <w:suppressAutoHyphens/>
        <w:spacing w:after="120"/>
        <w:ind w:left="284" w:hanging="284"/>
        <w:jc w:val="both"/>
        <w:rPr>
          <w:rFonts w:ascii="Calibri" w:eastAsia="Times New Roman" w:hAnsi="Calibri" w:cs="Times New Roman"/>
          <w:lang w:val="cs-CZ" w:eastAsia="cs-CZ"/>
        </w:rPr>
      </w:pPr>
      <w:bookmarkStart w:id="17" w:name="_Ref383156074"/>
      <w:r w:rsidRPr="00DB7198">
        <w:rPr>
          <w:rFonts w:ascii="Calibri" w:eastAsia="Times New Roman" w:hAnsi="Calibri" w:cs="Times New Roman"/>
          <w:szCs w:val="20"/>
          <w:lang w:val="cs-CZ" w:eastAsia="cs-CZ"/>
        </w:rPr>
        <w:t>Kupující má práva z vadného plnění i v případě, jedná-li se o vadu, kterou musel s vynaložením obvyklé pozornosti poznat již při uzavření Kupní smlouvy nebo při převzetí Předmětu koupě</w:t>
      </w:r>
      <w:r w:rsidRPr="00DB7198">
        <w:rPr>
          <w:rFonts w:ascii="Calibri" w:eastAsia="Times New Roman" w:hAnsi="Calibri" w:cs="Times New Roman"/>
          <w:lang w:val="cs-CZ" w:eastAsia="cs-CZ"/>
        </w:rPr>
        <w:t>.</w:t>
      </w:r>
      <w:bookmarkEnd w:id="17"/>
    </w:p>
    <w:p w:rsidR="00DB7198" w:rsidRPr="00DB7198" w:rsidRDefault="00DB7198" w:rsidP="00B35D74">
      <w:pPr>
        <w:numPr>
          <w:ilvl w:val="0"/>
          <w:numId w:val="17"/>
        </w:numPr>
        <w:suppressAutoHyphens/>
        <w:spacing w:after="120"/>
        <w:ind w:left="284" w:hanging="284"/>
        <w:jc w:val="both"/>
        <w:rPr>
          <w:rFonts w:ascii="Calibri" w:eastAsia="Times New Roman" w:hAnsi="Calibri" w:cs="Times New Roman"/>
          <w:lang w:val="cs-CZ" w:eastAsia="cs-CZ"/>
        </w:rPr>
      </w:pPr>
      <w:r w:rsidRPr="00DB7198">
        <w:rPr>
          <w:rFonts w:ascii="Calibri" w:eastAsia="Times New Roman" w:hAnsi="Calibri" w:cs="Times New Roman"/>
          <w:lang w:val="cs-CZ" w:eastAsia="cs-CZ"/>
        </w:rPr>
        <w:t>Prodávající nenese odpovědnost za vady způsobené Kupujícím nebo jinými osobami, ledaže Kupující nebo takové osoby postupovaly v souladu s dokumenty nebo pokyny, které obdržely od Prodávajícího.</w:t>
      </w:r>
    </w:p>
    <w:p w:rsidR="00DB7198" w:rsidRPr="00DB7198" w:rsidRDefault="00DB7198" w:rsidP="00B35D74">
      <w:pPr>
        <w:numPr>
          <w:ilvl w:val="0"/>
          <w:numId w:val="17"/>
        </w:numPr>
        <w:suppressAutoHyphens/>
        <w:spacing w:after="120"/>
        <w:ind w:left="284" w:hanging="284"/>
        <w:jc w:val="both"/>
        <w:rPr>
          <w:rFonts w:ascii="Calibri" w:eastAsia="Times New Roman" w:hAnsi="Calibri" w:cs="Times New Roman"/>
          <w:lang w:val="cs-CZ" w:eastAsia="cs-CZ"/>
        </w:rPr>
      </w:pPr>
      <w:r w:rsidRPr="00DB7198">
        <w:rPr>
          <w:rFonts w:ascii="Calibri" w:eastAsia="Times New Roman" w:hAnsi="Calibri" w:cs="Times New Roman"/>
          <w:lang w:val="cs-CZ" w:eastAsia="cs-CZ"/>
        </w:rPr>
        <w:t>Kupující nemá práva z vadného plnění, způsobila-li vadu po přechodu nebezpečí škody na věci na Kupujícího vnější událost. To neplatí, způsobil-li vadu Prodávající nebo jakákoliv jiná osoba, jejímž prostřednictvím plnil své povinnosti vyplývající z Kupní smlouvy.</w:t>
      </w:r>
    </w:p>
    <w:p w:rsidR="00DB7198" w:rsidRPr="00DB7198" w:rsidRDefault="00DB7198" w:rsidP="00B35D74">
      <w:pPr>
        <w:numPr>
          <w:ilvl w:val="0"/>
          <w:numId w:val="17"/>
        </w:numPr>
        <w:suppressAutoHyphens/>
        <w:spacing w:after="120"/>
        <w:ind w:left="284" w:hanging="284"/>
        <w:jc w:val="both"/>
        <w:rPr>
          <w:rFonts w:ascii="Calibri" w:eastAsia="Times New Roman" w:hAnsi="Calibri" w:cs="Times New Roman"/>
          <w:lang w:val="cs-CZ" w:eastAsia="cs-CZ"/>
        </w:rPr>
      </w:pPr>
      <w:r w:rsidRPr="00DB7198">
        <w:rPr>
          <w:rFonts w:ascii="Calibri" w:eastAsia="Times New Roman" w:hAnsi="Calibri" w:cs="Times New Roman"/>
          <w:lang w:val="cs-CZ" w:eastAsia="cs-CZ"/>
        </w:rPr>
        <w:t>Prodávající neodpovídá za vady spočívající v opotřebení Předmětu koupě, které je obvyklé u věcí stejného nebo obdobného druhu jako Předmět koupě.</w:t>
      </w:r>
    </w:p>
    <w:p w:rsidR="00DB7198" w:rsidRPr="00DB7198" w:rsidRDefault="00DB7198" w:rsidP="00B35D74">
      <w:pPr>
        <w:numPr>
          <w:ilvl w:val="0"/>
          <w:numId w:val="17"/>
        </w:numPr>
        <w:suppressAutoHyphens/>
        <w:ind w:left="284" w:hanging="284"/>
        <w:jc w:val="both"/>
        <w:rPr>
          <w:rFonts w:ascii="Calibri" w:eastAsia="Times New Roman" w:hAnsi="Calibri" w:cs="Times New Roman"/>
          <w:lang w:val="cs-CZ" w:eastAsia="cs-CZ"/>
        </w:rPr>
      </w:pPr>
      <w:r w:rsidRPr="00DB7198">
        <w:rPr>
          <w:rFonts w:ascii="Calibri" w:eastAsia="Times New Roman" w:hAnsi="Calibri" w:cs="Times New Roman"/>
          <w:lang w:val="cs-CZ" w:eastAsia="cs-CZ"/>
        </w:rPr>
        <w:t>Prodávající odpovídá za vady spočívající v opotřebení Předmětu koupě, ke kterému do konce Záruční doby vzhledem k požadavkům Kupní smlouvy na jakost a provedení Předmětu koupě nemělo dojít.</w:t>
      </w:r>
    </w:p>
    <w:p w:rsidR="00DB7198" w:rsidRPr="00DB7198" w:rsidRDefault="00DB7198" w:rsidP="00DB7198">
      <w:pPr>
        <w:suppressAutoHyphens/>
        <w:rPr>
          <w:rFonts w:ascii="Calibri" w:eastAsia="Times New Roman" w:hAnsi="Calibri" w:cs="Times New Roman"/>
          <w:lang w:val="cs-CZ" w:eastAsia="cs-CZ"/>
        </w:rPr>
      </w:pPr>
    </w:p>
    <w:p w:rsidR="00903F18" w:rsidRPr="00903F18" w:rsidRDefault="00903F18" w:rsidP="00B46F89">
      <w:pPr>
        <w:pStyle w:val="Nadpis1"/>
        <w:spacing w:before="0"/>
      </w:pPr>
      <w:bookmarkStart w:id="18" w:name="_Toc383117521"/>
      <w:r w:rsidRPr="00903F18">
        <w:t>UPLATNĚNÍ PRÁV Z VADNÉHO PLNĚNÍ</w:t>
      </w:r>
      <w:bookmarkEnd w:id="18"/>
    </w:p>
    <w:p w:rsidR="00903F18" w:rsidRPr="00903F18" w:rsidRDefault="00903F18" w:rsidP="00B35D74">
      <w:pPr>
        <w:numPr>
          <w:ilvl w:val="0"/>
          <w:numId w:val="18"/>
        </w:numPr>
        <w:spacing w:after="120"/>
        <w:ind w:left="284" w:hanging="284"/>
        <w:jc w:val="both"/>
        <w:rPr>
          <w:rFonts w:ascii="Calibri" w:eastAsia="Times New Roman" w:hAnsi="Calibri" w:cs="Times New Roman"/>
          <w:lang w:val="cs-CZ" w:eastAsia="cs-CZ"/>
        </w:rPr>
      </w:pPr>
      <w:bookmarkStart w:id="19" w:name="_Ref380414033"/>
      <w:bookmarkStart w:id="20" w:name="_Ref380667242"/>
      <w:r w:rsidRPr="00903F18">
        <w:rPr>
          <w:rFonts w:ascii="Calibri" w:eastAsia="Times New Roman" w:hAnsi="Calibri" w:cs="Times New Roman"/>
          <w:lang w:val="cs-CZ" w:eastAsia="cs-CZ"/>
        </w:rPr>
        <w:t>Má-li Předmět koupě vadu a odpovídá-li Prodávající za tuto vadu Předmětu koupě, má Kupující práva z vadného plnění.</w:t>
      </w:r>
      <w:bookmarkEnd w:id="19"/>
    </w:p>
    <w:p w:rsidR="00903F18" w:rsidRPr="00903F18" w:rsidRDefault="00903F18" w:rsidP="00B35D74">
      <w:pPr>
        <w:numPr>
          <w:ilvl w:val="0"/>
          <w:numId w:val="18"/>
        </w:numPr>
        <w:spacing w:after="120"/>
        <w:ind w:left="284" w:hanging="284"/>
        <w:jc w:val="both"/>
        <w:rPr>
          <w:rFonts w:ascii="Calibri" w:eastAsia="Times New Roman" w:hAnsi="Calibri" w:cs="Times New Roman"/>
          <w:lang w:val="cs-CZ" w:eastAsia="cs-CZ"/>
        </w:rPr>
      </w:pPr>
      <w:r w:rsidRPr="00903F18">
        <w:rPr>
          <w:rFonts w:ascii="Calibri" w:eastAsia="Times New Roman" w:hAnsi="Calibri" w:cs="Times New Roman"/>
          <w:lang w:val="cs-CZ" w:eastAsia="cs-CZ"/>
        </w:rPr>
        <w:t>Kupující je oprávněn reklamovat vady u Prodávajícího jakýmkoliv způsobem. Prodávající je povinen přijetí reklamace bez zbytečného odkladu písemně potvrdit. V reklamaci Kupující uvede popis vady nebo uvede, jak se vada projevuje.</w:t>
      </w:r>
    </w:p>
    <w:p w:rsidR="00903F18" w:rsidRPr="00903F18" w:rsidRDefault="00903F18" w:rsidP="00B35D74">
      <w:pPr>
        <w:numPr>
          <w:ilvl w:val="0"/>
          <w:numId w:val="18"/>
        </w:numPr>
        <w:spacing w:after="120"/>
        <w:ind w:left="284" w:hanging="284"/>
        <w:jc w:val="both"/>
        <w:rPr>
          <w:rFonts w:ascii="Calibri" w:eastAsia="Times New Roman" w:hAnsi="Calibri" w:cs="Times New Roman"/>
          <w:lang w:val="cs-CZ" w:eastAsia="cs-CZ"/>
        </w:rPr>
      </w:pPr>
      <w:r w:rsidRPr="00903F18">
        <w:rPr>
          <w:rFonts w:ascii="Calibri" w:eastAsia="Times New Roman" w:hAnsi="Calibri" w:cs="Times New Roman"/>
          <w:lang w:val="cs-CZ" w:eastAsia="cs-CZ"/>
        </w:rPr>
        <w:t>Vada je uplatněna včas, je-li písemná forma reklamace odeslána Prodávajícímu nejpozději v poslední den Záruční doby nebo je-li mu reklamace sdělena jakoukoli jinou formou v poslední den Záruční doby. Připadne-li konec Záruční doby na sobotu, neděli nebo svátek, je vada včas uplatněna, je-li písemná forma reklamace odeslána Prodávajícímu nejblíže následující pracovní den, nebo je-li mu reklamace sdělena jakoukoli jinou formou nejblíže následující pracovní den.</w:t>
      </w:r>
    </w:p>
    <w:p w:rsidR="00903F18" w:rsidRPr="00903F18" w:rsidRDefault="00903F18" w:rsidP="00B35D74">
      <w:pPr>
        <w:numPr>
          <w:ilvl w:val="0"/>
          <w:numId w:val="18"/>
        </w:numPr>
        <w:suppressAutoHyphens/>
        <w:ind w:left="284" w:hanging="284"/>
        <w:jc w:val="both"/>
        <w:rPr>
          <w:rFonts w:ascii="Calibri" w:eastAsia="Times New Roman" w:hAnsi="Calibri" w:cs="Times New Roman"/>
          <w:lang w:val="cs-CZ" w:eastAsia="cs-CZ"/>
        </w:rPr>
      </w:pPr>
      <w:r w:rsidRPr="00903F18">
        <w:rPr>
          <w:rFonts w:ascii="Calibri" w:eastAsia="Times New Roman" w:hAnsi="Calibri" w:cs="Times New Roman"/>
          <w:lang w:val="cs-CZ" w:eastAsia="cs-CZ"/>
        </w:rPr>
        <w:t>Má-li Předmět koupě vady, za které Prodávající odpovídá, má Kupující právo</w:t>
      </w:r>
      <w:bookmarkEnd w:id="20"/>
      <w:r w:rsidRPr="00903F18">
        <w:rPr>
          <w:rFonts w:ascii="Calibri" w:eastAsia="Times New Roman" w:hAnsi="Calibri" w:cs="Times New Roman"/>
          <w:lang w:val="cs-CZ" w:eastAsia="cs-CZ"/>
        </w:rPr>
        <w:t>:</w:t>
      </w:r>
    </w:p>
    <w:p w:rsidR="00903F18" w:rsidRPr="00903F18" w:rsidRDefault="00903F18" w:rsidP="00B35D74">
      <w:pPr>
        <w:numPr>
          <w:ilvl w:val="1"/>
          <w:numId w:val="18"/>
        </w:numPr>
        <w:suppressAutoHyphens/>
        <w:ind w:left="709" w:hanging="425"/>
        <w:jc w:val="both"/>
        <w:rPr>
          <w:rFonts w:ascii="Calibri" w:eastAsia="Times New Roman" w:hAnsi="Calibri" w:cs="Times New Roman"/>
          <w:lang w:val="cs-CZ" w:eastAsia="cs-CZ"/>
        </w:rPr>
      </w:pPr>
      <w:r w:rsidRPr="00903F18">
        <w:rPr>
          <w:rFonts w:ascii="Calibri" w:eastAsia="Times New Roman" w:hAnsi="Calibri" w:cs="Times New Roman"/>
          <w:lang w:val="cs-CZ" w:eastAsia="cs-CZ"/>
        </w:rPr>
        <w:t xml:space="preserve">na dodání nového </w:t>
      </w:r>
      <w:r w:rsidR="00400C6C">
        <w:rPr>
          <w:rFonts w:ascii="Calibri" w:eastAsia="Times New Roman" w:hAnsi="Calibri" w:cs="Times New Roman"/>
          <w:lang w:val="cs-CZ" w:eastAsia="cs-CZ"/>
        </w:rPr>
        <w:t>Předmětu koupě</w:t>
      </w:r>
      <w:r w:rsidRPr="00903F18">
        <w:rPr>
          <w:rFonts w:ascii="Calibri" w:eastAsia="Times New Roman" w:hAnsi="Calibri" w:cs="Times New Roman"/>
          <w:lang w:val="cs-CZ" w:eastAsia="cs-CZ"/>
        </w:rPr>
        <w:t xml:space="preserve"> bez vad, pokud to není vzhledem k povaze vady zcela zřejmě nepřiměřené; není-li to možné, může odstoupit od Kupní smlouvy, nebo</w:t>
      </w:r>
    </w:p>
    <w:p w:rsidR="00903F18" w:rsidRPr="00903F18" w:rsidRDefault="00903F18" w:rsidP="00B35D74">
      <w:pPr>
        <w:numPr>
          <w:ilvl w:val="1"/>
          <w:numId w:val="18"/>
        </w:numPr>
        <w:ind w:left="709" w:hanging="425"/>
        <w:jc w:val="both"/>
        <w:rPr>
          <w:rFonts w:ascii="Calibri" w:eastAsia="Times New Roman" w:hAnsi="Calibri" w:cs="Times New Roman"/>
          <w:color w:val="000000"/>
          <w:lang w:val="cs-CZ" w:eastAsia="cs-CZ"/>
        </w:rPr>
      </w:pPr>
      <w:r w:rsidRPr="00903F18">
        <w:rPr>
          <w:rFonts w:ascii="Calibri" w:eastAsia="Times New Roman" w:hAnsi="Calibri" w:cs="Times New Roman"/>
          <w:color w:val="000000"/>
          <w:lang w:val="cs-CZ" w:eastAsia="cs-CZ"/>
        </w:rPr>
        <w:t>na dodání chybějící části Předmětu koupě, nebo</w:t>
      </w:r>
    </w:p>
    <w:p w:rsidR="00903F18" w:rsidRPr="00903F18" w:rsidRDefault="00903F18" w:rsidP="00B35D74">
      <w:pPr>
        <w:numPr>
          <w:ilvl w:val="1"/>
          <w:numId w:val="18"/>
        </w:numPr>
        <w:suppressAutoHyphens/>
        <w:ind w:left="709" w:hanging="425"/>
        <w:jc w:val="both"/>
        <w:rPr>
          <w:rFonts w:ascii="Calibri" w:eastAsia="Times New Roman" w:hAnsi="Calibri" w:cs="Times New Roman"/>
          <w:lang w:val="cs-CZ" w:eastAsia="cs-CZ"/>
        </w:rPr>
      </w:pPr>
      <w:r w:rsidRPr="00903F18">
        <w:rPr>
          <w:rFonts w:ascii="Calibri" w:eastAsia="Times New Roman" w:hAnsi="Calibri" w:cs="Times New Roman"/>
          <w:lang w:val="cs-CZ" w:eastAsia="cs-CZ"/>
        </w:rPr>
        <w:t>na odstranění vady bezplatnou opravou Předmětu koupě, nebo</w:t>
      </w:r>
    </w:p>
    <w:p w:rsidR="00903F18" w:rsidRPr="00903F18" w:rsidRDefault="00903F18" w:rsidP="00B35D74">
      <w:pPr>
        <w:numPr>
          <w:ilvl w:val="1"/>
          <w:numId w:val="18"/>
        </w:numPr>
        <w:suppressAutoHyphens/>
        <w:ind w:left="709" w:hanging="425"/>
        <w:jc w:val="both"/>
        <w:rPr>
          <w:rFonts w:ascii="Calibri" w:eastAsia="Times New Roman" w:hAnsi="Calibri" w:cs="Times New Roman"/>
          <w:lang w:val="cs-CZ" w:eastAsia="cs-CZ"/>
        </w:rPr>
      </w:pPr>
      <w:r w:rsidRPr="00903F18">
        <w:rPr>
          <w:rFonts w:ascii="Calibri" w:eastAsia="Times New Roman" w:hAnsi="Calibri" w:cs="Times New Roman"/>
          <w:lang w:val="cs-CZ" w:eastAsia="cs-CZ"/>
        </w:rPr>
        <w:t>na přiměřenou slevu z Ceny, nebo</w:t>
      </w:r>
    </w:p>
    <w:p w:rsidR="00903F18" w:rsidRPr="00400C6C" w:rsidRDefault="00903F18" w:rsidP="00B35D74">
      <w:pPr>
        <w:numPr>
          <w:ilvl w:val="1"/>
          <w:numId w:val="18"/>
        </w:numPr>
        <w:suppressAutoHyphens/>
        <w:spacing w:after="120"/>
        <w:ind w:left="709" w:hanging="425"/>
        <w:jc w:val="both"/>
        <w:rPr>
          <w:rFonts w:ascii="Calibri" w:eastAsia="Times New Roman" w:hAnsi="Calibri" w:cs="Times New Roman"/>
          <w:lang w:val="cs-CZ" w:eastAsia="cs-CZ"/>
        </w:rPr>
      </w:pPr>
      <w:r w:rsidRPr="00903F18">
        <w:rPr>
          <w:rFonts w:ascii="Calibri" w:eastAsia="Times New Roman" w:hAnsi="Calibri" w:cs="Times New Roman"/>
          <w:lang w:val="cs-CZ" w:eastAsia="cs-CZ"/>
        </w:rPr>
        <w:t>odstoupit od Kupní smlouvy.</w:t>
      </w:r>
    </w:p>
    <w:p w:rsidR="00903F18" w:rsidRPr="00903F18" w:rsidRDefault="00903F18" w:rsidP="00B35D74">
      <w:pPr>
        <w:numPr>
          <w:ilvl w:val="0"/>
          <w:numId w:val="18"/>
        </w:numPr>
        <w:suppressAutoHyphens/>
        <w:spacing w:after="120"/>
        <w:ind w:left="284" w:hanging="284"/>
        <w:jc w:val="both"/>
        <w:rPr>
          <w:rFonts w:ascii="Calibri" w:eastAsia="Times New Roman" w:hAnsi="Calibri" w:cs="Times New Roman"/>
          <w:lang w:val="cs-CZ" w:eastAsia="cs-CZ"/>
        </w:rPr>
      </w:pPr>
      <w:r w:rsidRPr="00903F18">
        <w:rPr>
          <w:rFonts w:ascii="Calibri" w:eastAsia="Times New Roman" w:hAnsi="Calibri" w:cs="Times New Roman"/>
          <w:lang w:val="cs-CZ" w:eastAsia="cs-CZ"/>
        </w:rPr>
        <w:t>Kupující sdělí Prodávajícímu volbu nároku z vady v reklamaci, nebo bez zbytečného odkladu po reklamaci. Provedenou volbu nemůže Kupující změnit bez souhlasu Prodávajícího; to neplatí, žádal-li Kupující opravu vady, která se ukáže jako neopravitelná.</w:t>
      </w:r>
    </w:p>
    <w:p w:rsidR="00903F18" w:rsidRDefault="00903F18" w:rsidP="00C0293E">
      <w:pPr>
        <w:numPr>
          <w:ilvl w:val="0"/>
          <w:numId w:val="18"/>
        </w:numPr>
        <w:suppressAutoHyphens/>
        <w:ind w:left="284" w:hanging="284"/>
        <w:jc w:val="both"/>
        <w:rPr>
          <w:rFonts w:ascii="Calibri" w:eastAsia="Times New Roman" w:hAnsi="Calibri" w:cs="Times New Roman"/>
          <w:lang w:val="cs-CZ" w:eastAsia="cs-CZ"/>
        </w:rPr>
      </w:pPr>
      <w:r w:rsidRPr="00903F18">
        <w:rPr>
          <w:rFonts w:ascii="Calibri" w:eastAsia="Times New Roman" w:hAnsi="Calibri" w:cs="Times New Roman"/>
          <w:lang w:val="cs-CZ" w:eastAsia="cs-CZ"/>
        </w:rPr>
        <w:t>Nesdělí-li Kupující Prodávajícímu, jaké právo si zvolil ani bez zbytečného odkladu poté, co jej k tomu Prodávající vyzval, musí Prodávající odstranit vady, a to podle své volby opravou nebo dodáním nového vozidla; volba nesmí Kupujícímu způsobit nepřiměřené náklady.</w:t>
      </w:r>
    </w:p>
    <w:p w:rsidR="00C0293E" w:rsidRPr="00903F18" w:rsidRDefault="00C0293E" w:rsidP="00C0293E">
      <w:pPr>
        <w:suppressAutoHyphens/>
        <w:ind w:left="284"/>
        <w:jc w:val="both"/>
        <w:rPr>
          <w:rFonts w:ascii="Calibri" w:eastAsia="Times New Roman" w:hAnsi="Calibri" w:cs="Times New Roman"/>
          <w:lang w:val="cs-CZ" w:eastAsia="cs-CZ"/>
        </w:rPr>
      </w:pPr>
    </w:p>
    <w:p w:rsidR="006524A2" w:rsidRPr="006524A2" w:rsidRDefault="006524A2" w:rsidP="00B35D74">
      <w:pPr>
        <w:pStyle w:val="Nadpis1"/>
        <w:spacing w:before="0"/>
      </w:pPr>
      <w:bookmarkStart w:id="21" w:name="_Toc383117523"/>
      <w:r w:rsidRPr="006524A2">
        <w:t>SANKCE</w:t>
      </w:r>
      <w:bookmarkEnd w:id="21"/>
    </w:p>
    <w:p w:rsidR="006524A2" w:rsidRPr="006524A2" w:rsidRDefault="006524A2" w:rsidP="00B35D74">
      <w:pPr>
        <w:numPr>
          <w:ilvl w:val="0"/>
          <w:numId w:val="20"/>
        </w:numPr>
        <w:suppressAutoHyphens/>
        <w:spacing w:after="120"/>
        <w:ind w:left="284" w:hanging="284"/>
        <w:jc w:val="both"/>
        <w:rPr>
          <w:rFonts w:ascii="Calibri" w:eastAsia="Times New Roman" w:hAnsi="Calibri" w:cs="Times New Roman"/>
          <w:lang w:val="cs-CZ" w:eastAsia="cs-CZ"/>
        </w:rPr>
      </w:pPr>
      <w:r w:rsidRPr="006524A2">
        <w:rPr>
          <w:rFonts w:ascii="Calibri" w:eastAsia="Times New Roman" w:hAnsi="Calibri" w:cs="Times New Roman"/>
          <w:lang w:val="cs-CZ" w:eastAsia="cs-CZ"/>
        </w:rPr>
        <w:t>Poruší-li Prodávající povinnost odevzdat Předmět koupě Kupujícímu ve sjednané době, je Prodávající povinen uhradit Kupujícímu smluvní pokutu ve výši</w:t>
      </w:r>
      <w:r w:rsidR="00B35D74">
        <w:rPr>
          <w:rFonts w:ascii="Calibri" w:eastAsia="Times New Roman" w:hAnsi="Calibri" w:cs="Times New Roman"/>
          <w:lang w:val="cs-CZ" w:eastAsia="cs-CZ"/>
        </w:rPr>
        <w:t xml:space="preserve"> 5</w:t>
      </w:r>
      <w:r w:rsidR="00400C6C">
        <w:rPr>
          <w:rFonts w:ascii="Calibri" w:eastAsia="Times New Roman" w:hAnsi="Calibri" w:cs="Times New Roman"/>
          <w:lang w:val="cs-CZ" w:eastAsia="cs-CZ"/>
        </w:rPr>
        <w:t>00 Kč</w:t>
      </w:r>
      <w:r w:rsidRPr="006524A2">
        <w:rPr>
          <w:rFonts w:ascii="Calibri" w:eastAsia="Times New Roman" w:hAnsi="Calibri" w:cs="Times New Roman"/>
          <w:lang w:val="cs-CZ" w:eastAsia="cs-CZ"/>
        </w:rPr>
        <w:t xml:space="preserve">, a to za každý </w:t>
      </w:r>
      <w:r w:rsidR="00400C6C">
        <w:rPr>
          <w:rFonts w:ascii="Calibri" w:eastAsia="Times New Roman" w:hAnsi="Calibri" w:cs="Times New Roman"/>
          <w:lang w:val="cs-CZ" w:eastAsia="cs-CZ"/>
        </w:rPr>
        <w:t xml:space="preserve">i započatý </w:t>
      </w:r>
      <w:r w:rsidRPr="006524A2">
        <w:rPr>
          <w:rFonts w:ascii="Calibri" w:eastAsia="Times New Roman" w:hAnsi="Calibri" w:cs="Times New Roman"/>
          <w:lang w:val="cs-CZ" w:eastAsia="cs-CZ"/>
        </w:rPr>
        <w:t>den prodlení.</w:t>
      </w:r>
    </w:p>
    <w:p w:rsidR="006524A2" w:rsidRPr="006524A2" w:rsidRDefault="006524A2" w:rsidP="00B35D74">
      <w:pPr>
        <w:numPr>
          <w:ilvl w:val="0"/>
          <w:numId w:val="20"/>
        </w:numPr>
        <w:suppressAutoHyphens/>
        <w:spacing w:after="120"/>
        <w:ind w:left="284" w:hanging="284"/>
        <w:jc w:val="both"/>
        <w:rPr>
          <w:rFonts w:ascii="Calibri" w:eastAsia="Times New Roman" w:hAnsi="Calibri" w:cs="Times New Roman"/>
          <w:lang w:val="cs-CZ" w:eastAsia="cs-CZ"/>
        </w:rPr>
      </w:pPr>
      <w:r w:rsidRPr="006524A2">
        <w:rPr>
          <w:rFonts w:ascii="Calibri" w:eastAsia="Times New Roman" w:hAnsi="Calibri" w:cs="Times New Roman"/>
          <w:lang w:val="cs-CZ" w:eastAsia="cs-CZ"/>
        </w:rPr>
        <w:t>Zaplacení smluvní pokuty nezbavuje Prodávajícího povinnosti splnit dluh smluvní pokutou utvrzený.</w:t>
      </w:r>
    </w:p>
    <w:p w:rsidR="006524A2" w:rsidRPr="006524A2" w:rsidRDefault="006524A2" w:rsidP="00B35D74">
      <w:pPr>
        <w:numPr>
          <w:ilvl w:val="0"/>
          <w:numId w:val="20"/>
        </w:numPr>
        <w:suppressAutoHyphens/>
        <w:spacing w:after="120"/>
        <w:ind w:left="284" w:hanging="284"/>
        <w:jc w:val="both"/>
        <w:rPr>
          <w:rFonts w:ascii="Calibri" w:eastAsia="Times New Roman" w:hAnsi="Calibri" w:cs="Times New Roman"/>
          <w:lang w:val="cs-CZ" w:eastAsia="cs-CZ"/>
        </w:rPr>
      </w:pPr>
      <w:r w:rsidRPr="006524A2">
        <w:rPr>
          <w:rFonts w:ascii="Calibri" w:eastAsia="Times New Roman" w:hAnsi="Calibri" w:cs="Times New Roman"/>
          <w:lang w:val="cs-CZ" w:eastAsia="cs-CZ"/>
        </w:rPr>
        <w:t>Kupující je oprávněn požadovat náhradu škody a nemajetkové újmy způsobené porušením povinnosti Prodávajícího, na kterou se vztahuje smluvní pokuta, v plné výši.</w:t>
      </w:r>
    </w:p>
    <w:p w:rsidR="006524A2" w:rsidRPr="006524A2" w:rsidRDefault="006524A2" w:rsidP="00B35D74">
      <w:pPr>
        <w:numPr>
          <w:ilvl w:val="0"/>
          <w:numId w:val="20"/>
        </w:numPr>
        <w:suppressAutoHyphens/>
        <w:spacing w:after="120"/>
        <w:ind w:left="284" w:hanging="284"/>
        <w:jc w:val="both"/>
        <w:rPr>
          <w:rFonts w:ascii="Calibri" w:eastAsia="Times New Roman" w:hAnsi="Calibri" w:cs="Times New Roman"/>
          <w:lang w:val="cs-CZ" w:eastAsia="cs-CZ"/>
        </w:rPr>
      </w:pPr>
      <w:r w:rsidRPr="006524A2">
        <w:rPr>
          <w:rFonts w:ascii="Calibri" w:eastAsia="Times New Roman" w:hAnsi="Calibri" w:cs="Times New Roman"/>
          <w:lang w:val="cs-CZ" w:eastAsia="cs-CZ"/>
        </w:rPr>
        <w:t>Splatnost smluvních pokut podle Kupní smlouvy bude 15 dnů od doručení písemné výzvy k zaplacení smluvní pokuty straně povinné.</w:t>
      </w:r>
    </w:p>
    <w:p w:rsidR="006524A2" w:rsidRDefault="006524A2" w:rsidP="00B35D74">
      <w:pPr>
        <w:numPr>
          <w:ilvl w:val="0"/>
          <w:numId w:val="20"/>
        </w:numPr>
        <w:suppressAutoHyphens/>
        <w:spacing w:after="120"/>
        <w:ind w:left="284" w:hanging="284"/>
        <w:jc w:val="both"/>
        <w:rPr>
          <w:rFonts w:ascii="Calibri" w:eastAsia="Times New Roman" w:hAnsi="Calibri" w:cs="Times New Roman"/>
          <w:lang w:val="cs-CZ" w:eastAsia="cs-CZ"/>
        </w:rPr>
      </w:pPr>
      <w:r w:rsidRPr="006524A2">
        <w:rPr>
          <w:rFonts w:ascii="Calibri" w:eastAsia="Times New Roman" w:hAnsi="Calibri" w:cs="Times New Roman"/>
          <w:lang w:val="cs-CZ" w:eastAsia="cs-CZ"/>
        </w:rPr>
        <w:t xml:space="preserve">Poruší-li Kupující povinnost zaplatit Cenu ve sjednané době, je povinen uhradit Prodávajícímu </w:t>
      </w:r>
      <w:r w:rsidR="00400C6C">
        <w:rPr>
          <w:rFonts w:ascii="Calibri" w:eastAsia="Times New Roman" w:hAnsi="Calibri" w:cs="Times New Roman"/>
          <w:lang w:val="cs-CZ" w:eastAsia="cs-CZ"/>
        </w:rPr>
        <w:t xml:space="preserve">smluvní pokutu </w:t>
      </w:r>
      <w:r w:rsidRPr="006524A2">
        <w:rPr>
          <w:rFonts w:ascii="Calibri" w:eastAsia="Times New Roman" w:hAnsi="Calibri" w:cs="Times New Roman"/>
          <w:lang w:val="cs-CZ" w:eastAsia="cs-CZ"/>
        </w:rPr>
        <w:t xml:space="preserve">ve výši </w:t>
      </w:r>
      <w:r w:rsidR="00400C6C">
        <w:rPr>
          <w:rFonts w:ascii="Calibri" w:eastAsia="Times New Roman" w:hAnsi="Calibri" w:cs="Times New Roman"/>
          <w:lang w:val="cs-CZ" w:eastAsia="cs-CZ"/>
        </w:rPr>
        <w:t>0,05 % z dlužné částky za každý den prodlení</w:t>
      </w:r>
      <w:r w:rsidRPr="006524A2">
        <w:rPr>
          <w:rFonts w:ascii="Calibri" w:eastAsia="Times New Roman" w:hAnsi="Calibri" w:cs="Times New Roman"/>
          <w:lang w:val="cs-CZ" w:eastAsia="cs-CZ"/>
        </w:rPr>
        <w:t>.</w:t>
      </w:r>
    </w:p>
    <w:p w:rsidR="00400C6C" w:rsidRDefault="00400C6C" w:rsidP="00B35D74">
      <w:pPr>
        <w:pStyle w:val="Odstavecseseznamem"/>
        <w:numPr>
          <w:ilvl w:val="0"/>
          <w:numId w:val="20"/>
        </w:numPr>
        <w:ind w:left="284" w:hanging="284"/>
        <w:rPr>
          <w:rFonts w:ascii="Calibri" w:eastAsia="Times New Roman" w:hAnsi="Calibri" w:cs="Times New Roman"/>
          <w:lang w:val="cs-CZ" w:eastAsia="cs-CZ"/>
        </w:rPr>
      </w:pPr>
      <w:r>
        <w:rPr>
          <w:rFonts w:ascii="Calibri" w:eastAsia="Times New Roman" w:hAnsi="Calibri" w:cs="Times New Roman"/>
          <w:lang w:val="cs-CZ" w:eastAsia="cs-CZ"/>
        </w:rPr>
        <w:t>Kupující</w:t>
      </w:r>
      <w:r w:rsidRPr="00400C6C">
        <w:rPr>
          <w:rFonts w:ascii="Calibri" w:eastAsia="Times New Roman" w:hAnsi="Calibri" w:cs="Times New Roman"/>
          <w:lang w:val="cs-CZ" w:eastAsia="cs-CZ"/>
        </w:rPr>
        <w:t xml:space="preserve"> není v prodlení se zaplacením ceny díla, pokud nedošlo k sepsání protokolu o předání a převzetí díla bez vad a nedodělků z důvodu, že objednatel odmítl jeho převzetí proto, že dílo má vady nebo nedodělky.</w:t>
      </w:r>
    </w:p>
    <w:p w:rsidR="008C4B06" w:rsidRPr="00843460" w:rsidRDefault="008C4B06" w:rsidP="00C0293E">
      <w:pPr>
        <w:pStyle w:val="Odstavecseseznamem"/>
        <w:ind w:left="284"/>
        <w:rPr>
          <w:rFonts w:ascii="Calibri" w:eastAsia="Times New Roman" w:hAnsi="Calibri" w:cs="Times New Roman"/>
          <w:lang w:val="cs-CZ" w:eastAsia="cs-CZ"/>
        </w:rPr>
      </w:pPr>
      <w:r>
        <w:rPr>
          <w:rFonts w:ascii="Calibri" w:eastAsia="Times New Roman" w:hAnsi="Calibri" w:cs="Times New Roman"/>
          <w:lang w:val="cs-CZ" w:eastAsia="cs-CZ"/>
        </w:rPr>
        <w:t xml:space="preserve">                                                  </w:t>
      </w:r>
    </w:p>
    <w:p w:rsidR="006524A2" w:rsidRPr="006524A2" w:rsidRDefault="006524A2" w:rsidP="00C0293E">
      <w:pPr>
        <w:pStyle w:val="Nadpis1"/>
        <w:spacing w:before="0"/>
      </w:pPr>
      <w:bookmarkStart w:id="22" w:name="_Toc383117524"/>
      <w:r w:rsidRPr="006524A2">
        <w:t>ODSTOUPENÍ OD KUPNÍ SMLOUVY</w:t>
      </w:r>
      <w:bookmarkEnd w:id="22"/>
    </w:p>
    <w:p w:rsidR="006524A2" w:rsidRPr="006524A2" w:rsidRDefault="006524A2" w:rsidP="008C4B06">
      <w:pPr>
        <w:numPr>
          <w:ilvl w:val="0"/>
          <w:numId w:val="21"/>
        </w:numPr>
        <w:suppressAutoHyphens/>
        <w:spacing w:after="120"/>
        <w:ind w:left="284" w:hanging="284"/>
        <w:jc w:val="both"/>
        <w:rPr>
          <w:rFonts w:ascii="Calibri" w:eastAsia="Times New Roman" w:hAnsi="Calibri" w:cs="Times New Roman"/>
          <w:lang w:val="cs-CZ" w:eastAsia="cs-CZ"/>
        </w:rPr>
      </w:pPr>
      <w:r w:rsidRPr="006524A2">
        <w:rPr>
          <w:rFonts w:ascii="Calibri" w:eastAsia="Times New Roman" w:hAnsi="Calibri" w:cs="Times New Roman"/>
          <w:lang w:val="cs-CZ" w:eastAsia="cs-CZ"/>
        </w:rPr>
        <w:t>Kupující je oprávněn od Kupní smlouvy odstoupit z důvodů stanovených právními předpisy nebo Kupní smlouvou.</w:t>
      </w:r>
    </w:p>
    <w:p w:rsidR="006524A2" w:rsidRPr="006524A2" w:rsidRDefault="006524A2" w:rsidP="008C4B06">
      <w:pPr>
        <w:numPr>
          <w:ilvl w:val="0"/>
          <w:numId w:val="21"/>
        </w:numPr>
        <w:suppressAutoHyphens/>
        <w:ind w:left="284" w:hanging="284"/>
        <w:jc w:val="both"/>
        <w:rPr>
          <w:rFonts w:ascii="Calibri" w:eastAsia="Times New Roman" w:hAnsi="Calibri" w:cs="Times New Roman"/>
          <w:lang w:val="cs-CZ" w:eastAsia="cs-CZ"/>
        </w:rPr>
      </w:pPr>
      <w:r w:rsidRPr="006524A2">
        <w:rPr>
          <w:rFonts w:ascii="Calibri" w:eastAsia="Times New Roman" w:hAnsi="Calibri" w:cs="Times New Roman"/>
          <w:lang w:val="cs-CZ" w:eastAsia="cs-CZ"/>
        </w:rPr>
        <w:t>Kupující je oprávněn odstoupit od Kupní smlouvy zejména:</w:t>
      </w:r>
    </w:p>
    <w:p w:rsidR="006524A2" w:rsidRPr="006524A2" w:rsidRDefault="006524A2" w:rsidP="008C4B06">
      <w:pPr>
        <w:numPr>
          <w:ilvl w:val="1"/>
          <w:numId w:val="21"/>
        </w:numPr>
        <w:suppressAutoHyphens/>
        <w:ind w:left="709" w:hanging="425"/>
        <w:jc w:val="both"/>
        <w:rPr>
          <w:rFonts w:ascii="Calibri" w:eastAsia="Times New Roman" w:hAnsi="Calibri" w:cs="Times New Roman"/>
          <w:lang w:val="cs-CZ" w:eastAsia="cs-CZ"/>
        </w:rPr>
      </w:pPr>
      <w:r w:rsidRPr="006524A2">
        <w:rPr>
          <w:rFonts w:ascii="Calibri" w:eastAsia="Times New Roman" w:hAnsi="Calibri" w:cs="Times New Roman"/>
          <w:lang w:val="cs-CZ" w:eastAsia="cs-CZ"/>
        </w:rPr>
        <w:t>bude-li Prodávající v prodlení s dodáním Předmětu koupě o více než </w:t>
      </w:r>
      <w:r w:rsidRPr="006524A2">
        <w:rPr>
          <w:rFonts w:ascii="Calibri" w:eastAsia="Times New Roman" w:hAnsi="Calibri" w:cs="Times New Roman"/>
          <w:lang w:val="cs-CZ" w:bidi="en-US"/>
        </w:rPr>
        <w:t>5</w:t>
      </w:r>
      <w:r w:rsidRPr="006524A2">
        <w:rPr>
          <w:rFonts w:ascii="Calibri" w:eastAsia="Times New Roman" w:hAnsi="Calibri" w:cs="Times New Roman"/>
          <w:lang w:val="cs-CZ" w:eastAsia="cs-CZ"/>
        </w:rPr>
        <w:t> pracovních dnů,</w:t>
      </w:r>
    </w:p>
    <w:p w:rsidR="006524A2" w:rsidRPr="006524A2" w:rsidRDefault="006524A2" w:rsidP="008C4B06">
      <w:pPr>
        <w:numPr>
          <w:ilvl w:val="1"/>
          <w:numId w:val="21"/>
        </w:numPr>
        <w:suppressAutoHyphens/>
        <w:ind w:left="709" w:hanging="425"/>
        <w:jc w:val="both"/>
        <w:rPr>
          <w:rFonts w:ascii="Calibri" w:eastAsia="Times New Roman" w:hAnsi="Calibri" w:cs="Times New Roman"/>
          <w:lang w:val="cs-CZ" w:eastAsia="cs-CZ"/>
        </w:rPr>
      </w:pPr>
      <w:r w:rsidRPr="006524A2">
        <w:rPr>
          <w:rFonts w:ascii="Calibri" w:eastAsia="Times New Roman" w:hAnsi="Calibri" w:cs="Times New Roman"/>
          <w:lang w:val="cs-CZ" w:eastAsia="cs-CZ"/>
        </w:rPr>
        <w:t xml:space="preserve">nebude-li mít Předmět koupě vlastnosti stanovené Kupní smlouvou nebo </w:t>
      </w:r>
    </w:p>
    <w:p w:rsidR="00F57ED8" w:rsidRDefault="006524A2" w:rsidP="008C4B06">
      <w:pPr>
        <w:numPr>
          <w:ilvl w:val="1"/>
          <w:numId w:val="21"/>
        </w:numPr>
        <w:suppressAutoHyphens/>
        <w:ind w:left="709" w:hanging="425"/>
        <w:jc w:val="both"/>
        <w:rPr>
          <w:rFonts w:ascii="Calibri" w:eastAsia="Times New Roman" w:hAnsi="Calibri" w:cs="Times New Roman"/>
          <w:lang w:val="cs-CZ" w:eastAsia="cs-CZ"/>
        </w:rPr>
      </w:pPr>
      <w:r w:rsidRPr="006524A2">
        <w:rPr>
          <w:rFonts w:ascii="Calibri" w:eastAsia="Times New Roman" w:hAnsi="Calibri" w:cs="Times New Roman"/>
          <w:lang w:val="cs-CZ" w:eastAsia="cs-CZ"/>
        </w:rPr>
        <w:t>ukáže-li se jako nepravdivé jakékoliv prohlášení Prodávajícího uvedené v </w:t>
      </w:r>
      <w:r w:rsidRPr="006524A2">
        <w:rPr>
          <w:rFonts w:ascii="Calibri" w:eastAsia="Times New Roman" w:hAnsi="Calibri" w:cs="Times New Roman"/>
          <w:szCs w:val="20"/>
          <w:lang w:val="cs-CZ" w:eastAsia="cs-CZ"/>
        </w:rPr>
        <w:t>čl. XI</w:t>
      </w:r>
      <w:r w:rsidR="00843460">
        <w:rPr>
          <w:rFonts w:ascii="Calibri" w:eastAsia="Times New Roman" w:hAnsi="Calibri" w:cs="Times New Roman"/>
          <w:szCs w:val="20"/>
          <w:lang w:val="cs-CZ" w:eastAsia="cs-CZ"/>
        </w:rPr>
        <w:t>V</w:t>
      </w:r>
      <w:r w:rsidRPr="006524A2">
        <w:rPr>
          <w:rFonts w:ascii="Calibri" w:eastAsia="Times New Roman" w:hAnsi="Calibri" w:cs="Times New Roman"/>
          <w:szCs w:val="20"/>
          <w:lang w:val="cs-CZ" w:eastAsia="cs-CZ"/>
        </w:rPr>
        <w:t xml:space="preserve">. </w:t>
      </w:r>
      <w:r w:rsidRPr="006524A2">
        <w:rPr>
          <w:rFonts w:ascii="Calibri" w:eastAsia="Times New Roman" w:hAnsi="Calibri" w:cs="Times New Roman"/>
          <w:lang w:val="cs-CZ" w:eastAsia="cs-CZ"/>
        </w:rPr>
        <w:t>odstavci </w:t>
      </w:r>
      <w:r w:rsidRPr="006524A2">
        <w:rPr>
          <w:rFonts w:ascii="Calibri" w:eastAsia="Times New Roman" w:hAnsi="Calibri" w:cs="Times New Roman"/>
          <w:szCs w:val="20"/>
          <w:lang w:val="cs-CZ" w:eastAsia="cs-CZ"/>
        </w:rPr>
        <w:fldChar w:fldCharType="begin"/>
      </w:r>
      <w:r w:rsidRPr="006524A2">
        <w:rPr>
          <w:rFonts w:ascii="Calibri" w:eastAsia="Times New Roman" w:hAnsi="Calibri" w:cs="Times New Roman"/>
          <w:szCs w:val="20"/>
          <w:lang w:val="cs-CZ" w:eastAsia="cs-CZ"/>
        </w:rPr>
        <w:instrText xml:space="preserve"> REF _Ref380406284 \r \h  \* MERGEFORMAT </w:instrText>
      </w:r>
      <w:r w:rsidRPr="006524A2">
        <w:rPr>
          <w:rFonts w:ascii="Calibri" w:eastAsia="Times New Roman" w:hAnsi="Calibri" w:cs="Times New Roman"/>
          <w:szCs w:val="20"/>
          <w:lang w:val="cs-CZ" w:eastAsia="cs-CZ"/>
        </w:rPr>
      </w:r>
      <w:r w:rsidRPr="006524A2">
        <w:rPr>
          <w:rFonts w:ascii="Calibri" w:eastAsia="Times New Roman" w:hAnsi="Calibri" w:cs="Times New Roman"/>
          <w:szCs w:val="20"/>
          <w:lang w:val="cs-CZ" w:eastAsia="cs-CZ"/>
        </w:rPr>
        <w:fldChar w:fldCharType="separate"/>
      </w:r>
      <w:r w:rsidRPr="006524A2">
        <w:rPr>
          <w:rFonts w:ascii="Calibri" w:eastAsia="Times New Roman" w:hAnsi="Calibri" w:cs="Times New Roman"/>
          <w:lang w:val="cs-CZ" w:eastAsia="cs-CZ"/>
        </w:rPr>
        <w:t>1</w:t>
      </w:r>
      <w:r w:rsidRPr="006524A2">
        <w:rPr>
          <w:rFonts w:ascii="Calibri" w:eastAsia="Times New Roman" w:hAnsi="Calibri" w:cs="Times New Roman"/>
          <w:szCs w:val="20"/>
          <w:lang w:val="cs-CZ" w:eastAsia="cs-CZ"/>
        </w:rPr>
        <w:fldChar w:fldCharType="end"/>
      </w:r>
      <w:r w:rsidRPr="006524A2">
        <w:rPr>
          <w:rFonts w:ascii="Calibri" w:eastAsia="Times New Roman" w:hAnsi="Calibri" w:cs="Times New Roman"/>
          <w:szCs w:val="20"/>
          <w:lang w:val="cs-CZ" w:eastAsia="cs-CZ"/>
        </w:rPr>
        <w:t xml:space="preserve">. </w:t>
      </w:r>
      <w:r w:rsidRPr="006524A2">
        <w:rPr>
          <w:rFonts w:ascii="Calibri" w:eastAsia="Times New Roman" w:hAnsi="Calibri" w:cs="Times New Roman"/>
          <w:lang w:val="cs-CZ" w:eastAsia="cs-CZ"/>
        </w:rPr>
        <w:t>Kupní smlouvy nebo ocitne-li se Prodávající ve stavu úpadku nebo hrozícího úpadku.</w:t>
      </w:r>
    </w:p>
    <w:p w:rsidR="008C4B06" w:rsidRPr="00B46F89" w:rsidRDefault="008C4B06" w:rsidP="008C4B06">
      <w:pPr>
        <w:suppressAutoHyphens/>
        <w:ind w:left="709"/>
        <w:jc w:val="both"/>
        <w:rPr>
          <w:rFonts w:ascii="Calibri" w:eastAsia="Times New Roman" w:hAnsi="Calibri" w:cs="Times New Roman"/>
          <w:lang w:val="cs-CZ" w:eastAsia="cs-CZ"/>
        </w:rPr>
      </w:pPr>
    </w:p>
    <w:p w:rsidR="006524A2" w:rsidRPr="006524A2" w:rsidRDefault="006524A2" w:rsidP="008C4B06">
      <w:pPr>
        <w:pStyle w:val="Nadpis1"/>
        <w:spacing w:before="0"/>
      </w:pPr>
      <w:bookmarkStart w:id="23" w:name="_Toc383117525"/>
      <w:r w:rsidRPr="006524A2">
        <w:t>PROHLÁŠENÍ SMLUVNÍCH STRAN</w:t>
      </w:r>
      <w:bookmarkEnd w:id="23"/>
    </w:p>
    <w:p w:rsidR="006524A2" w:rsidRPr="006524A2" w:rsidRDefault="006524A2" w:rsidP="008C4B06">
      <w:pPr>
        <w:numPr>
          <w:ilvl w:val="0"/>
          <w:numId w:val="22"/>
        </w:numPr>
        <w:spacing w:after="120"/>
        <w:ind w:left="284" w:hanging="284"/>
        <w:jc w:val="both"/>
        <w:rPr>
          <w:rFonts w:ascii="Calibri" w:eastAsia="Times New Roman" w:hAnsi="Calibri" w:cs="Times New Roman"/>
          <w:lang w:val="cs-CZ" w:eastAsia="cs-CZ"/>
        </w:rPr>
      </w:pPr>
      <w:bookmarkStart w:id="24" w:name="_Ref380406284"/>
      <w:r w:rsidRPr="006524A2">
        <w:rPr>
          <w:rFonts w:ascii="Calibri" w:eastAsia="Times New Roman" w:hAnsi="Calibri" w:cs="Times New Roman"/>
          <w:lang w:val="cs-CZ" w:eastAsia="cs-CZ"/>
        </w:rPr>
        <w:t>Prodávající prohlašuje, že není v úpadku ani ve stavu hrozícího úpadku, a že mu není známo, že by vůči němu bylo zahájeno insolvenční řízení. Prodávající dále prohlašuje, že vůči němu není v právní moci žádné soudní rozhodnutí, případně rozhodnutí správního, daňového či jiného orgánu na plnění, které by mohlo být důvodem zahájení exekučního řízení na majetek Prodávajícího a že mu není známo, že by vůči němu takové řízení bylo zahájeno.</w:t>
      </w:r>
      <w:bookmarkEnd w:id="24"/>
    </w:p>
    <w:p w:rsidR="006524A2" w:rsidRPr="006524A2" w:rsidRDefault="006524A2" w:rsidP="008C4B06">
      <w:pPr>
        <w:numPr>
          <w:ilvl w:val="0"/>
          <w:numId w:val="22"/>
        </w:numPr>
        <w:suppressAutoHyphens/>
        <w:spacing w:after="120"/>
        <w:ind w:left="284" w:hanging="284"/>
        <w:jc w:val="both"/>
        <w:rPr>
          <w:rFonts w:ascii="Calibri" w:eastAsia="Times New Roman" w:hAnsi="Calibri" w:cs="Times New Roman"/>
          <w:lang w:val="cs-CZ" w:eastAsia="cs-CZ"/>
        </w:rPr>
      </w:pPr>
      <w:r w:rsidRPr="006524A2">
        <w:rPr>
          <w:rFonts w:ascii="Calibri" w:eastAsia="Times New Roman" w:hAnsi="Calibri" w:cs="Times New Roman"/>
          <w:lang w:val="cs-CZ" w:eastAsia="cs-CZ"/>
        </w:rPr>
        <w:t>Prodávající prohlašuje, že se v dostatečném rozsahu seznámil s veškerými požadavky Kupujícího podle Kupní smlouvy, přičemž si není vědom žádných překážek, které by mu bránily v poskytnutí sjednaného plnění v souladu s Kupní smlouvou.</w:t>
      </w:r>
    </w:p>
    <w:p w:rsidR="006524A2" w:rsidRPr="006524A2" w:rsidRDefault="006524A2" w:rsidP="008C4B06">
      <w:pPr>
        <w:numPr>
          <w:ilvl w:val="0"/>
          <w:numId w:val="22"/>
        </w:numPr>
        <w:suppressAutoHyphens/>
        <w:spacing w:after="120"/>
        <w:ind w:left="284" w:hanging="284"/>
        <w:jc w:val="both"/>
        <w:rPr>
          <w:rFonts w:ascii="Calibri" w:eastAsia="Times New Roman" w:hAnsi="Calibri" w:cs="Times New Roman"/>
          <w:lang w:val="cs-CZ" w:eastAsia="cs-CZ"/>
        </w:rPr>
      </w:pPr>
      <w:r w:rsidRPr="006524A2">
        <w:rPr>
          <w:rFonts w:ascii="Calibri" w:eastAsia="Times New Roman" w:hAnsi="Calibri" w:cs="Times New Roman"/>
          <w:lang w:val="cs-CZ" w:eastAsia="cs-CZ"/>
        </w:rPr>
        <w:t>Prodávající na sebe přebírá nebezpečí změny okolností ve smyslu § 1765 Občanského zákoníku.</w:t>
      </w:r>
    </w:p>
    <w:p w:rsidR="006524A2" w:rsidRPr="006524A2" w:rsidRDefault="006524A2" w:rsidP="008C4B06">
      <w:pPr>
        <w:numPr>
          <w:ilvl w:val="0"/>
          <w:numId w:val="22"/>
        </w:numPr>
        <w:suppressAutoHyphens/>
        <w:spacing w:after="120"/>
        <w:ind w:left="284" w:hanging="284"/>
        <w:jc w:val="both"/>
        <w:rPr>
          <w:rFonts w:ascii="Calibri" w:eastAsia="Times New Roman" w:hAnsi="Calibri" w:cs="Times New Roman"/>
          <w:lang w:val="cs-CZ" w:eastAsia="cs-CZ"/>
        </w:rPr>
      </w:pPr>
      <w:r w:rsidRPr="006524A2">
        <w:rPr>
          <w:rFonts w:ascii="Calibri" w:eastAsia="Times New Roman" w:hAnsi="Calibri" w:cs="Times New Roman"/>
          <w:lang w:val="cs-CZ" w:eastAsia="cs-CZ"/>
        </w:rPr>
        <w:t>Vzhledem k veřejnoprávnímu charakteru Kupujícího Prodávající výslovně prohlašuje, že je s touto skutečností obeznámen a souhlasí se zveřejněním Kupní smlouvy v rozsahu a za podmínek vyplývajících z příslušných právních předpisů.</w:t>
      </w:r>
    </w:p>
    <w:p w:rsidR="006524A2" w:rsidRPr="006524A2" w:rsidRDefault="006524A2" w:rsidP="008C4B06">
      <w:pPr>
        <w:numPr>
          <w:ilvl w:val="0"/>
          <w:numId w:val="22"/>
        </w:numPr>
        <w:suppressAutoHyphens/>
        <w:spacing w:after="120"/>
        <w:ind w:left="284" w:hanging="284"/>
        <w:jc w:val="both"/>
        <w:rPr>
          <w:rFonts w:ascii="Calibri" w:eastAsia="Times New Roman" w:hAnsi="Calibri" w:cs="Times New Roman"/>
          <w:lang w:val="cs-CZ" w:eastAsia="cs-CZ"/>
        </w:rPr>
      </w:pPr>
      <w:r w:rsidRPr="006524A2">
        <w:rPr>
          <w:rFonts w:ascii="Calibri" w:eastAsia="Times New Roman" w:hAnsi="Calibri" w:cs="Times New Roman"/>
          <w:lang w:val="cs-CZ" w:eastAsia="cs-CZ"/>
        </w:rPr>
        <w:t>Prodávající si je vědom, že je ve smyslu § 2 písm. e) zákona č. 320/2001 Sb., o finanční kontrole ve veřejné správě a o změně některých zákonů, ve znění pozdějších předpisů, povinen spolupůsobit při výkonu finanční kontroly.</w:t>
      </w:r>
    </w:p>
    <w:p w:rsidR="006524A2" w:rsidRPr="006524A2" w:rsidRDefault="006524A2" w:rsidP="008C4B06">
      <w:pPr>
        <w:numPr>
          <w:ilvl w:val="0"/>
          <w:numId w:val="22"/>
        </w:numPr>
        <w:suppressAutoHyphens/>
        <w:overflowPunct w:val="0"/>
        <w:autoSpaceDE w:val="0"/>
        <w:spacing w:after="120"/>
        <w:ind w:left="284" w:hanging="284"/>
        <w:jc w:val="both"/>
        <w:textAlignment w:val="baseline"/>
        <w:rPr>
          <w:rFonts w:ascii="Calibri" w:eastAsia="Times New Roman" w:hAnsi="Calibri" w:cs="Times New Roman"/>
          <w:color w:val="000000"/>
          <w:lang w:val="cs-CZ" w:eastAsia="ar-SA"/>
        </w:rPr>
      </w:pPr>
      <w:r w:rsidRPr="006524A2">
        <w:rPr>
          <w:rFonts w:ascii="Calibri" w:eastAsia="Times New Roman" w:hAnsi="Calibri" w:cs="Times New Roman"/>
          <w:color w:val="000000"/>
          <w:lang w:val="cs-CZ" w:eastAsia="ar-SA"/>
        </w:rPr>
        <w:t>Smluvní strany prohlašují, že identifikační údaje uvedené v článku I. Kupní smlouvy odpovídají aktuálnímu stavu a že osobami jednajícími při uzavření Kupní smlouvy jsou osoby oprávněné k jednání za Smluvní strany bez jakéhokoliv omezení vnitřními předpisy Smluvních stran.</w:t>
      </w:r>
    </w:p>
    <w:p w:rsidR="006524A2" w:rsidRPr="006524A2" w:rsidRDefault="006524A2" w:rsidP="008C4B06">
      <w:pPr>
        <w:numPr>
          <w:ilvl w:val="0"/>
          <w:numId w:val="22"/>
        </w:numPr>
        <w:suppressAutoHyphens/>
        <w:overflowPunct w:val="0"/>
        <w:autoSpaceDE w:val="0"/>
        <w:spacing w:after="120"/>
        <w:ind w:left="284" w:hanging="284"/>
        <w:jc w:val="both"/>
        <w:textAlignment w:val="baseline"/>
        <w:rPr>
          <w:rFonts w:ascii="Calibri" w:eastAsia="Times New Roman" w:hAnsi="Calibri" w:cs="Times New Roman"/>
          <w:color w:val="000000"/>
          <w:lang w:val="cs-CZ" w:eastAsia="ar-SA"/>
        </w:rPr>
      </w:pPr>
      <w:r w:rsidRPr="006524A2">
        <w:rPr>
          <w:rFonts w:ascii="Calibri" w:eastAsia="Times New Roman" w:hAnsi="Calibri" w:cs="Times New Roman"/>
          <w:color w:val="000000"/>
          <w:lang w:val="cs-CZ" w:eastAsia="ar-SA"/>
        </w:rPr>
        <w:t>Jakékoliv změny údajů uvedených v článku I. Kupní smlouvy, jež nastanou v době po uzavření Kupní smlouvy, jsou Smluvní strany povinny bez zbytečného odkladu písemně sdělit druhé Smluvní straně.</w:t>
      </w:r>
    </w:p>
    <w:p w:rsidR="00F57ED8" w:rsidRDefault="006524A2" w:rsidP="008C4B06">
      <w:pPr>
        <w:numPr>
          <w:ilvl w:val="0"/>
          <w:numId w:val="22"/>
        </w:numPr>
        <w:suppressAutoHyphens/>
        <w:overflowPunct w:val="0"/>
        <w:autoSpaceDE w:val="0"/>
        <w:ind w:left="284" w:hanging="284"/>
        <w:jc w:val="both"/>
        <w:textAlignment w:val="baseline"/>
        <w:rPr>
          <w:rFonts w:ascii="Calibri" w:eastAsia="Times New Roman" w:hAnsi="Calibri" w:cs="Times New Roman"/>
          <w:color w:val="000000"/>
          <w:lang w:val="cs-CZ" w:eastAsia="ar-SA"/>
        </w:rPr>
      </w:pPr>
      <w:r w:rsidRPr="006524A2">
        <w:rPr>
          <w:rFonts w:ascii="Calibri" w:eastAsia="Times New Roman" w:hAnsi="Calibri" w:cs="Times New Roman"/>
          <w:color w:val="000000"/>
          <w:lang w:val="cs-CZ" w:eastAsia="ar-SA"/>
        </w:rPr>
        <w:t>V případě, že se kterékoliv prohlášení některé ze Smluvních stran uvedené v Kupní smlouvě ukáže býti nepravdivým, odpovídá tato Smluvní strana za škodu a nemajetkovou újmu, které nepravdivostí prohlášení nebo v souvislosti s ní druhé Smluvní straně vznikly.</w:t>
      </w:r>
    </w:p>
    <w:p w:rsidR="008C4B06" w:rsidRPr="00B46F89" w:rsidRDefault="008C4B06" w:rsidP="008C4B06">
      <w:pPr>
        <w:suppressAutoHyphens/>
        <w:overflowPunct w:val="0"/>
        <w:autoSpaceDE w:val="0"/>
        <w:ind w:left="284"/>
        <w:jc w:val="both"/>
        <w:textAlignment w:val="baseline"/>
        <w:rPr>
          <w:rFonts w:ascii="Calibri" w:eastAsia="Times New Roman" w:hAnsi="Calibri" w:cs="Times New Roman"/>
          <w:color w:val="000000"/>
          <w:lang w:val="cs-CZ" w:eastAsia="ar-SA"/>
        </w:rPr>
      </w:pPr>
      <w:r>
        <w:rPr>
          <w:rFonts w:ascii="Calibri" w:eastAsia="Times New Roman" w:hAnsi="Calibri" w:cs="Times New Roman"/>
          <w:color w:val="000000"/>
          <w:lang w:val="cs-CZ" w:eastAsia="ar-SA"/>
        </w:rPr>
        <w:t xml:space="preserve">                                                              </w:t>
      </w:r>
    </w:p>
    <w:p w:rsidR="00D8261C" w:rsidRPr="00D8261C" w:rsidRDefault="00D8261C" w:rsidP="008C4B06">
      <w:pPr>
        <w:pStyle w:val="Nadpis1"/>
        <w:spacing w:before="0"/>
      </w:pPr>
      <w:bookmarkStart w:id="25" w:name="_Toc383117526"/>
      <w:r w:rsidRPr="00D8261C">
        <w:t>OSTATNÍ UJEDNÁNÍ</w:t>
      </w:r>
      <w:bookmarkEnd w:id="25"/>
    </w:p>
    <w:p w:rsidR="00D8261C" w:rsidRPr="00D8261C" w:rsidRDefault="00D8261C" w:rsidP="008C4B06">
      <w:pPr>
        <w:numPr>
          <w:ilvl w:val="0"/>
          <w:numId w:val="23"/>
        </w:numPr>
        <w:tabs>
          <w:tab w:val="left" w:pos="284"/>
        </w:tabs>
        <w:suppressAutoHyphens/>
        <w:spacing w:after="120"/>
        <w:ind w:left="284" w:hanging="284"/>
        <w:jc w:val="both"/>
        <w:rPr>
          <w:rFonts w:ascii="Calibri" w:eastAsia="Times New Roman" w:hAnsi="Calibri" w:cs="Times New Roman"/>
          <w:lang w:val="cs-CZ" w:eastAsia="cs-CZ"/>
        </w:rPr>
      </w:pPr>
      <w:r w:rsidRPr="00D8261C">
        <w:rPr>
          <w:rFonts w:ascii="Calibri" w:eastAsia="Times New Roman" w:hAnsi="Calibri" w:cs="Times New Roman"/>
          <w:lang w:val="cs-CZ" w:eastAsia="cs-CZ"/>
        </w:rPr>
        <w:t>Prodávající je povinen neprodleně písemně informovat Kupujícího o skutečnostech majících i potencionálně vliv na plnění jeho povinností vyplývajících z Kupní smlouvy a není-li to možné, nejpozději následující den poté, kdy příslušná skutečnost nastane nebo Prodávající zjistí, že by nastat mohla. Současně je Prodávající povinen učinit veškeré nezbytné kroky vedoucí k eliminaci případné škody hrozící Kupujícímu, a to zejména obstarat neprodleně náhradní plnění, přičemž je povinen nést případný rozdíl ceny.</w:t>
      </w:r>
    </w:p>
    <w:p w:rsidR="00D8261C" w:rsidRPr="00D8261C" w:rsidRDefault="00D8261C" w:rsidP="008C4B06">
      <w:pPr>
        <w:numPr>
          <w:ilvl w:val="0"/>
          <w:numId w:val="23"/>
        </w:numPr>
        <w:tabs>
          <w:tab w:val="left" w:pos="567"/>
        </w:tabs>
        <w:suppressAutoHyphens/>
        <w:spacing w:after="120"/>
        <w:ind w:left="284" w:hanging="284"/>
        <w:jc w:val="both"/>
        <w:rPr>
          <w:rFonts w:ascii="Calibri" w:eastAsia="Times New Roman" w:hAnsi="Calibri" w:cs="Times New Roman"/>
          <w:color w:val="000000"/>
          <w:lang w:val="cs-CZ" w:eastAsia="ar-SA"/>
        </w:rPr>
      </w:pPr>
      <w:r w:rsidRPr="00D8261C">
        <w:rPr>
          <w:rFonts w:ascii="Calibri" w:eastAsia="Times New Roman" w:hAnsi="Calibri" w:cs="Times New Roman"/>
          <w:color w:val="000000"/>
          <w:lang w:val="cs-CZ" w:eastAsia="ar-SA"/>
        </w:rPr>
        <w:t>Prodávající bere na vědomí, že Kupující je povinným subjektem podle zákona č. 106/1999 Sb., o svobodném přístupu k informacím, ve znění pozdějších předpisů.</w:t>
      </w:r>
    </w:p>
    <w:p w:rsidR="007859C1" w:rsidRPr="007859C1" w:rsidRDefault="007859C1" w:rsidP="008C4B06">
      <w:pPr>
        <w:pStyle w:val="Odstavecseseznamem"/>
        <w:numPr>
          <w:ilvl w:val="0"/>
          <w:numId w:val="23"/>
        </w:numPr>
        <w:spacing w:after="120"/>
        <w:ind w:left="284" w:hanging="284"/>
        <w:jc w:val="both"/>
        <w:rPr>
          <w:rFonts w:ascii="Calibri" w:eastAsia="Times New Roman" w:hAnsi="Calibri" w:cs="Times New Roman"/>
          <w:color w:val="000000"/>
          <w:lang w:val="cs-CZ" w:eastAsia="ar-SA"/>
        </w:rPr>
      </w:pPr>
      <w:r w:rsidRPr="007859C1">
        <w:rPr>
          <w:rFonts w:ascii="Calibri" w:eastAsia="Times New Roman" w:hAnsi="Calibri" w:cs="Times New Roman"/>
          <w:color w:val="000000"/>
          <w:lang w:val="cs-CZ" w:eastAsia="ar-SA"/>
        </w:rPr>
        <w:t>Smlouva podléhá uveřejnění v registru smluv. Smluvní strany se dohodly, že návrh na uveřejnění smlouvy v registru smluv podá objednatel.</w:t>
      </w:r>
    </w:p>
    <w:p w:rsidR="00D8261C" w:rsidRPr="00D8261C" w:rsidRDefault="00D8261C" w:rsidP="008C4B06">
      <w:pPr>
        <w:numPr>
          <w:ilvl w:val="0"/>
          <w:numId w:val="23"/>
        </w:numPr>
        <w:spacing w:after="120"/>
        <w:ind w:left="284" w:hanging="284"/>
        <w:jc w:val="both"/>
        <w:rPr>
          <w:rFonts w:ascii="Calibri" w:eastAsia="Times New Roman" w:hAnsi="Calibri" w:cs="Times New Roman"/>
          <w:lang w:val="cs-CZ" w:eastAsia="cs-CZ"/>
        </w:rPr>
      </w:pPr>
      <w:r w:rsidRPr="00D8261C">
        <w:rPr>
          <w:rFonts w:ascii="Calibri" w:eastAsia="Times New Roman" w:hAnsi="Calibri" w:cs="Times New Roman"/>
          <w:lang w:val="cs-CZ" w:eastAsia="cs-CZ"/>
        </w:rPr>
        <w:t>Prodávající je povinen chránit osobní údaje a při jejich ochraně postupovat v souladu s příslušnými právními předpisy, zejména zákonem č. 101/2000 Sb., o ochraně osobních údajů, ve znění pozdějších předpisů.</w:t>
      </w:r>
    </w:p>
    <w:p w:rsidR="00D8261C" w:rsidRPr="00D8261C" w:rsidRDefault="00D8261C" w:rsidP="008C4B06">
      <w:pPr>
        <w:numPr>
          <w:ilvl w:val="0"/>
          <w:numId w:val="23"/>
        </w:numPr>
        <w:spacing w:after="120"/>
        <w:ind w:left="284" w:hanging="284"/>
        <w:jc w:val="both"/>
        <w:rPr>
          <w:rFonts w:ascii="Calibri" w:eastAsia="Times New Roman" w:hAnsi="Calibri" w:cs="Times New Roman"/>
          <w:lang w:val="cs-CZ" w:eastAsia="cs-CZ"/>
        </w:rPr>
      </w:pPr>
      <w:r w:rsidRPr="00D8261C">
        <w:rPr>
          <w:rFonts w:ascii="Calibri" w:eastAsia="Times New Roman" w:hAnsi="Calibri" w:cs="Times New Roman"/>
          <w:lang w:val="cs-CZ" w:eastAsia="cs-CZ"/>
        </w:rPr>
        <w:t>Prodávající není oprávněn postoupit žádnou svou pohledávku za Kupujícím vyplývající z Kupní smlouvy nebo vzniklou v souvislosti s Kupní smlouvou.</w:t>
      </w:r>
    </w:p>
    <w:p w:rsidR="00D8261C" w:rsidRDefault="00D8261C" w:rsidP="008C4B06">
      <w:pPr>
        <w:numPr>
          <w:ilvl w:val="0"/>
          <w:numId w:val="23"/>
        </w:numPr>
        <w:ind w:left="284" w:hanging="284"/>
        <w:jc w:val="both"/>
        <w:rPr>
          <w:rFonts w:ascii="Calibri" w:eastAsia="Times New Roman" w:hAnsi="Calibri" w:cs="Times New Roman"/>
          <w:lang w:val="cs-CZ" w:eastAsia="cs-CZ"/>
        </w:rPr>
      </w:pPr>
      <w:r w:rsidRPr="00D8261C">
        <w:rPr>
          <w:rFonts w:ascii="Calibri" w:eastAsia="Times New Roman" w:hAnsi="Calibri" w:cs="Times New Roman"/>
          <w:lang w:val="cs-CZ" w:eastAsia="cs-CZ"/>
        </w:rPr>
        <w:t>Prodávající není oprávněn provést jednostranné započtení žádné své pohledávky za Kupujícím vyplývající z Kupní smlouvy nebo vzniklé v souvislosti s Kupní smlouvou na jakoukoliv pohledávku Kupujícího za Prodávajícím.</w:t>
      </w:r>
    </w:p>
    <w:p w:rsidR="008C4B06" w:rsidRPr="00D8261C" w:rsidRDefault="008C4B06" w:rsidP="008C4B06">
      <w:pPr>
        <w:ind w:left="284"/>
        <w:jc w:val="both"/>
        <w:rPr>
          <w:rFonts w:ascii="Calibri" w:eastAsia="Times New Roman" w:hAnsi="Calibri" w:cs="Times New Roman"/>
          <w:lang w:val="cs-CZ" w:eastAsia="cs-CZ"/>
        </w:rPr>
      </w:pPr>
      <w:r>
        <w:rPr>
          <w:rFonts w:ascii="Calibri" w:eastAsia="Times New Roman" w:hAnsi="Calibri" w:cs="Times New Roman"/>
          <w:lang w:val="cs-CZ" w:eastAsia="cs-CZ"/>
        </w:rPr>
        <w:t xml:space="preserve">                                                                 </w:t>
      </w:r>
    </w:p>
    <w:p w:rsidR="00D8261C" w:rsidRPr="00D8261C" w:rsidRDefault="00D8261C" w:rsidP="008C4B06">
      <w:pPr>
        <w:pStyle w:val="Nadpis1"/>
        <w:spacing w:before="0"/>
      </w:pPr>
      <w:bookmarkStart w:id="26" w:name="_Toc383117528"/>
      <w:r w:rsidRPr="00D8261C">
        <w:t>ZÁVĚREČNÁ UJEDNÁNÍ</w:t>
      </w:r>
      <w:bookmarkEnd w:id="26"/>
    </w:p>
    <w:p w:rsidR="00D8261C" w:rsidRPr="00D8261C" w:rsidRDefault="00D8261C" w:rsidP="008C4B06">
      <w:pPr>
        <w:numPr>
          <w:ilvl w:val="0"/>
          <w:numId w:val="25"/>
        </w:numPr>
        <w:spacing w:after="120"/>
        <w:ind w:left="284" w:hanging="284"/>
        <w:jc w:val="both"/>
        <w:rPr>
          <w:rFonts w:ascii="Calibri" w:eastAsia="Times New Roman" w:hAnsi="Calibri" w:cs="Times New Roman"/>
          <w:lang w:val="cs-CZ" w:eastAsia="cs-CZ"/>
        </w:rPr>
      </w:pPr>
      <w:r w:rsidRPr="00D8261C">
        <w:rPr>
          <w:rFonts w:ascii="Calibri" w:eastAsia="Times New Roman" w:hAnsi="Calibri" w:cs="Times New Roman"/>
          <w:lang w:val="cs-CZ" w:eastAsia="cs-CZ"/>
        </w:rPr>
        <w:t xml:space="preserve">Veškerá práva a povinnosti Smluvních stran vyplývající z Kupní smlouvy se řídí českým právním řádem. Smluvní strany se dohodly, že ustanovení právních předpisů, která nemají donucující účinky, mají přednost před obchodními zvyklostmi, pokud Kupní smlouva nestanoví jinak. </w:t>
      </w:r>
    </w:p>
    <w:p w:rsidR="00D8261C" w:rsidRPr="00D8261C" w:rsidRDefault="00D8261C" w:rsidP="008C4B06">
      <w:pPr>
        <w:numPr>
          <w:ilvl w:val="0"/>
          <w:numId w:val="25"/>
        </w:numPr>
        <w:spacing w:after="120"/>
        <w:ind w:left="284" w:hanging="284"/>
        <w:jc w:val="both"/>
        <w:rPr>
          <w:rFonts w:ascii="Calibri" w:eastAsia="Times New Roman" w:hAnsi="Calibri" w:cs="Times New Roman"/>
          <w:lang w:val="cs-CZ" w:eastAsia="cs-CZ"/>
        </w:rPr>
      </w:pPr>
      <w:r w:rsidRPr="00D8261C">
        <w:rPr>
          <w:rFonts w:ascii="Calibri" w:eastAsia="Times New Roman" w:hAnsi="Calibri" w:cs="Times New Roman"/>
          <w:lang w:val="cs-CZ" w:eastAsia="cs-CZ"/>
        </w:rPr>
        <w:t>Kupní smlouvu lze měnit pouze písemnými dodatky. Jakékoli změny Kupní smlouvy učiněné jinou než písemnou formou jsou vyloučeny.</w:t>
      </w:r>
    </w:p>
    <w:p w:rsidR="00D8261C" w:rsidRPr="00D8261C" w:rsidRDefault="00D8261C" w:rsidP="008C4B06">
      <w:pPr>
        <w:numPr>
          <w:ilvl w:val="0"/>
          <w:numId w:val="25"/>
        </w:numPr>
        <w:spacing w:after="120"/>
        <w:ind w:left="284" w:hanging="284"/>
        <w:jc w:val="both"/>
        <w:rPr>
          <w:rFonts w:ascii="Calibri" w:eastAsia="Times New Roman" w:hAnsi="Calibri" w:cs="Times New Roman"/>
          <w:lang w:val="cs-CZ" w:eastAsia="cs-CZ"/>
        </w:rPr>
      </w:pPr>
      <w:r w:rsidRPr="00D8261C">
        <w:rPr>
          <w:rFonts w:ascii="Calibri" w:eastAsia="Times New Roman" w:hAnsi="Calibri" w:cs="Times New Roman"/>
          <w:lang w:val="cs-CZ" w:eastAsia="cs-CZ"/>
        </w:rPr>
        <w:t xml:space="preserve">Kupní smlouva je sepsána ve </w:t>
      </w:r>
      <w:r>
        <w:rPr>
          <w:rFonts w:ascii="Calibri" w:eastAsia="Times New Roman" w:hAnsi="Calibri" w:cs="Times New Roman"/>
          <w:lang w:val="cs-CZ" w:eastAsia="cs-CZ"/>
        </w:rPr>
        <w:t>třech</w:t>
      </w:r>
      <w:r w:rsidRPr="00D8261C">
        <w:rPr>
          <w:rFonts w:ascii="Calibri" w:eastAsia="Times New Roman" w:hAnsi="Calibri" w:cs="Times New Roman"/>
          <w:lang w:val="cs-CZ" w:eastAsia="cs-CZ"/>
        </w:rPr>
        <w:t xml:space="preserve"> vyhotoveních, </w:t>
      </w:r>
      <w:r>
        <w:rPr>
          <w:rFonts w:ascii="Calibri" w:eastAsia="Times New Roman" w:hAnsi="Calibri" w:cs="Times New Roman"/>
          <w:lang w:val="cs-CZ" w:eastAsia="cs-CZ"/>
        </w:rPr>
        <w:t>dvě vyhotovení pro Kupujícího a jedno vyhotovení pro Prodávajícího</w:t>
      </w:r>
      <w:r w:rsidRPr="00D8261C">
        <w:rPr>
          <w:rFonts w:ascii="Calibri" w:eastAsia="Times New Roman" w:hAnsi="Calibri" w:cs="Times New Roman"/>
          <w:lang w:val="cs-CZ" w:eastAsia="cs-CZ"/>
        </w:rPr>
        <w:t>.</w:t>
      </w:r>
    </w:p>
    <w:p w:rsidR="00D8261C" w:rsidRDefault="00D8261C" w:rsidP="008C4B06">
      <w:pPr>
        <w:numPr>
          <w:ilvl w:val="0"/>
          <w:numId w:val="25"/>
        </w:numPr>
        <w:suppressAutoHyphens/>
        <w:spacing w:after="120"/>
        <w:ind w:left="284" w:hanging="284"/>
        <w:jc w:val="both"/>
        <w:rPr>
          <w:rFonts w:ascii="Calibri" w:eastAsia="Times New Roman" w:hAnsi="Calibri" w:cs="Times New Roman"/>
          <w:lang w:val="cs-CZ" w:eastAsia="cs-CZ"/>
        </w:rPr>
      </w:pPr>
      <w:r w:rsidRPr="00D8261C">
        <w:rPr>
          <w:rFonts w:ascii="Calibri" w:eastAsia="Times New Roman" w:hAnsi="Calibri" w:cs="Times New Roman"/>
          <w:lang w:val="cs-CZ" w:eastAsia="cs-CZ"/>
        </w:rPr>
        <w:t xml:space="preserve">Kupní smlouva nabývá platnosti dnem jejího </w:t>
      </w:r>
      <w:r w:rsidR="007859C1">
        <w:rPr>
          <w:rFonts w:ascii="Calibri" w:eastAsia="Times New Roman" w:hAnsi="Calibri" w:cs="Times New Roman"/>
          <w:lang w:val="cs-CZ" w:eastAsia="cs-CZ"/>
        </w:rPr>
        <w:t xml:space="preserve">podpisu oprávněnými zástupci smluvních stran </w:t>
      </w:r>
      <w:r w:rsidRPr="00D8261C">
        <w:rPr>
          <w:rFonts w:ascii="Calibri" w:eastAsia="Times New Roman" w:hAnsi="Calibri" w:cs="Times New Roman"/>
          <w:lang w:val="cs-CZ" w:eastAsia="cs-CZ"/>
        </w:rPr>
        <w:t>a účinnosti dnem uveřejnění v registru smluv podle Zákona o registru smluv.</w:t>
      </w:r>
    </w:p>
    <w:p w:rsidR="007859C1" w:rsidRPr="007859C1" w:rsidRDefault="007859C1" w:rsidP="008C4B06">
      <w:pPr>
        <w:pStyle w:val="Odstavecseseznamem"/>
        <w:numPr>
          <w:ilvl w:val="0"/>
          <w:numId w:val="25"/>
        </w:numPr>
        <w:ind w:left="284" w:hanging="284"/>
        <w:rPr>
          <w:rFonts w:ascii="Calibri" w:eastAsia="Times New Roman" w:hAnsi="Calibri" w:cs="Times New Roman"/>
          <w:lang w:val="cs-CZ" w:eastAsia="cs-CZ"/>
        </w:rPr>
      </w:pPr>
      <w:r w:rsidRPr="007859C1">
        <w:rPr>
          <w:rFonts w:ascii="Calibri" w:eastAsia="Times New Roman" w:hAnsi="Calibri" w:cs="Times New Roman"/>
          <w:lang w:val="cs-CZ" w:eastAsia="cs-CZ"/>
        </w:rPr>
        <w:t>Smluvní strany prohlašují, že tuto smlouvu uzavřely svobodně, vážně a srozumitelně, nikoliv v tísni nebo za nápadně nevýhodných podmínek.</w:t>
      </w:r>
    </w:p>
    <w:p w:rsidR="007859C1" w:rsidRPr="00D8261C" w:rsidRDefault="007859C1" w:rsidP="007859C1">
      <w:pPr>
        <w:suppressAutoHyphens/>
        <w:ind w:left="567"/>
        <w:jc w:val="both"/>
        <w:rPr>
          <w:rFonts w:ascii="Calibri" w:eastAsia="Times New Roman" w:hAnsi="Calibri" w:cs="Times New Roman"/>
          <w:lang w:val="cs-CZ" w:eastAsia="cs-CZ"/>
        </w:rPr>
      </w:pPr>
    </w:p>
    <w:tbl>
      <w:tblPr>
        <w:tblW w:w="0" w:type="auto"/>
        <w:tblLook w:val="04A0" w:firstRow="1" w:lastRow="0" w:firstColumn="1" w:lastColumn="0" w:noHBand="0" w:noVBand="1"/>
      </w:tblPr>
      <w:tblGrid>
        <w:gridCol w:w="3036"/>
        <w:gridCol w:w="2208"/>
        <w:gridCol w:w="3826"/>
      </w:tblGrid>
      <w:tr w:rsidR="00D8261C" w:rsidRPr="00D8261C" w:rsidTr="00D8261C">
        <w:tc>
          <w:tcPr>
            <w:tcW w:w="3036" w:type="dxa"/>
          </w:tcPr>
          <w:p w:rsidR="00D8261C" w:rsidRPr="00D8261C" w:rsidRDefault="00D8261C" w:rsidP="005D79D0">
            <w:pPr>
              <w:jc w:val="both"/>
              <w:rPr>
                <w:rFonts w:ascii="Calibri" w:eastAsia="Times New Roman" w:hAnsi="Calibri" w:cs="Tahoma"/>
                <w:szCs w:val="20"/>
                <w:lang w:val="cs-CZ" w:eastAsia="cs-CZ"/>
              </w:rPr>
            </w:pPr>
            <w:r w:rsidRPr="00D8261C">
              <w:rPr>
                <w:rFonts w:ascii="Calibri" w:eastAsia="Times New Roman" w:hAnsi="Calibri" w:cs="Tahoma"/>
                <w:szCs w:val="20"/>
                <w:lang w:val="cs-CZ" w:eastAsia="cs-CZ"/>
              </w:rPr>
              <w:t xml:space="preserve">Ve </w:t>
            </w:r>
            <w:r>
              <w:rPr>
                <w:rFonts w:ascii="Calibri" w:eastAsia="Times New Roman" w:hAnsi="Calibri" w:cs="Tahoma"/>
                <w:szCs w:val="20"/>
                <w:lang w:val="cs-CZ" w:eastAsia="cs-CZ"/>
              </w:rPr>
              <w:t>Znojmě</w:t>
            </w:r>
            <w:r w:rsidRPr="00D8261C">
              <w:rPr>
                <w:rFonts w:ascii="Calibri" w:eastAsia="Times New Roman" w:hAnsi="Calibri" w:cs="Tahoma"/>
                <w:szCs w:val="20"/>
                <w:lang w:val="cs-CZ" w:eastAsia="cs-CZ"/>
              </w:rPr>
              <w:t xml:space="preserve"> dne </w:t>
            </w:r>
            <w:r w:rsidR="005D79D0">
              <w:rPr>
                <w:rFonts w:ascii="Calibri" w:eastAsia="Times New Roman" w:hAnsi="Calibri" w:cs="Tahoma"/>
                <w:szCs w:val="20"/>
                <w:lang w:val="cs-CZ" w:eastAsia="cs-CZ"/>
              </w:rPr>
              <w:t>9. 10. 2020</w:t>
            </w:r>
            <w:bookmarkStart w:id="27" w:name="_GoBack"/>
            <w:bookmarkEnd w:id="27"/>
          </w:p>
        </w:tc>
        <w:tc>
          <w:tcPr>
            <w:tcW w:w="2208" w:type="dxa"/>
          </w:tcPr>
          <w:p w:rsidR="00D8261C" w:rsidRPr="00D8261C" w:rsidRDefault="00D8261C" w:rsidP="00D8261C">
            <w:pPr>
              <w:jc w:val="both"/>
              <w:rPr>
                <w:rFonts w:ascii="Calibri" w:eastAsia="Times New Roman" w:hAnsi="Calibri" w:cs="Tahoma"/>
                <w:szCs w:val="20"/>
                <w:lang w:val="cs-CZ" w:eastAsia="cs-CZ"/>
              </w:rPr>
            </w:pPr>
          </w:p>
        </w:tc>
        <w:tc>
          <w:tcPr>
            <w:tcW w:w="3826" w:type="dxa"/>
          </w:tcPr>
          <w:p w:rsidR="00D8261C" w:rsidRPr="00D8261C" w:rsidRDefault="00D8261C" w:rsidP="007566FC">
            <w:pPr>
              <w:jc w:val="both"/>
              <w:rPr>
                <w:rFonts w:ascii="Calibri" w:eastAsia="Times New Roman" w:hAnsi="Calibri" w:cs="Tahoma"/>
                <w:szCs w:val="20"/>
                <w:lang w:val="cs-CZ" w:eastAsia="cs-CZ"/>
              </w:rPr>
            </w:pPr>
            <w:r w:rsidRPr="00D8261C">
              <w:rPr>
                <w:rFonts w:ascii="Calibri" w:eastAsia="Times New Roman" w:hAnsi="Calibri" w:cs="Tahoma"/>
                <w:szCs w:val="20"/>
                <w:lang w:val="cs-CZ" w:eastAsia="cs-CZ"/>
              </w:rPr>
              <w:t>V</w:t>
            </w:r>
            <w:r w:rsidR="00C0293E">
              <w:rPr>
                <w:rFonts w:ascii="Calibri" w:eastAsia="Times New Roman" w:hAnsi="Calibri" w:cs="Tahoma"/>
                <w:szCs w:val="20"/>
                <w:lang w:val="cs-CZ" w:eastAsia="cs-CZ"/>
              </w:rPr>
              <w:t xml:space="preserve"> Brně </w:t>
            </w:r>
            <w:r w:rsidRPr="00D8261C">
              <w:rPr>
                <w:rFonts w:ascii="Calibri" w:eastAsia="Times New Roman" w:hAnsi="Calibri" w:cs="Tahoma"/>
                <w:szCs w:val="20"/>
                <w:lang w:val="cs-CZ" w:eastAsia="cs-CZ"/>
              </w:rPr>
              <w:t xml:space="preserve">dne </w:t>
            </w:r>
            <w:r w:rsidR="007566FC">
              <w:rPr>
                <w:rFonts w:ascii="Calibri" w:eastAsia="Times New Roman" w:hAnsi="Calibri" w:cs="Tahoma"/>
                <w:szCs w:val="20"/>
                <w:lang w:val="cs-CZ" w:eastAsia="cs-CZ"/>
              </w:rPr>
              <w:t>5. 10. 2020</w:t>
            </w:r>
          </w:p>
        </w:tc>
      </w:tr>
    </w:tbl>
    <w:p w:rsidR="006524A2" w:rsidRDefault="006524A2" w:rsidP="006524A2">
      <w:pPr>
        <w:suppressAutoHyphens/>
        <w:rPr>
          <w:rFonts w:ascii="Calibri" w:eastAsia="Times New Roman" w:hAnsi="Calibri" w:cs="Times New Roman"/>
          <w:lang w:val="cs-CZ" w:eastAsia="cs-CZ"/>
        </w:rPr>
      </w:pPr>
    </w:p>
    <w:tbl>
      <w:tblPr>
        <w:tblW w:w="0" w:type="auto"/>
        <w:tblLook w:val="01E0" w:firstRow="1" w:lastRow="1" w:firstColumn="1" w:lastColumn="1" w:noHBand="0" w:noVBand="0"/>
      </w:tblPr>
      <w:tblGrid>
        <w:gridCol w:w="3606"/>
        <w:gridCol w:w="1805"/>
        <w:gridCol w:w="3659"/>
      </w:tblGrid>
      <w:tr w:rsidR="00D8261C" w:rsidRPr="009407F0" w:rsidTr="00C0293E">
        <w:trPr>
          <w:trHeight w:val="1871"/>
        </w:trPr>
        <w:tc>
          <w:tcPr>
            <w:tcW w:w="3652" w:type="dxa"/>
            <w:tcBorders>
              <w:bottom w:val="dotted" w:sz="8" w:space="0" w:color="auto"/>
            </w:tcBorders>
            <w:shd w:val="clear" w:color="auto" w:fill="auto"/>
          </w:tcPr>
          <w:p w:rsidR="00D8261C" w:rsidRPr="009407F0" w:rsidRDefault="00D8261C" w:rsidP="00F93083">
            <w:pPr>
              <w:rPr>
                <w:lang w:val="cs-CZ"/>
              </w:rPr>
            </w:pPr>
            <w:r>
              <w:rPr>
                <w:lang w:val="cs-CZ"/>
              </w:rPr>
              <w:t>Kupující:</w:t>
            </w:r>
          </w:p>
        </w:tc>
        <w:tc>
          <w:tcPr>
            <w:tcW w:w="1843" w:type="dxa"/>
            <w:shd w:val="clear" w:color="auto" w:fill="auto"/>
          </w:tcPr>
          <w:p w:rsidR="00D8261C" w:rsidRPr="009407F0" w:rsidRDefault="00D8261C" w:rsidP="00F93083">
            <w:pPr>
              <w:rPr>
                <w:lang w:val="cs-CZ"/>
              </w:rPr>
            </w:pPr>
          </w:p>
        </w:tc>
        <w:tc>
          <w:tcPr>
            <w:tcW w:w="3717" w:type="dxa"/>
            <w:tcBorders>
              <w:bottom w:val="dotted" w:sz="8" w:space="0" w:color="auto"/>
            </w:tcBorders>
            <w:shd w:val="clear" w:color="auto" w:fill="auto"/>
          </w:tcPr>
          <w:p w:rsidR="00C0293E" w:rsidRDefault="00D8261C" w:rsidP="00F93083">
            <w:pPr>
              <w:rPr>
                <w:lang w:val="cs-CZ"/>
              </w:rPr>
            </w:pPr>
            <w:r>
              <w:rPr>
                <w:lang w:val="cs-CZ"/>
              </w:rPr>
              <w:t>Prodávající</w:t>
            </w:r>
            <w:r w:rsidRPr="009407F0">
              <w:rPr>
                <w:lang w:val="cs-CZ"/>
              </w:rPr>
              <w:t>:</w:t>
            </w:r>
          </w:p>
          <w:p w:rsidR="00C0293E" w:rsidRDefault="00C0293E" w:rsidP="00F93083">
            <w:pPr>
              <w:rPr>
                <w:lang w:val="cs-CZ"/>
              </w:rPr>
            </w:pPr>
          </w:p>
          <w:p w:rsidR="00C0293E" w:rsidRPr="00C0293E" w:rsidRDefault="00C0293E" w:rsidP="00C0293E">
            <w:pPr>
              <w:rPr>
                <w:lang w:val="cs-CZ"/>
              </w:rPr>
            </w:pPr>
          </w:p>
          <w:p w:rsidR="00C0293E" w:rsidRPr="00C0293E" w:rsidRDefault="00C0293E" w:rsidP="00C0293E">
            <w:pPr>
              <w:rPr>
                <w:lang w:val="cs-CZ"/>
              </w:rPr>
            </w:pPr>
          </w:p>
          <w:p w:rsidR="00C0293E" w:rsidRPr="00C0293E" w:rsidRDefault="00C0293E" w:rsidP="00C0293E">
            <w:pPr>
              <w:rPr>
                <w:lang w:val="cs-CZ"/>
              </w:rPr>
            </w:pPr>
          </w:p>
          <w:p w:rsidR="00C0293E" w:rsidRPr="00C0293E" w:rsidRDefault="00C0293E" w:rsidP="00C0293E">
            <w:pPr>
              <w:rPr>
                <w:lang w:val="cs-CZ"/>
              </w:rPr>
            </w:pPr>
          </w:p>
          <w:p w:rsidR="00C0293E" w:rsidRPr="00C0293E" w:rsidRDefault="00C0293E" w:rsidP="00C0293E">
            <w:pPr>
              <w:jc w:val="center"/>
              <w:rPr>
                <w:lang w:val="cs-CZ"/>
              </w:rPr>
            </w:pPr>
          </w:p>
        </w:tc>
      </w:tr>
      <w:tr w:rsidR="00D8261C" w:rsidRPr="009407F0" w:rsidTr="00F93083">
        <w:trPr>
          <w:trHeight w:val="400"/>
        </w:trPr>
        <w:tc>
          <w:tcPr>
            <w:tcW w:w="3652" w:type="dxa"/>
            <w:tcBorders>
              <w:top w:val="dotted" w:sz="8" w:space="0" w:color="auto"/>
            </w:tcBorders>
            <w:shd w:val="clear" w:color="auto" w:fill="auto"/>
            <w:vAlign w:val="center"/>
          </w:tcPr>
          <w:p w:rsidR="00D8261C" w:rsidRPr="009407F0" w:rsidRDefault="00D8261C" w:rsidP="00F93083">
            <w:pPr>
              <w:rPr>
                <w:lang w:val="cs-CZ"/>
              </w:rPr>
            </w:pPr>
            <w:r w:rsidRPr="009407F0">
              <w:rPr>
                <w:lang w:val="cs-CZ"/>
              </w:rPr>
              <w:t xml:space="preserve">Ing. Vladimíra Durajková, ředitelka Jihomoravského muzea ve Znojmě, </w:t>
            </w:r>
          </w:p>
          <w:p w:rsidR="00D8261C" w:rsidRPr="009407F0" w:rsidRDefault="00D8261C" w:rsidP="00F93083">
            <w:pPr>
              <w:rPr>
                <w:lang w:val="cs-CZ"/>
              </w:rPr>
            </w:pPr>
            <w:r w:rsidRPr="009407F0">
              <w:rPr>
                <w:lang w:val="cs-CZ"/>
              </w:rPr>
              <w:t>příspěvková organizace.</w:t>
            </w:r>
          </w:p>
        </w:tc>
        <w:tc>
          <w:tcPr>
            <w:tcW w:w="1843" w:type="dxa"/>
            <w:shd w:val="clear" w:color="auto" w:fill="auto"/>
            <w:vAlign w:val="center"/>
          </w:tcPr>
          <w:p w:rsidR="00D8261C" w:rsidRPr="009407F0" w:rsidRDefault="00D8261C" w:rsidP="00F93083">
            <w:pPr>
              <w:rPr>
                <w:lang w:val="cs-CZ"/>
              </w:rPr>
            </w:pPr>
          </w:p>
        </w:tc>
        <w:tc>
          <w:tcPr>
            <w:tcW w:w="3717" w:type="dxa"/>
            <w:tcBorders>
              <w:top w:val="dotted" w:sz="8" w:space="0" w:color="auto"/>
            </w:tcBorders>
            <w:shd w:val="clear" w:color="auto" w:fill="auto"/>
          </w:tcPr>
          <w:p w:rsidR="00D8261C" w:rsidRDefault="00C0293E" w:rsidP="00C0293E">
            <w:pPr>
              <w:rPr>
                <w:lang w:val="cs-CZ"/>
              </w:rPr>
            </w:pPr>
            <w:r w:rsidRPr="00C0293E">
              <w:rPr>
                <w:lang w:val="cs-CZ"/>
              </w:rPr>
              <w:t>Vladimír Přikryl</w:t>
            </w:r>
            <w:r w:rsidR="0080298D" w:rsidRPr="00C0293E">
              <w:rPr>
                <w:lang w:val="cs-CZ"/>
              </w:rPr>
              <w:t>, jednatel</w:t>
            </w:r>
          </w:p>
          <w:p w:rsidR="00C0293E" w:rsidRPr="00C0293E" w:rsidRDefault="00C0293E" w:rsidP="00C0293E">
            <w:pPr>
              <w:rPr>
                <w:i/>
                <w:lang w:val="cs-CZ"/>
              </w:rPr>
            </w:pPr>
            <w:r w:rsidRPr="00C0293E">
              <w:rPr>
                <w:rFonts w:eastAsia="Arial Unicode MS"/>
                <w:bCs/>
              </w:rPr>
              <w:t>BEG Bohemia, spol. s r. o.</w:t>
            </w:r>
          </w:p>
        </w:tc>
      </w:tr>
    </w:tbl>
    <w:p w:rsidR="00D8261C" w:rsidRPr="006524A2" w:rsidRDefault="00D8261C" w:rsidP="006524A2">
      <w:pPr>
        <w:suppressAutoHyphens/>
        <w:rPr>
          <w:rFonts w:ascii="Calibri" w:eastAsia="Times New Roman" w:hAnsi="Calibri" w:cs="Times New Roman"/>
          <w:lang w:val="cs-CZ" w:eastAsia="cs-CZ"/>
        </w:rPr>
      </w:pPr>
    </w:p>
    <w:p w:rsidR="00BD151C" w:rsidRPr="00BD151C" w:rsidRDefault="00BD151C" w:rsidP="005B609F">
      <w:pPr>
        <w:suppressAutoHyphens/>
        <w:ind w:left="567"/>
        <w:jc w:val="both"/>
        <w:rPr>
          <w:rFonts w:ascii="Calibri" w:eastAsia="Times New Roman" w:hAnsi="Calibri" w:cs="Times New Roman"/>
          <w:lang w:val="cs-CZ" w:eastAsia="cs-CZ"/>
        </w:rPr>
      </w:pPr>
    </w:p>
    <w:sectPr w:rsidR="00BD151C" w:rsidRPr="00BD151C" w:rsidSect="00C0293E">
      <w:footerReference w:type="default" r:id="rId8"/>
      <w:pgSz w:w="11906" w:h="16838"/>
      <w:pgMar w:top="1276" w:right="1418" w:bottom="1077" w:left="1418" w:header="709"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21F" w:rsidRDefault="000C421F" w:rsidP="00D128A8">
      <w:r>
        <w:separator/>
      </w:r>
    </w:p>
  </w:endnote>
  <w:endnote w:type="continuationSeparator" w:id="0">
    <w:p w:rsidR="000C421F" w:rsidRDefault="000C421F" w:rsidP="00D12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8033024"/>
      <w:docPartObj>
        <w:docPartGallery w:val="Page Numbers (Bottom of Page)"/>
        <w:docPartUnique/>
      </w:docPartObj>
    </w:sdtPr>
    <w:sdtEndPr/>
    <w:sdtContent>
      <w:p w:rsidR="00D128A8" w:rsidRDefault="00D128A8">
        <w:pPr>
          <w:pStyle w:val="Zpat"/>
          <w:jc w:val="center"/>
        </w:pPr>
        <w:r>
          <w:fldChar w:fldCharType="begin"/>
        </w:r>
        <w:r>
          <w:instrText>PAGE   \* MERGEFORMAT</w:instrText>
        </w:r>
        <w:r>
          <w:fldChar w:fldCharType="separate"/>
        </w:r>
        <w:r w:rsidR="000C421F" w:rsidRPr="000C421F">
          <w:rPr>
            <w:noProof/>
            <w:lang w:val="cs-CZ"/>
          </w:rPr>
          <w:t>1</w:t>
        </w:r>
        <w:r>
          <w:fldChar w:fldCharType="end"/>
        </w:r>
      </w:p>
    </w:sdtContent>
  </w:sdt>
  <w:p w:rsidR="00D128A8" w:rsidRDefault="00D128A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21F" w:rsidRDefault="000C421F" w:rsidP="00D128A8">
      <w:r>
        <w:separator/>
      </w:r>
    </w:p>
  </w:footnote>
  <w:footnote w:type="continuationSeparator" w:id="0">
    <w:p w:rsidR="000C421F" w:rsidRDefault="000C421F" w:rsidP="00D128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A5DA5"/>
    <w:multiLevelType w:val="hybridMultilevel"/>
    <w:tmpl w:val="804C7D28"/>
    <w:lvl w:ilvl="0" w:tplc="1116F0AC">
      <w:start w:val="1"/>
      <w:numFmt w:val="decimal"/>
      <w:lvlText w:val="%1."/>
      <w:lvlJc w:val="left"/>
      <w:pPr>
        <w:ind w:left="720" w:hanging="360"/>
      </w:pPr>
      <w:rPr>
        <w:rFonts w:cstheme="minorBidi"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4A1FC3"/>
    <w:multiLevelType w:val="hybridMultilevel"/>
    <w:tmpl w:val="6DDC2C28"/>
    <w:lvl w:ilvl="0" w:tplc="04050013">
      <w:start w:val="1"/>
      <w:numFmt w:val="upperRoman"/>
      <w:lvlText w:val="%1."/>
      <w:lvlJc w:val="right"/>
      <w:pPr>
        <w:ind w:left="4395" w:hanging="360"/>
      </w:pPr>
    </w:lvl>
    <w:lvl w:ilvl="1" w:tplc="04050019" w:tentative="1">
      <w:start w:val="1"/>
      <w:numFmt w:val="lowerLetter"/>
      <w:lvlText w:val="%2."/>
      <w:lvlJc w:val="left"/>
      <w:pPr>
        <w:ind w:left="5115" w:hanging="360"/>
      </w:pPr>
    </w:lvl>
    <w:lvl w:ilvl="2" w:tplc="0405001B" w:tentative="1">
      <w:start w:val="1"/>
      <w:numFmt w:val="lowerRoman"/>
      <w:lvlText w:val="%3."/>
      <w:lvlJc w:val="right"/>
      <w:pPr>
        <w:ind w:left="5835" w:hanging="180"/>
      </w:pPr>
    </w:lvl>
    <w:lvl w:ilvl="3" w:tplc="0405000F" w:tentative="1">
      <w:start w:val="1"/>
      <w:numFmt w:val="decimal"/>
      <w:lvlText w:val="%4."/>
      <w:lvlJc w:val="left"/>
      <w:pPr>
        <w:ind w:left="6555" w:hanging="360"/>
      </w:pPr>
    </w:lvl>
    <w:lvl w:ilvl="4" w:tplc="04050019" w:tentative="1">
      <w:start w:val="1"/>
      <w:numFmt w:val="lowerLetter"/>
      <w:lvlText w:val="%5."/>
      <w:lvlJc w:val="left"/>
      <w:pPr>
        <w:ind w:left="7275" w:hanging="360"/>
      </w:pPr>
    </w:lvl>
    <w:lvl w:ilvl="5" w:tplc="0405001B" w:tentative="1">
      <w:start w:val="1"/>
      <w:numFmt w:val="lowerRoman"/>
      <w:lvlText w:val="%6."/>
      <w:lvlJc w:val="right"/>
      <w:pPr>
        <w:ind w:left="7995" w:hanging="180"/>
      </w:pPr>
    </w:lvl>
    <w:lvl w:ilvl="6" w:tplc="0405000F" w:tentative="1">
      <w:start w:val="1"/>
      <w:numFmt w:val="decimal"/>
      <w:lvlText w:val="%7."/>
      <w:lvlJc w:val="left"/>
      <w:pPr>
        <w:ind w:left="8715" w:hanging="360"/>
      </w:pPr>
    </w:lvl>
    <w:lvl w:ilvl="7" w:tplc="04050019" w:tentative="1">
      <w:start w:val="1"/>
      <w:numFmt w:val="lowerLetter"/>
      <w:lvlText w:val="%8."/>
      <w:lvlJc w:val="left"/>
      <w:pPr>
        <w:ind w:left="9435" w:hanging="360"/>
      </w:pPr>
    </w:lvl>
    <w:lvl w:ilvl="8" w:tplc="0405001B" w:tentative="1">
      <w:start w:val="1"/>
      <w:numFmt w:val="lowerRoman"/>
      <w:lvlText w:val="%9."/>
      <w:lvlJc w:val="right"/>
      <w:pPr>
        <w:ind w:left="10155" w:hanging="180"/>
      </w:pPr>
    </w:lvl>
  </w:abstractNum>
  <w:abstractNum w:abstractNumId="2" w15:restartNumberingAfterBreak="0">
    <w:nsid w:val="0B131821"/>
    <w:multiLevelType w:val="multilevel"/>
    <w:tmpl w:val="02AA71D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i w:val="0"/>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 w15:restartNumberingAfterBreak="0">
    <w:nsid w:val="0EAD299A"/>
    <w:multiLevelType w:val="hybridMultilevel"/>
    <w:tmpl w:val="82545CD2"/>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5135EB"/>
    <w:multiLevelType w:val="multilevel"/>
    <w:tmpl w:val="02AA71D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i w:val="0"/>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5" w15:restartNumberingAfterBreak="0">
    <w:nsid w:val="1B9F47FA"/>
    <w:multiLevelType w:val="hybridMultilevel"/>
    <w:tmpl w:val="12907030"/>
    <w:lvl w:ilvl="0" w:tplc="0F34A756">
      <w:start w:val="1"/>
      <w:numFmt w:val="upperRoman"/>
      <w:suff w:val="space"/>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644C3C"/>
    <w:multiLevelType w:val="multilevel"/>
    <w:tmpl w:val="02AA71D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i w:val="0"/>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7" w15:restartNumberingAfterBreak="0">
    <w:nsid w:val="2A3034CC"/>
    <w:multiLevelType w:val="hybridMultilevel"/>
    <w:tmpl w:val="804C7D28"/>
    <w:lvl w:ilvl="0" w:tplc="1116F0AC">
      <w:start w:val="1"/>
      <w:numFmt w:val="decimal"/>
      <w:lvlText w:val="%1."/>
      <w:lvlJc w:val="left"/>
      <w:pPr>
        <w:ind w:left="720" w:hanging="360"/>
      </w:pPr>
      <w:rPr>
        <w:rFonts w:cstheme="minorBidi"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884930"/>
    <w:multiLevelType w:val="hybridMultilevel"/>
    <w:tmpl w:val="85A0CB5A"/>
    <w:lvl w:ilvl="0" w:tplc="54E42AF0">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0352CA3"/>
    <w:multiLevelType w:val="multilevel"/>
    <w:tmpl w:val="02AA71D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i w:val="0"/>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0" w15:restartNumberingAfterBreak="0">
    <w:nsid w:val="31C342FA"/>
    <w:multiLevelType w:val="hybridMultilevel"/>
    <w:tmpl w:val="06FC3E6A"/>
    <w:lvl w:ilvl="0" w:tplc="376A337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F0C7BAC"/>
    <w:multiLevelType w:val="hybridMultilevel"/>
    <w:tmpl w:val="BF48CA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1C61A87"/>
    <w:multiLevelType w:val="multilevel"/>
    <w:tmpl w:val="02AA71D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i w:val="0"/>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3" w15:restartNumberingAfterBreak="0">
    <w:nsid w:val="45017E92"/>
    <w:multiLevelType w:val="multilevel"/>
    <w:tmpl w:val="02AA71D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i w:val="0"/>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4" w15:restartNumberingAfterBreak="0">
    <w:nsid w:val="46881475"/>
    <w:multiLevelType w:val="multilevel"/>
    <w:tmpl w:val="02AA71D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i w:val="0"/>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5" w15:restartNumberingAfterBreak="0">
    <w:nsid w:val="4D113E07"/>
    <w:multiLevelType w:val="multilevel"/>
    <w:tmpl w:val="02AA71D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i w:val="0"/>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6" w15:restartNumberingAfterBreak="0">
    <w:nsid w:val="4E6A7AB0"/>
    <w:multiLevelType w:val="multilevel"/>
    <w:tmpl w:val="02AA71D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i w:val="0"/>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7" w15:restartNumberingAfterBreak="0">
    <w:nsid w:val="513B7831"/>
    <w:multiLevelType w:val="hybridMultilevel"/>
    <w:tmpl w:val="AF665862"/>
    <w:lvl w:ilvl="0" w:tplc="1116F0AC">
      <w:start w:val="1"/>
      <w:numFmt w:val="decimal"/>
      <w:lvlText w:val="%1."/>
      <w:lvlJc w:val="left"/>
      <w:pPr>
        <w:ind w:left="720" w:hanging="360"/>
      </w:pPr>
      <w:rPr>
        <w:rFonts w:cstheme="minorBid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4796EBE"/>
    <w:multiLevelType w:val="hybridMultilevel"/>
    <w:tmpl w:val="31F291CA"/>
    <w:lvl w:ilvl="0" w:tplc="97A8802A">
      <w:start w:val="1"/>
      <w:numFmt w:val="upperRoman"/>
      <w:pStyle w:val="Nadpis1"/>
      <w:suff w:val="space"/>
      <w:lvlText w:val="%1."/>
      <w:lvlJc w:val="left"/>
      <w:pPr>
        <w:ind w:left="0" w:firstLine="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6AC5AEA"/>
    <w:multiLevelType w:val="hybridMultilevel"/>
    <w:tmpl w:val="7E3426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95F4772"/>
    <w:multiLevelType w:val="multilevel"/>
    <w:tmpl w:val="95DCBFF0"/>
    <w:lvl w:ilvl="0">
      <w:start w:val="1"/>
      <w:numFmt w:val="decimal"/>
      <w:lvlText w:val="%1."/>
      <w:lvlJc w:val="left"/>
      <w:pPr>
        <w:ind w:left="567" w:hanging="567"/>
      </w:pPr>
      <w:rPr>
        <w:rFonts w:cstheme="minorBidi" w:hint="default"/>
        <w:b w:val="0"/>
        <w:color w:val="auto"/>
      </w:rPr>
    </w:lvl>
    <w:lvl w:ilvl="1">
      <w:start w:val="1"/>
      <w:numFmt w:val="decimal"/>
      <w:lvlText w:val="%1.%2."/>
      <w:lvlJc w:val="left"/>
      <w:pPr>
        <w:tabs>
          <w:tab w:val="num" w:pos="851"/>
        </w:tabs>
        <w:ind w:left="1134" w:hanging="567"/>
      </w:pPr>
      <w:rPr>
        <w:rFonts w:hint="default"/>
        <w:i w:val="0"/>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1" w15:restartNumberingAfterBreak="0">
    <w:nsid w:val="5E581785"/>
    <w:multiLevelType w:val="multilevel"/>
    <w:tmpl w:val="02AA71D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i w:val="0"/>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2" w15:restartNumberingAfterBreak="0">
    <w:nsid w:val="623B314B"/>
    <w:multiLevelType w:val="multilevel"/>
    <w:tmpl w:val="02AA71D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i w:val="0"/>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3" w15:restartNumberingAfterBreak="0">
    <w:nsid w:val="65165A45"/>
    <w:multiLevelType w:val="multilevel"/>
    <w:tmpl w:val="02AA71D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i w:val="0"/>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4" w15:restartNumberingAfterBreak="0">
    <w:nsid w:val="664A6C5D"/>
    <w:multiLevelType w:val="hybridMultilevel"/>
    <w:tmpl w:val="CFCC7CEC"/>
    <w:lvl w:ilvl="0" w:tplc="C7B631E6">
      <w:start w:val="1"/>
      <w:numFmt w:val="decimal"/>
      <w:lvlText w:val="%1."/>
      <w:lvlJc w:val="left"/>
      <w:pPr>
        <w:ind w:left="72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DCD29DB"/>
    <w:multiLevelType w:val="multilevel"/>
    <w:tmpl w:val="D5EC7644"/>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i w:val="0"/>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6" w15:restartNumberingAfterBreak="0">
    <w:nsid w:val="6ED541C6"/>
    <w:multiLevelType w:val="multilevel"/>
    <w:tmpl w:val="02AA71D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i w:val="0"/>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7" w15:restartNumberingAfterBreak="0">
    <w:nsid w:val="757F58B2"/>
    <w:multiLevelType w:val="multilevel"/>
    <w:tmpl w:val="02AA71D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i w:val="0"/>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8" w15:restartNumberingAfterBreak="0">
    <w:nsid w:val="77887553"/>
    <w:multiLevelType w:val="multilevel"/>
    <w:tmpl w:val="02AA71D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i w:val="0"/>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num w:numId="1">
    <w:abstractNumId w:val="10"/>
  </w:num>
  <w:num w:numId="2">
    <w:abstractNumId w:val="11"/>
  </w:num>
  <w:num w:numId="3">
    <w:abstractNumId w:val="8"/>
  </w:num>
  <w:num w:numId="4">
    <w:abstractNumId w:val="3"/>
  </w:num>
  <w:num w:numId="5">
    <w:abstractNumId w:val="18"/>
  </w:num>
  <w:num w:numId="6">
    <w:abstractNumId w:val="5"/>
  </w:num>
  <w:num w:numId="7">
    <w:abstractNumId w:val="1"/>
  </w:num>
  <w:num w:numId="8">
    <w:abstractNumId w:val="25"/>
  </w:num>
  <w:num w:numId="9">
    <w:abstractNumId w:val="4"/>
  </w:num>
  <w:num w:numId="10">
    <w:abstractNumId w:val="9"/>
  </w:num>
  <w:num w:numId="11">
    <w:abstractNumId w:val="12"/>
  </w:num>
  <w:num w:numId="12">
    <w:abstractNumId w:val="27"/>
  </w:num>
  <w:num w:numId="13">
    <w:abstractNumId w:val="17"/>
  </w:num>
  <w:num w:numId="14">
    <w:abstractNumId w:val="6"/>
  </w:num>
  <w:num w:numId="15">
    <w:abstractNumId w:val="14"/>
  </w:num>
  <w:num w:numId="16">
    <w:abstractNumId w:val="15"/>
  </w:num>
  <w:num w:numId="17">
    <w:abstractNumId w:val="26"/>
  </w:num>
  <w:num w:numId="18">
    <w:abstractNumId w:val="23"/>
  </w:num>
  <w:num w:numId="19">
    <w:abstractNumId w:val="22"/>
  </w:num>
  <w:num w:numId="20">
    <w:abstractNumId w:val="28"/>
  </w:num>
  <w:num w:numId="21">
    <w:abstractNumId w:val="21"/>
  </w:num>
  <w:num w:numId="22">
    <w:abstractNumId w:val="16"/>
  </w:num>
  <w:num w:numId="23">
    <w:abstractNumId w:val="13"/>
  </w:num>
  <w:num w:numId="24">
    <w:abstractNumId w:val="24"/>
  </w:num>
  <w:num w:numId="25">
    <w:abstractNumId w:val="2"/>
  </w:num>
  <w:num w:numId="26">
    <w:abstractNumId w:val="7"/>
  </w:num>
  <w:num w:numId="27">
    <w:abstractNumId w:val="20"/>
  </w:num>
  <w:num w:numId="28">
    <w:abstractNumId w:val="0"/>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8A8"/>
    <w:rsid w:val="00043949"/>
    <w:rsid w:val="000913A1"/>
    <w:rsid w:val="000C421F"/>
    <w:rsid w:val="000D2A9C"/>
    <w:rsid w:val="0019378F"/>
    <w:rsid w:val="001A583A"/>
    <w:rsid w:val="001C14B7"/>
    <w:rsid w:val="0033742F"/>
    <w:rsid w:val="003C4D08"/>
    <w:rsid w:val="00400C6C"/>
    <w:rsid w:val="005914C9"/>
    <w:rsid w:val="00596121"/>
    <w:rsid w:val="005B609F"/>
    <w:rsid w:val="005D79D0"/>
    <w:rsid w:val="006524A2"/>
    <w:rsid w:val="006D3109"/>
    <w:rsid w:val="00726B5F"/>
    <w:rsid w:val="007566FC"/>
    <w:rsid w:val="007859C1"/>
    <w:rsid w:val="0080298D"/>
    <w:rsid w:val="00805AD2"/>
    <w:rsid w:val="00826CC4"/>
    <w:rsid w:val="00843460"/>
    <w:rsid w:val="008C4B06"/>
    <w:rsid w:val="00903F18"/>
    <w:rsid w:val="00922210"/>
    <w:rsid w:val="009F112D"/>
    <w:rsid w:val="009F7C10"/>
    <w:rsid w:val="00B00629"/>
    <w:rsid w:val="00B25236"/>
    <w:rsid w:val="00B35D74"/>
    <w:rsid w:val="00B46F89"/>
    <w:rsid w:val="00B829B2"/>
    <w:rsid w:val="00BA64FF"/>
    <w:rsid w:val="00BD151C"/>
    <w:rsid w:val="00C0293E"/>
    <w:rsid w:val="00D128A8"/>
    <w:rsid w:val="00D8261C"/>
    <w:rsid w:val="00DB7198"/>
    <w:rsid w:val="00DC71EA"/>
    <w:rsid w:val="00ED26A1"/>
    <w:rsid w:val="00F5623B"/>
    <w:rsid w:val="00F57ED8"/>
    <w:rsid w:val="00FC32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0BD924"/>
  <w15:chartTrackingRefBased/>
  <w15:docId w15:val="{97CA6725-513A-4F12-808D-2A8ECEDCB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sid w:val="00D128A8"/>
    <w:pPr>
      <w:spacing w:after="0" w:line="240" w:lineRule="auto"/>
    </w:pPr>
    <w:rPr>
      <w:lang w:val="en-US"/>
    </w:rPr>
  </w:style>
  <w:style w:type="paragraph" w:styleId="Nadpis1">
    <w:name w:val="heading 1"/>
    <w:basedOn w:val="Odstavecseseznamem"/>
    <w:next w:val="Normln"/>
    <w:link w:val="Nadpis1Char"/>
    <w:qFormat/>
    <w:rsid w:val="00726B5F"/>
    <w:pPr>
      <w:keepNext/>
      <w:numPr>
        <w:numId w:val="5"/>
      </w:numPr>
      <w:suppressAutoHyphens/>
      <w:overflowPunct w:val="0"/>
      <w:autoSpaceDE w:val="0"/>
      <w:spacing w:before="360" w:after="120"/>
      <w:jc w:val="center"/>
      <w:textAlignment w:val="baseline"/>
      <w:outlineLvl w:val="0"/>
    </w:pPr>
    <w:rPr>
      <w:rFonts w:ascii="Calibri" w:eastAsia="Times New Roman" w:hAnsi="Calibri" w:cs="Times New Roman"/>
      <w:b/>
      <w:szCs w:val="20"/>
      <w:lang w:val="cs-CZ"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1"/>
    <w:qFormat/>
    <w:rsid w:val="00D128A8"/>
  </w:style>
  <w:style w:type="paragraph" w:customStyle="1" w:styleId="Default">
    <w:name w:val="Default"/>
    <w:rsid w:val="00D128A8"/>
    <w:pPr>
      <w:autoSpaceDE w:val="0"/>
      <w:autoSpaceDN w:val="0"/>
      <w:adjustRightInd w:val="0"/>
      <w:spacing w:after="0" w:line="240" w:lineRule="auto"/>
    </w:pPr>
    <w:rPr>
      <w:rFonts w:ascii="Calibri" w:hAnsi="Calibri" w:cs="Calibri"/>
      <w:color w:val="000000"/>
      <w:sz w:val="24"/>
      <w:szCs w:val="24"/>
    </w:rPr>
  </w:style>
  <w:style w:type="paragraph" w:styleId="Zhlav">
    <w:name w:val="header"/>
    <w:basedOn w:val="Normln"/>
    <w:link w:val="ZhlavChar"/>
    <w:uiPriority w:val="99"/>
    <w:unhideWhenUsed/>
    <w:rsid w:val="00D128A8"/>
    <w:pPr>
      <w:tabs>
        <w:tab w:val="center" w:pos="4536"/>
        <w:tab w:val="right" w:pos="9072"/>
      </w:tabs>
    </w:pPr>
  </w:style>
  <w:style w:type="character" w:customStyle="1" w:styleId="ZhlavChar">
    <w:name w:val="Záhlaví Char"/>
    <w:basedOn w:val="Standardnpsmoodstavce"/>
    <w:link w:val="Zhlav"/>
    <w:uiPriority w:val="99"/>
    <w:rsid w:val="00D128A8"/>
    <w:rPr>
      <w:lang w:val="en-US"/>
    </w:rPr>
  </w:style>
  <w:style w:type="paragraph" w:styleId="Zpat">
    <w:name w:val="footer"/>
    <w:basedOn w:val="Normln"/>
    <w:link w:val="ZpatChar"/>
    <w:uiPriority w:val="99"/>
    <w:unhideWhenUsed/>
    <w:rsid w:val="00D128A8"/>
    <w:pPr>
      <w:tabs>
        <w:tab w:val="center" w:pos="4536"/>
        <w:tab w:val="right" w:pos="9072"/>
      </w:tabs>
    </w:pPr>
  </w:style>
  <w:style w:type="character" w:customStyle="1" w:styleId="ZpatChar">
    <w:name w:val="Zápatí Char"/>
    <w:basedOn w:val="Standardnpsmoodstavce"/>
    <w:link w:val="Zpat"/>
    <w:uiPriority w:val="99"/>
    <w:rsid w:val="00D128A8"/>
    <w:rPr>
      <w:lang w:val="en-US"/>
    </w:rPr>
  </w:style>
  <w:style w:type="character" w:customStyle="1" w:styleId="Nadpis1Char">
    <w:name w:val="Nadpis 1 Char"/>
    <w:basedOn w:val="Standardnpsmoodstavce"/>
    <w:link w:val="Nadpis1"/>
    <w:rsid w:val="00726B5F"/>
    <w:rPr>
      <w:rFonts w:ascii="Calibri" w:eastAsia="Times New Roman" w:hAnsi="Calibri" w:cs="Times New Roman"/>
      <w:b/>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090F3-046A-4ADA-BFC4-B8CA7BF4E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2578</Words>
  <Characters>15216</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Vladimíra Durajková</dc:creator>
  <cp:keywords/>
  <dc:description/>
  <cp:lastModifiedBy>durajkova</cp:lastModifiedBy>
  <cp:revision>2</cp:revision>
  <dcterms:created xsi:type="dcterms:W3CDTF">2020-10-09T06:17:00Z</dcterms:created>
  <dcterms:modified xsi:type="dcterms:W3CDTF">2020-10-09T06:17:00Z</dcterms:modified>
</cp:coreProperties>
</file>