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28D28" w14:textId="4EF441E2" w:rsidR="002D1F47" w:rsidRPr="002D1F47" w:rsidRDefault="006E2B44" w:rsidP="00945580">
      <w:pPr>
        <w:pStyle w:val="Normlnweb"/>
        <w:keepNext/>
        <w:widowControl w:val="0"/>
        <w:spacing w:before="0" w:beforeAutospacing="0" w:after="0" w:afterAutospacing="0"/>
        <w:jc w:val="right"/>
      </w:pPr>
      <w:r>
        <w:rPr>
          <w:noProof/>
        </w:rPr>
        <w:drawing>
          <wp:anchor distT="0" distB="0" distL="0" distR="0" simplePos="0" relativeHeight="251659264" behindDoc="0" locked="0" layoutInCell="1" allowOverlap="0" wp14:anchorId="1274AEF2" wp14:editId="7E7CE9F7">
            <wp:simplePos x="0" y="0"/>
            <wp:positionH relativeFrom="column">
              <wp:posOffset>-57150</wp:posOffset>
            </wp:positionH>
            <wp:positionV relativeFrom="page">
              <wp:posOffset>233680</wp:posOffset>
            </wp:positionV>
            <wp:extent cx="1832610" cy="779780"/>
            <wp:effectExtent l="0" t="0" r="0" b="1270"/>
            <wp:wrapSquare wrapText="bothSides"/>
            <wp:docPr id="2" name="obrázek 2"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www.nature.cz/intranet/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2610"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F47" w:rsidRPr="002D1F47">
        <w:rPr>
          <w:rFonts w:ascii="Arial" w:hAnsi="Arial" w:cs="Arial"/>
          <w:sz w:val="22"/>
        </w:rPr>
        <w:t xml:space="preserve">Číslo smlouvy: </w:t>
      </w:r>
      <w:r w:rsidR="007256C0">
        <w:rPr>
          <w:rFonts w:ascii="Arial" w:hAnsi="Arial" w:cs="Arial"/>
          <w:b/>
          <w:sz w:val="22"/>
        </w:rPr>
        <w:t>PPK-44</w:t>
      </w:r>
      <w:r w:rsidR="00D6071B">
        <w:rPr>
          <w:rFonts w:ascii="Arial" w:hAnsi="Arial" w:cs="Arial"/>
          <w:b/>
          <w:sz w:val="22"/>
        </w:rPr>
        <w:t>d</w:t>
      </w:r>
      <w:r w:rsidR="002D1F47" w:rsidRPr="002D1F47">
        <w:rPr>
          <w:rFonts w:ascii="Arial" w:hAnsi="Arial" w:cs="Arial"/>
          <w:b/>
          <w:sz w:val="22"/>
        </w:rPr>
        <w:t>/82/20</w:t>
      </w:r>
      <w:r w:rsidR="002D1F47" w:rsidRPr="002D1F47">
        <w:rPr>
          <w:rFonts w:ascii="Arial" w:hAnsi="Arial" w:cs="Arial"/>
          <w:sz w:val="22"/>
        </w:rPr>
        <w:t xml:space="preserve"> </w:t>
      </w:r>
    </w:p>
    <w:p w14:paraId="795E2107" w14:textId="77777777" w:rsidR="002D1F47" w:rsidRPr="002D1F47" w:rsidRDefault="002D1F47" w:rsidP="00945580">
      <w:pPr>
        <w:keepNext/>
        <w:widowControl w:val="0"/>
        <w:spacing w:after="0" w:line="240" w:lineRule="auto"/>
        <w:jc w:val="right"/>
        <w:rPr>
          <w:rFonts w:ascii="Times New Roman" w:eastAsia="Times New Roman" w:hAnsi="Times New Roman" w:cs="Times New Roman"/>
          <w:sz w:val="24"/>
          <w:szCs w:val="24"/>
        </w:rPr>
      </w:pPr>
      <w:r w:rsidRPr="002D1F47">
        <w:rPr>
          <w:rFonts w:ascii="Arial" w:eastAsia="Times New Roman" w:hAnsi="Arial" w:cs="Arial"/>
          <w:szCs w:val="24"/>
        </w:rPr>
        <w:t xml:space="preserve">Dotační titul: A1 </w:t>
      </w:r>
    </w:p>
    <w:p w14:paraId="1928A0EB" w14:textId="77777777" w:rsidR="00D6071B" w:rsidRDefault="00D6071B" w:rsidP="00D6071B">
      <w:pPr>
        <w:pStyle w:val="Normlnweb"/>
        <w:spacing w:before="0" w:beforeAutospacing="0" w:after="0" w:afterAutospacing="0"/>
        <w:jc w:val="center"/>
        <w:rPr>
          <w:rStyle w:val="Siln"/>
          <w:rFonts w:ascii="Arial" w:hAnsi="Arial" w:cs="Arial"/>
          <w:sz w:val="22"/>
        </w:rPr>
      </w:pPr>
    </w:p>
    <w:p w14:paraId="39153E9C" w14:textId="77777777" w:rsidR="00753DCC" w:rsidRDefault="00753DCC" w:rsidP="00D6071B">
      <w:pPr>
        <w:pStyle w:val="Normlnweb"/>
        <w:spacing w:before="0" w:beforeAutospacing="0" w:after="0" w:afterAutospacing="0"/>
        <w:jc w:val="center"/>
      </w:pPr>
      <w:r>
        <w:rPr>
          <w:rStyle w:val="Siln"/>
          <w:rFonts w:ascii="Arial" w:hAnsi="Arial" w:cs="Arial"/>
          <w:sz w:val="22"/>
        </w:rPr>
        <w:t>SMLOUVA O DÍLO</w:t>
      </w:r>
    </w:p>
    <w:p w14:paraId="7F0FC0F5" w14:textId="77777777" w:rsidR="00753DCC" w:rsidRDefault="00753DCC" w:rsidP="00753DCC">
      <w:pPr>
        <w:pStyle w:val="Normlnweb"/>
        <w:jc w:val="center"/>
      </w:pPr>
      <w:r>
        <w:rPr>
          <w:rStyle w:val="Siln"/>
          <w:rFonts w:ascii="Arial" w:hAnsi="Arial" w:cs="Arial"/>
          <w:sz w:val="22"/>
        </w:rPr>
        <w:t>UZAVŘENÁ DLE USTANOVENÍ § 2586 A NÁSL. ZÁK. Č. 89/2012 SB., OBČANSKÉHO ZÁKONÍKU, VE ZNĚNÍ POZDĚJŠÍCH PŘEDPISŮ</w:t>
      </w:r>
    </w:p>
    <w:p w14:paraId="1A6A727D" w14:textId="77777777" w:rsidR="00753DCC" w:rsidRDefault="00753DCC" w:rsidP="00753DCC">
      <w:pPr>
        <w:pStyle w:val="Normlnweb"/>
        <w:jc w:val="center"/>
      </w:pPr>
      <w:r>
        <w:rPr>
          <w:rStyle w:val="Siln"/>
          <w:rFonts w:ascii="Arial" w:hAnsi="Arial" w:cs="Arial"/>
          <w:sz w:val="22"/>
        </w:rPr>
        <w:t>I. Smluvní strany</w:t>
      </w:r>
    </w:p>
    <w:p w14:paraId="00B6E614" w14:textId="77777777" w:rsidR="00753DCC" w:rsidRDefault="00753DCC" w:rsidP="00753DCC">
      <w:pPr>
        <w:pStyle w:val="Normlnweb"/>
      </w:pPr>
      <w:r>
        <w:rPr>
          <w:rFonts w:ascii="Arial" w:hAnsi="Arial" w:cs="Arial"/>
          <w:sz w:val="22"/>
        </w:rPr>
        <w:t>1.1</w:t>
      </w:r>
      <w:r>
        <w:rPr>
          <w:rStyle w:val="Siln"/>
          <w:rFonts w:ascii="Arial" w:hAnsi="Arial" w:cs="Arial"/>
          <w:sz w:val="22"/>
        </w:rPr>
        <w:t xml:space="preserve"> Objednatel</w:t>
      </w:r>
    </w:p>
    <w:p w14:paraId="03A53761" w14:textId="77777777" w:rsidR="00753DCC" w:rsidRDefault="00753DCC" w:rsidP="00753DCC">
      <w:pPr>
        <w:pStyle w:val="Normlnweb"/>
      </w:pPr>
      <w:r>
        <w:rPr>
          <w:rStyle w:val="Siln"/>
          <w:rFonts w:ascii="Arial" w:hAnsi="Arial" w:cs="Arial"/>
          <w:sz w:val="22"/>
        </w:rPr>
        <w:t>Česká republika - Agentura ochrany přírody a krajiny ČR</w:t>
      </w:r>
    </w:p>
    <w:p w14:paraId="744A3ADC" w14:textId="77777777" w:rsidR="00753DCC" w:rsidRDefault="00753DCC" w:rsidP="00753DCC">
      <w:pPr>
        <w:pStyle w:val="Normlnweb"/>
        <w:spacing w:before="0" w:beforeAutospacing="0" w:after="0" w:afterAutospacing="0"/>
      </w:pPr>
      <w:r>
        <w:rPr>
          <w:rFonts w:ascii="Arial" w:hAnsi="Arial" w:cs="Arial"/>
          <w:sz w:val="22"/>
        </w:rPr>
        <w:t xml:space="preserve">Sídlo: Kaplanova 1931/1, 148 00 Praha 11 - Chodov </w:t>
      </w:r>
    </w:p>
    <w:p w14:paraId="5EC0FF37" w14:textId="77777777" w:rsidR="00753DCC" w:rsidRDefault="00753DCC" w:rsidP="00753DCC">
      <w:pPr>
        <w:pStyle w:val="Normlnweb"/>
        <w:spacing w:before="0" w:beforeAutospacing="0" w:after="0" w:afterAutospacing="0"/>
      </w:pPr>
      <w:r>
        <w:rPr>
          <w:rFonts w:ascii="Arial" w:hAnsi="Arial" w:cs="Arial"/>
          <w:sz w:val="22"/>
        </w:rPr>
        <w:t xml:space="preserve">Zastoupený: Mgr. František Jaskula </w:t>
      </w:r>
      <w:r>
        <w:rPr>
          <w:rFonts w:ascii="Arial" w:hAnsi="Arial" w:cs="Arial"/>
          <w:sz w:val="22"/>
        </w:rPr>
        <w:br/>
        <w:t xml:space="preserve">ředitel RP SCHKO Beskydy </w:t>
      </w:r>
    </w:p>
    <w:p w14:paraId="2D0BD426" w14:textId="77777777" w:rsidR="00753DCC" w:rsidRDefault="00753DCC" w:rsidP="00753DCC">
      <w:pPr>
        <w:pStyle w:val="Normlnweb"/>
        <w:spacing w:before="0" w:beforeAutospacing="0" w:after="0" w:afterAutospacing="0"/>
      </w:pPr>
      <w:r>
        <w:rPr>
          <w:rFonts w:ascii="Arial" w:hAnsi="Arial" w:cs="Arial"/>
          <w:sz w:val="22"/>
        </w:rPr>
        <w:t>Bankovní spojení: ČNB Praha, Číslo účtu: 18228011/0710</w:t>
      </w:r>
    </w:p>
    <w:p w14:paraId="729D14CC" w14:textId="555A833D" w:rsidR="00753DCC" w:rsidRDefault="00753DCC" w:rsidP="00753DCC">
      <w:pPr>
        <w:pStyle w:val="Normlnweb"/>
        <w:spacing w:before="0" w:beforeAutospacing="0" w:after="0" w:afterAutospacing="0"/>
      </w:pPr>
      <w:r>
        <w:rPr>
          <w:rFonts w:ascii="Arial" w:hAnsi="Arial" w:cs="Arial"/>
          <w:sz w:val="22"/>
        </w:rPr>
        <w:t>IČO: 629 335 91</w:t>
      </w:r>
      <w:r w:rsidR="00D6071B">
        <w:rPr>
          <w:rFonts w:ascii="Arial" w:hAnsi="Arial" w:cs="Arial"/>
          <w:sz w:val="22"/>
        </w:rPr>
        <w:t xml:space="preserve">, </w:t>
      </w:r>
      <w:r>
        <w:rPr>
          <w:rFonts w:ascii="Arial" w:hAnsi="Arial" w:cs="Arial"/>
          <w:sz w:val="22"/>
        </w:rPr>
        <w:t>DIČ: neplátce DPH</w:t>
      </w:r>
    </w:p>
    <w:p w14:paraId="52AEAD03" w14:textId="01E41BC4" w:rsidR="00753DCC" w:rsidRDefault="00753DCC" w:rsidP="00D6071B">
      <w:pPr>
        <w:pStyle w:val="Normlnweb"/>
        <w:spacing w:before="0" w:beforeAutospacing="0" w:after="0" w:afterAutospacing="0"/>
        <w:jc w:val="both"/>
      </w:pPr>
      <w:r>
        <w:rPr>
          <w:rFonts w:ascii="Arial" w:hAnsi="Arial" w:cs="Arial"/>
          <w:sz w:val="22"/>
        </w:rPr>
        <w:t xml:space="preserve">V rozsahu této smlouvy osoba zmocněná k jednání se zhotovitelem, k věcným úkonům a k převzetí díla: </w:t>
      </w:r>
      <w:r w:rsidR="00D6071B">
        <w:rPr>
          <w:rFonts w:ascii="Arial" w:hAnsi="Arial" w:cs="Arial"/>
          <w:sz w:val="22"/>
        </w:rPr>
        <w:t>Mgr. Miroslav Kubín</w:t>
      </w:r>
    </w:p>
    <w:p w14:paraId="1230378A" w14:textId="77777777" w:rsidR="00753DCC" w:rsidRDefault="00753DCC" w:rsidP="00753DCC">
      <w:pPr>
        <w:pStyle w:val="Normlnweb"/>
      </w:pPr>
      <w:r>
        <w:rPr>
          <w:rFonts w:ascii="Arial" w:hAnsi="Arial" w:cs="Arial"/>
          <w:sz w:val="22"/>
        </w:rPr>
        <w:t xml:space="preserve">(dále jen </w:t>
      </w:r>
      <w:r>
        <w:rPr>
          <w:rFonts w:ascii="Arial" w:hAnsi="Arial" w:cs="Arial"/>
          <w:sz w:val="22"/>
          <w:szCs w:val="22"/>
          <w:lang w:eastAsia="en-US"/>
        </w:rPr>
        <w:t>„</w:t>
      </w:r>
      <w:r>
        <w:rPr>
          <w:rFonts w:ascii="Arial" w:hAnsi="Arial" w:cs="Arial"/>
          <w:sz w:val="22"/>
        </w:rPr>
        <w:t>objednatel”)</w:t>
      </w:r>
    </w:p>
    <w:p w14:paraId="5ECF6EBD" w14:textId="77777777" w:rsidR="00753DCC" w:rsidRDefault="00753DCC" w:rsidP="00753DCC">
      <w:pPr>
        <w:pStyle w:val="Normlnweb"/>
      </w:pPr>
      <w:r>
        <w:rPr>
          <w:rFonts w:ascii="Arial" w:hAnsi="Arial" w:cs="Arial"/>
          <w:sz w:val="22"/>
        </w:rPr>
        <w:t>a</w:t>
      </w:r>
    </w:p>
    <w:p w14:paraId="56D83F0C" w14:textId="77777777" w:rsidR="00753DCC" w:rsidRDefault="00753DCC" w:rsidP="00753DCC">
      <w:pPr>
        <w:pStyle w:val="Normlnweb"/>
      </w:pPr>
      <w:r>
        <w:rPr>
          <w:rFonts w:ascii="Arial" w:hAnsi="Arial" w:cs="Arial"/>
          <w:sz w:val="22"/>
        </w:rPr>
        <w:t>1.2</w:t>
      </w:r>
      <w:r>
        <w:rPr>
          <w:rStyle w:val="Siln"/>
          <w:rFonts w:ascii="Arial" w:hAnsi="Arial" w:cs="Arial"/>
          <w:sz w:val="22"/>
        </w:rPr>
        <w:t xml:space="preserve"> Zhotovitel</w:t>
      </w:r>
    </w:p>
    <w:p w14:paraId="40F788E6" w14:textId="77777777" w:rsidR="00753DCC" w:rsidRDefault="00753DCC" w:rsidP="00753DCC">
      <w:pPr>
        <w:pStyle w:val="Normlnweb"/>
      </w:pPr>
      <w:r>
        <w:rPr>
          <w:rStyle w:val="Siln"/>
          <w:rFonts w:ascii="Arial" w:hAnsi="Arial" w:cs="Arial"/>
          <w:sz w:val="22"/>
        </w:rPr>
        <w:t xml:space="preserve">ZO ČSOP Radhošť </w:t>
      </w:r>
    </w:p>
    <w:p w14:paraId="734BBBB7" w14:textId="3F325842" w:rsidR="00753DCC" w:rsidRDefault="00753DCC" w:rsidP="00753DCC">
      <w:pPr>
        <w:pStyle w:val="Normlnweb"/>
        <w:spacing w:after="240" w:afterAutospacing="0"/>
      </w:pPr>
      <w:r>
        <w:rPr>
          <w:rFonts w:ascii="Arial" w:hAnsi="Arial" w:cs="Arial"/>
          <w:sz w:val="22"/>
        </w:rPr>
        <w:t>Sídlo: Láz 2287, 75661 Rožnov pod Radhoštěm</w:t>
      </w:r>
      <w:r>
        <w:rPr>
          <w:rFonts w:ascii="Arial" w:hAnsi="Arial" w:cs="Arial"/>
          <w:sz w:val="22"/>
        </w:rPr>
        <w:br/>
        <w:t>Zastoupený: Michal Šulgan</w:t>
      </w:r>
      <w:r>
        <w:rPr>
          <w:rFonts w:ascii="Arial" w:hAnsi="Arial" w:cs="Arial"/>
          <w:sz w:val="22"/>
        </w:rPr>
        <w:br/>
        <w:t>IČO: 64123804</w:t>
      </w:r>
    </w:p>
    <w:p w14:paraId="3B6D455B" w14:textId="77777777" w:rsidR="00753DCC" w:rsidRDefault="00753DCC" w:rsidP="00753DCC">
      <w:pPr>
        <w:pStyle w:val="Normlnweb"/>
        <w:spacing w:before="0" w:beforeAutospacing="0" w:after="0" w:afterAutospacing="0"/>
      </w:pPr>
      <w:r>
        <w:rPr>
          <w:rFonts w:ascii="Arial" w:hAnsi="Arial" w:cs="Arial"/>
          <w:sz w:val="22"/>
        </w:rPr>
        <w:t xml:space="preserve">(dále jen </w:t>
      </w:r>
      <w:r>
        <w:rPr>
          <w:rFonts w:ascii="Arial" w:hAnsi="Arial" w:cs="Arial"/>
          <w:sz w:val="22"/>
          <w:szCs w:val="22"/>
          <w:lang w:eastAsia="en-US"/>
        </w:rPr>
        <w:t>„</w:t>
      </w:r>
      <w:r>
        <w:rPr>
          <w:rFonts w:ascii="Arial" w:hAnsi="Arial" w:cs="Arial"/>
          <w:sz w:val="22"/>
        </w:rPr>
        <w:t xml:space="preserve">zhotovitel”) </w:t>
      </w:r>
    </w:p>
    <w:p w14:paraId="2FFE58BB" w14:textId="77777777" w:rsidR="00753DCC" w:rsidRDefault="00753DCC" w:rsidP="00753DCC">
      <w:pPr>
        <w:pStyle w:val="Normlnweb"/>
        <w:jc w:val="center"/>
      </w:pPr>
      <w:r>
        <w:rPr>
          <w:rStyle w:val="Siln"/>
          <w:rFonts w:ascii="Arial" w:hAnsi="Arial" w:cs="Arial"/>
          <w:sz w:val="22"/>
        </w:rPr>
        <w:t>II. Předmět smlouvy</w:t>
      </w:r>
    </w:p>
    <w:p w14:paraId="4B9ECB7C"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t xml:space="preserve">2.1 </w:t>
      </w:r>
      <w:r>
        <w:rPr>
          <w:rFonts w:ascii="Arial" w:hAnsi="Arial" w:cs="Arial"/>
          <w:sz w:val="22"/>
          <w:szCs w:val="22"/>
          <w:lang w:eastAsia="en-US"/>
        </w:rPr>
        <w:t>Na základě této smlouvy se zhotovitel zavazuje provést na svůj náklad a nebezpečí dílo specifikované v čl. 2.2 této smlouvy a předat jej objednateli. Objednatel se zavazuje dílo převzít a zaplatit za něj zhotoviteli dohodnutou cenu.</w:t>
      </w:r>
    </w:p>
    <w:p w14:paraId="65FF5395" w14:textId="77777777" w:rsidR="00753DCC" w:rsidRDefault="00753DCC" w:rsidP="00753DCC">
      <w:pPr>
        <w:pStyle w:val="Normlnweb"/>
        <w:keepLines/>
        <w:spacing w:before="120" w:beforeAutospacing="0" w:after="120" w:afterAutospacing="0"/>
        <w:ind w:left="340" w:hanging="340"/>
        <w:jc w:val="both"/>
        <w:rPr>
          <w:rFonts w:ascii="Arial" w:hAnsi="Arial" w:cs="Arial"/>
          <w:sz w:val="22"/>
        </w:rPr>
      </w:pPr>
      <w:r>
        <w:rPr>
          <w:rFonts w:ascii="Arial" w:hAnsi="Arial" w:cs="Arial"/>
          <w:sz w:val="22"/>
        </w:rPr>
        <w:t xml:space="preserve">2.2 Dílem se rozumí: </w:t>
      </w:r>
    </w:p>
    <w:p w14:paraId="06D32F45" w14:textId="77777777" w:rsidR="00753DCC" w:rsidRPr="00165170" w:rsidRDefault="00753DCC" w:rsidP="00753DCC">
      <w:pPr>
        <w:spacing w:line="240" w:lineRule="auto"/>
        <w:jc w:val="both"/>
        <w:rPr>
          <w:rFonts w:ascii="Arial" w:hAnsi="Arial" w:cs="Arial"/>
        </w:rPr>
      </w:pPr>
      <w:r w:rsidRPr="00165170">
        <w:rPr>
          <w:rFonts w:ascii="Arial" w:hAnsi="Arial" w:cs="Arial"/>
        </w:rPr>
        <w:t>Na lokalitách označených</w:t>
      </w:r>
      <w:r>
        <w:rPr>
          <w:rFonts w:ascii="Arial" w:hAnsi="Arial" w:cs="Arial"/>
        </w:rPr>
        <w:t xml:space="preserve">: </w:t>
      </w:r>
      <w:r w:rsidRPr="00165170">
        <w:rPr>
          <w:rFonts w:ascii="Arial" w:hAnsi="Arial" w:cs="Arial"/>
        </w:rPr>
        <w:t>Smradlavá</w:t>
      </w:r>
      <w:r>
        <w:rPr>
          <w:rFonts w:ascii="Arial" w:hAnsi="Arial" w:cs="Arial"/>
        </w:rPr>
        <w:t xml:space="preserve"> (č. 5, 7 a 8 v map. příloze)</w:t>
      </w:r>
      <w:r w:rsidRPr="00165170">
        <w:rPr>
          <w:rFonts w:ascii="Arial" w:hAnsi="Arial" w:cs="Arial"/>
        </w:rPr>
        <w:t>,</w:t>
      </w:r>
      <w:r>
        <w:rPr>
          <w:rFonts w:ascii="Arial" w:hAnsi="Arial" w:cs="Arial"/>
        </w:rPr>
        <w:t xml:space="preserve"> </w:t>
      </w:r>
      <w:r w:rsidRPr="00165170">
        <w:rPr>
          <w:rFonts w:ascii="Arial" w:hAnsi="Arial" w:cs="Arial"/>
        </w:rPr>
        <w:t>Čeladenka</w:t>
      </w:r>
      <w:r>
        <w:rPr>
          <w:rFonts w:ascii="Arial" w:hAnsi="Arial" w:cs="Arial"/>
        </w:rPr>
        <w:t xml:space="preserve"> (č. 3 a 4 v map. Příloze)</w:t>
      </w:r>
      <w:r w:rsidRPr="00165170">
        <w:rPr>
          <w:rFonts w:ascii="Arial" w:hAnsi="Arial" w:cs="Arial"/>
        </w:rPr>
        <w:t>, Magurka</w:t>
      </w:r>
      <w:r>
        <w:rPr>
          <w:rFonts w:ascii="Arial" w:hAnsi="Arial" w:cs="Arial"/>
        </w:rPr>
        <w:t xml:space="preserve"> (č. 6 v map. příloze)</w:t>
      </w:r>
      <w:r w:rsidRPr="00165170">
        <w:rPr>
          <w:rFonts w:ascii="Arial" w:hAnsi="Arial" w:cs="Arial"/>
        </w:rPr>
        <w:t>, Velký potok</w:t>
      </w:r>
      <w:r>
        <w:rPr>
          <w:rFonts w:ascii="Arial" w:hAnsi="Arial" w:cs="Arial"/>
        </w:rPr>
        <w:t xml:space="preserve"> (č. 2 v map. </w:t>
      </w:r>
      <w:proofErr w:type="gramStart"/>
      <w:r>
        <w:rPr>
          <w:rFonts w:ascii="Arial" w:hAnsi="Arial" w:cs="Arial"/>
        </w:rPr>
        <w:t>příloze)</w:t>
      </w:r>
      <w:r w:rsidRPr="00165170">
        <w:rPr>
          <w:rFonts w:ascii="Arial" w:hAnsi="Arial" w:cs="Arial"/>
        </w:rPr>
        <w:t xml:space="preserve">, </w:t>
      </w:r>
      <w:r>
        <w:rPr>
          <w:rFonts w:ascii="Arial" w:hAnsi="Arial" w:cs="Arial"/>
        </w:rPr>
        <w:t xml:space="preserve"> </w:t>
      </w:r>
      <w:r w:rsidRPr="00165170">
        <w:rPr>
          <w:rFonts w:ascii="Arial" w:hAnsi="Arial" w:cs="Arial"/>
        </w:rPr>
        <w:t>Bystřice</w:t>
      </w:r>
      <w:proofErr w:type="gramEnd"/>
      <w:r>
        <w:rPr>
          <w:rFonts w:ascii="Arial" w:hAnsi="Arial" w:cs="Arial"/>
        </w:rPr>
        <w:t xml:space="preserve"> (č. 1 v map. příloze) a Velká Stanovnice (č. 9 v map. příloze</w:t>
      </w:r>
      <w:r w:rsidRPr="00165170">
        <w:rPr>
          <w:rFonts w:ascii="Arial" w:hAnsi="Arial" w:cs="Arial"/>
        </w:rPr>
        <w:t xml:space="preserve">), budou provedeny tato opatření: </w:t>
      </w:r>
    </w:p>
    <w:p w14:paraId="6EC91E10" w14:textId="77777777" w:rsidR="00753DCC" w:rsidRPr="00165170" w:rsidRDefault="00753DCC" w:rsidP="00753DCC">
      <w:pPr>
        <w:spacing w:line="240" w:lineRule="auto"/>
        <w:jc w:val="both"/>
        <w:rPr>
          <w:rFonts w:ascii="Arial" w:hAnsi="Arial" w:cs="Arial"/>
          <w:u w:val="single"/>
        </w:rPr>
      </w:pPr>
      <w:r w:rsidRPr="00165170">
        <w:rPr>
          <w:rFonts w:ascii="Arial" w:hAnsi="Arial" w:cs="Arial"/>
          <w:u w:val="single"/>
        </w:rPr>
        <w:t>Opravy stávajících opatření:</w:t>
      </w:r>
    </w:p>
    <w:p w14:paraId="34934E44" w14:textId="5D7B15D3" w:rsidR="00753DCC" w:rsidRDefault="00753DCC" w:rsidP="00753DCC">
      <w:pPr>
        <w:spacing w:line="240" w:lineRule="auto"/>
        <w:jc w:val="both"/>
        <w:rPr>
          <w:rFonts w:ascii="Arial" w:hAnsi="Arial" w:cs="Arial"/>
        </w:rPr>
      </w:pPr>
      <w:r w:rsidRPr="00165170">
        <w:rPr>
          <w:rFonts w:ascii="Arial" w:hAnsi="Arial" w:cs="Arial"/>
        </w:rPr>
        <w:t xml:space="preserve">Na lokalitě </w:t>
      </w:r>
      <w:r w:rsidRPr="00082C46">
        <w:rPr>
          <w:rFonts w:ascii="Arial" w:hAnsi="Arial" w:cs="Arial"/>
          <w:b/>
        </w:rPr>
        <w:t>Smradlav</w:t>
      </w:r>
      <w:r w:rsidRPr="000C5028">
        <w:rPr>
          <w:rFonts w:ascii="Arial" w:hAnsi="Arial" w:cs="Arial"/>
          <w:b/>
        </w:rPr>
        <w:t>a</w:t>
      </w:r>
      <w:r w:rsidRPr="00165170">
        <w:rPr>
          <w:rFonts w:ascii="Arial" w:hAnsi="Arial" w:cs="Arial"/>
        </w:rPr>
        <w:t xml:space="preserve">: </w:t>
      </w:r>
      <w:r w:rsidRPr="00165170">
        <w:rPr>
          <w:rFonts w:ascii="Arial" w:hAnsi="Arial" w:cs="Arial"/>
          <w:color w:val="000000" w:themeColor="text1"/>
        </w:rPr>
        <w:t>1 trdliště</w:t>
      </w:r>
      <w:r>
        <w:rPr>
          <w:rFonts w:ascii="Arial" w:hAnsi="Arial" w:cs="Arial"/>
        </w:rPr>
        <w:t xml:space="preserve">, </w:t>
      </w:r>
      <w:r w:rsidRPr="00165170">
        <w:rPr>
          <w:rFonts w:ascii="Arial" w:hAnsi="Arial" w:cs="Arial"/>
        </w:rPr>
        <w:t xml:space="preserve">1 haťový válec, 1 zápletový plůtek, </w:t>
      </w:r>
      <w:r w:rsidR="000C5028">
        <w:rPr>
          <w:rFonts w:ascii="Arial" w:hAnsi="Arial" w:cs="Arial"/>
        </w:rPr>
        <w:t>2</w:t>
      </w:r>
      <w:r>
        <w:rPr>
          <w:rFonts w:ascii="Arial" w:hAnsi="Arial" w:cs="Arial"/>
        </w:rPr>
        <w:t xml:space="preserve"> </w:t>
      </w:r>
      <w:r w:rsidRPr="00165170">
        <w:rPr>
          <w:rFonts w:ascii="Arial" w:hAnsi="Arial" w:cs="Arial"/>
        </w:rPr>
        <w:t>úkryt pro ryby (vrbová tyčovina kotvená v mělkých částech toku</w:t>
      </w:r>
      <w:r>
        <w:rPr>
          <w:rFonts w:ascii="Arial" w:hAnsi="Arial" w:cs="Arial"/>
        </w:rPr>
        <w:t>;</w:t>
      </w:r>
      <w:r w:rsidRPr="00165170">
        <w:rPr>
          <w:rFonts w:ascii="Arial" w:hAnsi="Arial" w:cs="Arial"/>
        </w:rPr>
        <w:t xml:space="preserve"> výhony z balvanů)    </w:t>
      </w:r>
    </w:p>
    <w:p w14:paraId="122E4353" w14:textId="1F103ACD" w:rsidR="00753DCC" w:rsidRPr="00165170" w:rsidRDefault="00753DCC" w:rsidP="00753DCC">
      <w:pPr>
        <w:spacing w:line="240" w:lineRule="auto"/>
        <w:jc w:val="both"/>
        <w:rPr>
          <w:rFonts w:ascii="Arial" w:hAnsi="Arial" w:cs="Arial"/>
        </w:rPr>
      </w:pPr>
      <w:r w:rsidRPr="00165170">
        <w:rPr>
          <w:rFonts w:ascii="Arial" w:hAnsi="Arial" w:cs="Arial"/>
        </w:rPr>
        <w:t xml:space="preserve">Na lokalitě </w:t>
      </w:r>
      <w:r w:rsidRPr="00082C46">
        <w:rPr>
          <w:rFonts w:ascii="Arial" w:hAnsi="Arial" w:cs="Arial"/>
          <w:b/>
        </w:rPr>
        <w:t>Čeladenka</w:t>
      </w:r>
      <w:r w:rsidRPr="00165170">
        <w:rPr>
          <w:rFonts w:ascii="Arial" w:hAnsi="Arial" w:cs="Arial"/>
        </w:rPr>
        <w:t>: 2 trdliště</w:t>
      </w:r>
      <w:r>
        <w:rPr>
          <w:rFonts w:ascii="Arial" w:hAnsi="Arial" w:cs="Arial"/>
        </w:rPr>
        <w:t xml:space="preserve">, </w:t>
      </w:r>
      <w:r w:rsidRPr="00165170">
        <w:rPr>
          <w:rFonts w:ascii="Arial" w:hAnsi="Arial" w:cs="Arial"/>
        </w:rPr>
        <w:t xml:space="preserve">1 haťový válec, 1 zápletový plůtek, </w:t>
      </w:r>
      <w:r w:rsidR="000C5028">
        <w:rPr>
          <w:rFonts w:ascii="Arial" w:hAnsi="Arial" w:cs="Arial"/>
        </w:rPr>
        <w:t xml:space="preserve">3 </w:t>
      </w:r>
      <w:bookmarkStart w:id="0" w:name="_GoBack"/>
      <w:bookmarkEnd w:id="0"/>
      <w:r>
        <w:rPr>
          <w:rFonts w:ascii="Arial" w:hAnsi="Arial" w:cs="Arial"/>
        </w:rPr>
        <w:t>úkryty</w:t>
      </w:r>
      <w:r w:rsidRPr="00165170">
        <w:rPr>
          <w:rFonts w:ascii="Arial" w:hAnsi="Arial" w:cs="Arial"/>
        </w:rPr>
        <w:t xml:space="preserve"> pro ryby (vrbová tyčovina kotvená v mělkých </w:t>
      </w:r>
      <w:r>
        <w:rPr>
          <w:rFonts w:ascii="Arial" w:hAnsi="Arial" w:cs="Arial"/>
        </w:rPr>
        <w:t>částech toku;</w:t>
      </w:r>
      <w:r w:rsidRPr="00165170">
        <w:rPr>
          <w:rFonts w:ascii="Arial" w:hAnsi="Arial" w:cs="Arial"/>
        </w:rPr>
        <w:t xml:space="preserve"> výhony z balvanů)      </w:t>
      </w:r>
    </w:p>
    <w:p w14:paraId="13D9789C" w14:textId="77777777" w:rsidR="00753DCC" w:rsidRDefault="00753DCC" w:rsidP="00753DCC">
      <w:pPr>
        <w:spacing w:line="240" w:lineRule="auto"/>
        <w:jc w:val="both"/>
        <w:rPr>
          <w:rFonts w:ascii="Arial" w:hAnsi="Arial" w:cs="Arial"/>
        </w:rPr>
      </w:pPr>
      <w:r w:rsidRPr="00165170">
        <w:rPr>
          <w:rFonts w:ascii="Arial" w:hAnsi="Arial" w:cs="Arial"/>
        </w:rPr>
        <w:t xml:space="preserve">Na lokalitě </w:t>
      </w:r>
      <w:r w:rsidRPr="00082C46">
        <w:rPr>
          <w:rFonts w:ascii="Arial" w:hAnsi="Arial" w:cs="Arial"/>
          <w:b/>
        </w:rPr>
        <w:t>Magurka</w:t>
      </w:r>
      <w:r w:rsidRPr="00165170">
        <w:rPr>
          <w:rFonts w:ascii="Arial" w:hAnsi="Arial" w:cs="Arial"/>
        </w:rPr>
        <w:t>: 1 haťový válec, 1 zápletový plůtek</w:t>
      </w:r>
    </w:p>
    <w:p w14:paraId="18F4A7A8" w14:textId="77777777" w:rsidR="00753DCC" w:rsidRDefault="00753DCC" w:rsidP="00753DCC">
      <w:pPr>
        <w:spacing w:line="240" w:lineRule="auto"/>
        <w:jc w:val="both"/>
        <w:rPr>
          <w:rFonts w:ascii="Arial" w:hAnsi="Arial" w:cs="Arial"/>
        </w:rPr>
      </w:pPr>
      <w:r>
        <w:rPr>
          <w:rFonts w:ascii="Arial" w:hAnsi="Arial" w:cs="Arial"/>
        </w:rPr>
        <w:lastRenderedPageBreak/>
        <w:t xml:space="preserve">Na lokalitě </w:t>
      </w:r>
      <w:r w:rsidRPr="00082C46">
        <w:rPr>
          <w:rFonts w:ascii="Arial" w:hAnsi="Arial" w:cs="Arial"/>
          <w:b/>
        </w:rPr>
        <w:t>Velký potok</w:t>
      </w:r>
      <w:r>
        <w:rPr>
          <w:rFonts w:ascii="Arial" w:hAnsi="Arial" w:cs="Arial"/>
        </w:rPr>
        <w:t xml:space="preserve">: 1 trdliště, 1 </w:t>
      </w:r>
      <w:r w:rsidRPr="00165170">
        <w:rPr>
          <w:rFonts w:ascii="Arial" w:hAnsi="Arial" w:cs="Arial"/>
        </w:rPr>
        <w:t>úkryt pro ryby (vrbová tyčovina kotvená v mělkých částech toku</w:t>
      </w:r>
      <w:r>
        <w:rPr>
          <w:rFonts w:ascii="Arial" w:hAnsi="Arial" w:cs="Arial"/>
        </w:rPr>
        <w:t>;</w:t>
      </w:r>
      <w:r w:rsidRPr="00165170">
        <w:rPr>
          <w:rFonts w:ascii="Arial" w:hAnsi="Arial" w:cs="Arial"/>
        </w:rPr>
        <w:t xml:space="preserve"> výhony z balvanů)    </w:t>
      </w:r>
    </w:p>
    <w:p w14:paraId="7CD0873C" w14:textId="77777777" w:rsidR="00753DCC" w:rsidRDefault="00753DCC" w:rsidP="00753DCC">
      <w:pPr>
        <w:spacing w:line="240" w:lineRule="auto"/>
        <w:jc w:val="both"/>
        <w:rPr>
          <w:rFonts w:ascii="Arial" w:hAnsi="Arial" w:cs="Arial"/>
        </w:rPr>
      </w:pPr>
      <w:r w:rsidRPr="00165170">
        <w:rPr>
          <w:rFonts w:ascii="Arial" w:hAnsi="Arial" w:cs="Arial"/>
        </w:rPr>
        <w:t xml:space="preserve">Na lokalitě </w:t>
      </w:r>
      <w:r w:rsidRPr="00082C46">
        <w:rPr>
          <w:rFonts w:ascii="Arial" w:hAnsi="Arial" w:cs="Arial"/>
          <w:b/>
        </w:rPr>
        <w:t>Bystřice</w:t>
      </w:r>
      <w:r w:rsidRPr="00165170">
        <w:rPr>
          <w:rFonts w:ascii="Arial" w:hAnsi="Arial" w:cs="Arial"/>
        </w:rPr>
        <w:t>: 1</w:t>
      </w:r>
      <w:r>
        <w:rPr>
          <w:rFonts w:ascii="Arial" w:hAnsi="Arial" w:cs="Arial"/>
        </w:rPr>
        <w:t xml:space="preserve"> trdliště, </w:t>
      </w:r>
      <w:r w:rsidRPr="00165170">
        <w:rPr>
          <w:rFonts w:ascii="Arial" w:hAnsi="Arial" w:cs="Arial"/>
        </w:rPr>
        <w:t>1 úkryt pro ryby (vrbová tyčovina kotvená v mělkých částech toku</w:t>
      </w:r>
      <w:r>
        <w:rPr>
          <w:rFonts w:ascii="Arial" w:hAnsi="Arial" w:cs="Arial"/>
        </w:rPr>
        <w:t>;</w:t>
      </w:r>
      <w:r w:rsidRPr="00165170">
        <w:rPr>
          <w:rFonts w:ascii="Arial" w:hAnsi="Arial" w:cs="Arial"/>
        </w:rPr>
        <w:t xml:space="preserve"> výhony z balvanů) </w:t>
      </w:r>
    </w:p>
    <w:p w14:paraId="66E0F345" w14:textId="77777777" w:rsidR="00753DCC" w:rsidRPr="00FD022E" w:rsidRDefault="00753DCC" w:rsidP="00753DCC">
      <w:pPr>
        <w:spacing w:line="240" w:lineRule="auto"/>
        <w:jc w:val="both"/>
        <w:rPr>
          <w:rFonts w:ascii="Arial" w:hAnsi="Arial" w:cs="Arial"/>
          <w:u w:val="single"/>
        </w:rPr>
      </w:pPr>
      <w:r w:rsidRPr="00165170">
        <w:rPr>
          <w:rFonts w:ascii="Arial" w:hAnsi="Arial" w:cs="Arial"/>
          <w:u w:val="single"/>
        </w:rPr>
        <w:t>Dále budo</w:t>
      </w:r>
      <w:r>
        <w:rPr>
          <w:rFonts w:ascii="Arial" w:hAnsi="Arial" w:cs="Arial"/>
          <w:u w:val="single"/>
        </w:rPr>
        <w:t>u</w:t>
      </w:r>
      <w:r w:rsidRPr="00165170">
        <w:rPr>
          <w:rFonts w:ascii="Arial" w:hAnsi="Arial" w:cs="Arial"/>
          <w:u w:val="single"/>
        </w:rPr>
        <w:t xml:space="preserve"> lokality posíleny o nové restaurační prvky.</w:t>
      </w:r>
    </w:p>
    <w:p w14:paraId="5EE17C40" w14:textId="77777777" w:rsidR="00753DCC" w:rsidRDefault="00753DCC" w:rsidP="00753DCC">
      <w:pPr>
        <w:spacing w:line="240" w:lineRule="auto"/>
        <w:jc w:val="both"/>
        <w:rPr>
          <w:rFonts w:ascii="Arial" w:hAnsi="Arial" w:cs="Arial"/>
        </w:rPr>
      </w:pPr>
      <w:r w:rsidRPr="00165170">
        <w:rPr>
          <w:rFonts w:ascii="Arial" w:hAnsi="Arial" w:cs="Arial"/>
        </w:rPr>
        <w:t xml:space="preserve">Na lokalitě </w:t>
      </w:r>
      <w:r w:rsidRPr="00082C46">
        <w:rPr>
          <w:rFonts w:ascii="Arial" w:hAnsi="Arial" w:cs="Arial"/>
          <w:b/>
        </w:rPr>
        <w:t>Bystřice</w:t>
      </w:r>
      <w:r w:rsidRPr="00165170">
        <w:rPr>
          <w:rFonts w:ascii="Arial" w:hAnsi="Arial" w:cs="Arial"/>
        </w:rPr>
        <w:t xml:space="preserve">: </w:t>
      </w:r>
      <w:r>
        <w:rPr>
          <w:rFonts w:ascii="Arial" w:hAnsi="Arial" w:cs="Arial"/>
        </w:rPr>
        <w:t>2 x haťový válec</w:t>
      </w:r>
      <w:r w:rsidRPr="00165170">
        <w:rPr>
          <w:rFonts w:ascii="Arial" w:hAnsi="Arial" w:cs="Arial"/>
        </w:rPr>
        <w:t xml:space="preserve"> </w:t>
      </w:r>
    </w:p>
    <w:p w14:paraId="0B688975" w14:textId="77777777" w:rsidR="00753DCC" w:rsidRPr="00165170" w:rsidRDefault="00753DCC" w:rsidP="00753DCC">
      <w:pPr>
        <w:spacing w:line="240" w:lineRule="auto"/>
        <w:jc w:val="both"/>
        <w:rPr>
          <w:rFonts w:ascii="Arial" w:hAnsi="Arial" w:cs="Arial"/>
          <w:u w:val="single"/>
        </w:rPr>
      </w:pPr>
      <w:r>
        <w:rPr>
          <w:rFonts w:ascii="Arial" w:hAnsi="Arial" w:cs="Arial"/>
          <w:u w:val="single"/>
        </w:rPr>
        <w:t>Umístění restauračních prvků na nové lokalitě:</w:t>
      </w:r>
    </w:p>
    <w:p w14:paraId="446DF7B0" w14:textId="500E7CF2" w:rsidR="00753DCC" w:rsidRPr="00165170" w:rsidRDefault="00753DCC" w:rsidP="00753DCC">
      <w:pPr>
        <w:spacing w:line="240" w:lineRule="auto"/>
        <w:jc w:val="both"/>
        <w:rPr>
          <w:rFonts w:ascii="Arial" w:hAnsi="Arial" w:cs="Arial"/>
        </w:rPr>
      </w:pPr>
      <w:r w:rsidRPr="00165170">
        <w:rPr>
          <w:rFonts w:ascii="Arial" w:hAnsi="Arial" w:cs="Arial"/>
        </w:rPr>
        <w:t xml:space="preserve">Na lokalitě </w:t>
      </w:r>
      <w:r w:rsidRPr="00082C46">
        <w:rPr>
          <w:rFonts w:ascii="Arial" w:hAnsi="Arial" w:cs="Arial"/>
          <w:b/>
        </w:rPr>
        <w:t>Velká Stanovnice</w:t>
      </w:r>
      <w:r w:rsidRPr="00165170">
        <w:rPr>
          <w:rFonts w:ascii="Arial" w:hAnsi="Arial" w:cs="Arial"/>
        </w:rPr>
        <w:t xml:space="preserve">: 2 trdliště, </w:t>
      </w:r>
      <w:r>
        <w:rPr>
          <w:rFonts w:ascii="Arial" w:hAnsi="Arial" w:cs="Arial"/>
        </w:rPr>
        <w:t>2</w:t>
      </w:r>
      <w:r w:rsidRPr="00165170">
        <w:rPr>
          <w:rFonts w:ascii="Arial" w:hAnsi="Arial" w:cs="Arial"/>
        </w:rPr>
        <w:t xml:space="preserve"> ha</w:t>
      </w:r>
      <w:r>
        <w:rPr>
          <w:rFonts w:ascii="Arial" w:hAnsi="Arial" w:cs="Arial"/>
        </w:rPr>
        <w:t>ťové</w:t>
      </w:r>
      <w:r w:rsidR="000C5028">
        <w:rPr>
          <w:rFonts w:ascii="Arial" w:hAnsi="Arial" w:cs="Arial"/>
        </w:rPr>
        <w:t xml:space="preserve"> vál</w:t>
      </w:r>
      <w:r w:rsidRPr="00165170">
        <w:rPr>
          <w:rFonts w:ascii="Arial" w:hAnsi="Arial" w:cs="Arial"/>
        </w:rPr>
        <w:t>c</w:t>
      </w:r>
      <w:r>
        <w:rPr>
          <w:rFonts w:ascii="Arial" w:hAnsi="Arial" w:cs="Arial"/>
        </w:rPr>
        <w:t>e, 5</w:t>
      </w:r>
      <w:r w:rsidRPr="00165170">
        <w:rPr>
          <w:rFonts w:ascii="Arial" w:hAnsi="Arial" w:cs="Arial"/>
        </w:rPr>
        <w:t xml:space="preserve"> úkrytů pro ryby (vrbová tyčovina kotvená v mělkých </w:t>
      </w:r>
      <w:r>
        <w:rPr>
          <w:rFonts w:ascii="Arial" w:hAnsi="Arial" w:cs="Arial"/>
        </w:rPr>
        <w:t>částech toku;</w:t>
      </w:r>
      <w:r w:rsidRPr="00165170">
        <w:rPr>
          <w:rFonts w:ascii="Arial" w:hAnsi="Arial" w:cs="Arial"/>
        </w:rPr>
        <w:t xml:space="preserve"> výhony z balvanů)     </w:t>
      </w:r>
    </w:p>
    <w:p w14:paraId="49C3FEE4" w14:textId="77777777" w:rsidR="00753DCC" w:rsidRPr="009C433D" w:rsidRDefault="00753DCC" w:rsidP="00753DCC">
      <w:pPr>
        <w:spacing w:line="240" w:lineRule="auto"/>
        <w:jc w:val="both"/>
        <w:rPr>
          <w:rFonts w:ascii="Arial" w:hAnsi="Arial" w:cs="Arial"/>
          <w:b/>
          <w:u w:val="single"/>
        </w:rPr>
      </w:pPr>
      <w:r w:rsidRPr="009C433D">
        <w:rPr>
          <w:rFonts w:ascii="Arial" w:hAnsi="Arial" w:cs="Arial"/>
          <w:b/>
          <w:u w:val="single"/>
        </w:rPr>
        <w:t>Popis opatření:</w:t>
      </w:r>
    </w:p>
    <w:p w14:paraId="7F165681" w14:textId="77777777" w:rsidR="00753DCC" w:rsidRPr="009C433D" w:rsidRDefault="00753DCC" w:rsidP="00753DCC">
      <w:pPr>
        <w:spacing w:line="240" w:lineRule="auto"/>
        <w:jc w:val="both"/>
        <w:rPr>
          <w:rFonts w:ascii="Arial" w:hAnsi="Arial" w:cs="Arial"/>
        </w:rPr>
      </w:pPr>
      <w:r w:rsidRPr="009C433D">
        <w:rPr>
          <w:rFonts w:ascii="Arial" w:hAnsi="Arial" w:cs="Arial"/>
          <w:b/>
        </w:rPr>
        <w:t>Oprava zápletových plůtků</w:t>
      </w:r>
      <w:r w:rsidRPr="009C433D">
        <w:rPr>
          <w:rFonts w:ascii="Arial" w:hAnsi="Arial" w:cs="Arial"/>
        </w:rPr>
        <w:t xml:space="preserve">: Poškozené zápletové plůtky budou obnoveny do původního stavu, viz níže. </w:t>
      </w:r>
    </w:p>
    <w:p w14:paraId="17017F5D" w14:textId="77777777" w:rsidR="00753DCC" w:rsidRPr="009C433D" w:rsidRDefault="00753DCC" w:rsidP="00753DCC">
      <w:pPr>
        <w:spacing w:line="240" w:lineRule="auto"/>
        <w:contextualSpacing/>
        <w:jc w:val="both"/>
        <w:rPr>
          <w:rFonts w:ascii="Arial" w:hAnsi="Arial" w:cs="Arial"/>
          <w:b/>
        </w:rPr>
      </w:pPr>
      <w:r w:rsidRPr="009C433D">
        <w:rPr>
          <w:rFonts w:ascii="Arial" w:hAnsi="Arial" w:cs="Arial"/>
          <w:b/>
        </w:rPr>
        <w:t>Zápletový plůtek z vrbového klestu – jednořadý</w:t>
      </w:r>
    </w:p>
    <w:p w14:paraId="2F7FC6DD" w14:textId="77777777" w:rsidR="00753DCC" w:rsidRPr="009C433D" w:rsidRDefault="00753DCC" w:rsidP="00753DCC">
      <w:pPr>
        <w:spacing w:line="240" w:lineRule="auto"/>
        <w:contextualSpacing/>
        <w:jc w:val="both"/>
        <w:rPr>
          <w:rFonts w:ascii="Arial" w:hAnsi="Arial" w:cs="Arial"/>
        </w:rPr>
      </w:pPr>
      <w:r w:rsidRPr="009C433D">
        <w:rPr>
          <w:rFonts w:ascii="Arial" w:hAnsi="Arial" w:cs="Arial"/>
        </w:rPr>
        <w:t>Stavební postup a použití: Dřevěné kůly jsou zatlučeny nejméně 20 cm hluboko do dna toku. Vzdálenost mezi jednotlivými kůly je 50 cm. První řada zápletu je vedena horizontálně od dna toku, přičemž tlustší části zápletových větví jsou ukotveny v substrátu nejméně 10 cm hluboko. Zbylá část větví je zapletena střídavě mezi dřevěné kůly. Vnitřní část plůtku (blíž ke břehu) je vyplněna nejprve balvany a poté půdou, aby se zabránilo vysychání materiálu.</w:t>
      </w:r>
    </w:p>
    <w:p w14:paraId="53FCC8FA" w14:textId="77777777" w:rsidR="00753DCC" w:rsidRPr="009C433D" w:rsidRDefault="00753DCC" w:rsidP="00753DCC">
      <w:pPr>
        <w:spacing w:line="240" w:lineRule="auto"/>
        <w:contextualSpacing/>
        <w:jc w:val="both"/>
        <w:rPr>
          <w:rFonts w:ascii="Arial" w:hAnsi="Arial" w:cs="Arial"/>
        </w:rPr>
      </w:pPr>
      <w:r w:rsidRPr="009C433D">
        <w:rPr>
          <w:rFonts w:ascii="Arial" w:hAnsi="Arial" w:cs="Arial"/>
        </w:rPr>
        <w:t>Materiál: dřevěné kůly nebo živé řízky (nejlépe vrba) o délce 0,5 - 1,0 m, vrbové klestí na proplétání o délce 3 - 5 m. V případě potřeby je možné nasypat půdu za záplet</w:t>
      </w:r>
    </w:p>
    <w:p w14:paraId="23B6FD9B" w14:textId="77777777" w:rsidR="00753DCC" w:rsidRPr="009C433D" w:rsidRDefault="00753DCC" w:rsidP="00753DCC">
      <w:pPr>
        <w:spacing w:line="240" w:lineRule="auto"/>
        <w:contextualSpacing/>
        <w:jc w:val="both"/>
        <w:rPr>
          <w:rFonts w:ascii="Arial" w:hAnsi="Arial" w:cs="Arial"/>
          <w:b/>
        </w:rPr>
      </w:pPr>
    </w:p>
    <w:p w14:paraId="3E2BF488" w14:textId="77777777" w:rsidR="00753DCC" w:rsidRPr="009C433D" w:rsidRDefault="00753DCC" w:rsidP="00753DCC">
      <w:pPr>
        <w:spacing w:line="240" w:lineRule="auto"/>
        <w:jc w:val="both"/>
        <w:rPr>
          <w:rFonts w:ascii="Arial" w:hAnsi="Arial" w:cs="Arial"/>
        </w:rPr>
      </w:pPr>
      <w:r w:rsidRPr="009C433D">
        <w:rPr>
          <w:rFonts w:ascii="Arial" w:hAnsi="Arial" w:cs="Arial"/>
          <w:b/>
        </w:rPr>
        <w:t>Oprava haťových válců</w:t>
      </w:r>
      <w:r w:rsidRPr="009C433D">
        <w:rPr>
          <w:rFonts w:ascii="Arial" w:hAnsi="Arial" w:cs="Arial"/>
        </w:rPr>
        <w:t xml:space="preserve">: Poškozené haťové válce budou obnoveny do původního stavu dle projektu, viz níže. </w:t>
      </w:r>
    </w:p>
    <w:p w14:paraId="3750DB5A" w14:textId="77777777" w:rsidR="00753DCC" w:rsidRPr="009C433D" w:rsidRDefault="00753DCC" w:rsidP="00753DCC">
      <w:pPr>
        <w:spacing w:line="240" w:lineRule="auto"/>
        <w:contextualSpacing/>
        <w:jc w:val="both"/>
        <w:rPr>
          <w:rFonts w:ascii="Arial" w:hAnsi="Arial" w:cs="Arial"/>
          <w:b/>
        </w:rPr>
      </w:pPr>
      <w:r w:rsidRPr="009C433D">
        <w:rPr>
          <w:rFonts w:ascii="Arial" w:hAnsi="Arial" w:cs="Arial"/>
          <w:b/>
        </w:rPr>
        <w:t>Haťový válec</w:t>
      </w:r>
    </w:p>
    <w:p w14:paraId="33FBCC49" w14:textId="77777777" w:rsidR="00753DCC" w:rsidRPr="009C433D" w:rsidRDefault="00753DCC" w:rsidP="00753DCC">
      <w:pPr>
        <w:spacing w:line="240" w:lineRule="auto"/>
        <w:contextualSpacing/>
        <w:jc w:val="both"/>
        <w:rPr>
          <w:rFonts w:ascii="Arial" w:hAnsi="Arial" w:cs="Arial"/>
        </w:rPr>
      </w:pPr>
      <w:r w:rsidRPr="009C433D">
        <w:rPr>
          <w:rFonts w:ascii="Arial" w:hAnsi="Arial" w:cs="Arial"/>
        </w:rPr>
        <w:t xml:space="preserve">Stavební postup: Výkop rýhy bagrem nebo krumpáčem, následuje rozhrnutí výkopku. Manuálně se vytvoří válec z vrbového klestu, který se pro zpevnění převáže drátem. Podle potřeby je možné jádro klestu vyplnit kulatinou nebo kameny. Haťový válec se umístí z ½ pod vodní hladinu do výkopku a stabilizuje se do kříže dřevěnými kůly. Kůly jsou zatlučeny nejméně 20 cm hluboko do dna toku. Vzdálenost mezi jednotlivými kůly je 50 cm. </w:t>
      </w:r>
    </w:p>
    <w:p w14:paraId="5DD8D606" w14:textId="77777777" w:rsidR="00753DCC" w:rsidRPr="009C433D" w:rsidRDefault="00753DCC" w:rsidP="00753DCC">
      <w:pPr>
        <w:spacing w:line="240" w:lineRule="auto"/>
        <w:contextualSpacing/>
        <w:jc w:val="both"/>
        <w:rPr>
          <w:rFonts w:ascii="Arial" w:hAnsi="Arial" w:cs="Arial"/>
        </w:rPr>
      </w:pPr>
      <w:r w:rsidRPr="009C433D">
        <w:rPr>
          <w:rFonts w:ascii="Arial" w:hAnsi="Arial" w:cs="Arial"/>
        </w:rPr>
        <w:t>Materiál: dřevěné kůly nebo živé řízky (nejlépe vrba) o délce 0,5 - 1,5 m, svazky vrbového klestí o délce 3 - 5 m a průměru 0,15-0,5 m spojené drátem. V případě potřeby je možné válec zasypat kamením nebo hlínou.</w:t>
      </w:r>
    </w:p>
    <w:p w14:paraId="62978549" w14:textId="77777777" w:rsidR="00753DCC" w:rsidRPr="009C433D" w:rsidRDefault="00753DCC" w:rsidP="00753DCC">
      <w:pPr>
        <w:spacing w:line="240" w:lineRule="auto"/>
        <w:contextualSpacing/>
        <w:jc w:val="both"/>
        <w:rPr>
          <w:rFonts w:ascii="Arial" w:hAnsi="Arial" w:cs="Arial"/>
          <w:b/>
        </w:rPr>
      </w:pPr>
    </w:p>
    <w:p w14:paraId="69E12AF1" w14:textId="77777777" w:rsidR="00753DCC" w:rsidRPr="009C433D" w:rsidRDefault="00753DCC" w:rsidP="00753DCC">
      <w:pPr>
        <w:spacing w:line="240" w:lineRule="auto"/>
        <w:jc w:val="both"/>
        <w:rPr>
          <w:rFonts w:ascii="Arial" w:hAnsi="Arial" w:cs="Arial"/>
        </w:rPr>
      </w:pPr>
      <w:r w:rsidRPr="009C433D">
        <w:rPr>
          <w:rFonts w:ascii="Arial" w:hAnsi="Arial" w:cs="Arial"/>
          <w:b/>
        </w:rPr>
        <w:t>Oprava a instalace nových trdlišť</w:t>
      </w:r>
      <w:r w:rsidRPr="009C433D">
        <w:rPr>
          <w:rFonts w:ascii="Arial" w:hAnsi="Arial" w:cs="Arial"/>
        </w:rPr>
        <w:t xml:space="preserve">: Poškozená trdliště budou obnovena podle návodu, viz text níže: </w:t>
      </w:r>
    </w:p>
    <w:p w14:paraId="7E394F31" w14:textId="77777777" w:rsidR="00753DCC" w:rsidRPr="009C433D" w:rsidRDefault="00753DCC" w:rsidP="00753DCC">
      <w:pPr>
        <w:spacing w:line="240" w:lineRule="auto"/>
        <w:jc w:val="both"/>
        <w:rPr>
          <w:rFonts w:ascii="Arial" w:hAnsi="Arial" w:cs="Arial"/>
        </w:rPr>
      </w:pPr>
      <w:r w:rsidRPr="009C433D">
        <w:rPr>
          <w:rFonts w:ascii="Arial" w:hAnsi="Arial" w:cs="Arial"/>
        </w:rPr>
        <w:t xml:space="preserve">Bude provedena oprava stabilizační podkovy z balvanů.  Pro výplň stabilizační podkovy </w:t>
      </w:r>
      <w:proofErr w:type="gramStart"/>
      <w:r w:rsidRPr="009C433D">
        <w:rPr>
          <w:rFonts w:ascii="Arial" w:hAnsi="Arial" w:cs="Arial"/>
        </w:rPr>
        <w:t>bude</w:t>
      </w:r>
      <w:proofErr w:type="gramEnd"/>
      <w:r w:rsidRPr="009C433D">
        <w:rPr>
          <w:rFonts w:ascii="Arial" w:hAnsi="Arial" w:cs="Arial"/>
        </w:rPr>
        <w:t xml:space="preserve"> použit praný říční štěrk o velikosti frakce </w:t>
      </w:r>
      <w:proofErr w:type="gramStart"/>
      <w:r w:rsidRPr="009C433D">
        <w:rPr>
          <w:rFonts w:ascii="Arial" w:hAnsi="Arial" w:cs="Arial"/>
        </w:rPr>
        <w:t>TK</w:t>
      </w:r>
      <w:proofErr w:type="gramEnd"/>
      <w:r w:rsidRPr="009C433D">
        <w:rPr>
          <w:rFonts w:ascii="Arial" w:hAnsi="Arial" w:cs="Arial"/>
        </w:rPr>
        <w:t xml:space="preserve"> 16/32 nebo těžený štěrk z lokality. Průměrné rozměry trdliště: délka 3 m, šířka 3 m a hloubka 0,3 m, tj. 2,7 m</w:t>
      </w:r>
      <w:r>
        <w:rPr>
          <w:rFonts w:ascii="Calibri" w:hAnsi="Calibri" w:cs="Arial"/>
        </w:rPr>
        <w:t>³</w:t>
      </w:r>
      <w:r w:rsidRPr="009C433D">
        <w:rPr>
          <w:rFonts w:ascii="Arial" w:hAnsi="Arial" w:cs="Arial"/>
        </w:rPr>
        <w:t xml:space="preserve">. Spodní část trdliště bude tvořena kameny (velikost frakce TK 32) a ty budou přesypány hrubým štěrkem (velikost frakce TK 16). </w:t>
      </w:r>
    </w:p>
    <w:p w14:paraId="779FFD5D" w14:textId="77777777" w:rsidR="00753DCC" w:rsidRPr="009C433D" w:rsidRDefault="00753DCC" w:rsidP="00753DCC">
      <w:pPr>
        <w:spacing w:line="240" w:lineRule="auto"/>
        <w:contextualSpacing/>
        <w:jc w:val="both"/>
        <w:rPr>
          <w:rFonts w:ascii="Arial" w:hAnsi="Arial" w:cs="Arial"/>
        </w:rPr>
      </w:pPr>
      <w:r w:rsidRPr="009C433D">
        <w:rPr>
          <w:rFonts w:ascii="Arial" w:hAnsi="Arial" w:cs="Arial"/>
        </w:rPr>
        <w:t>Materiál a mechanizmy: nákladní automobil se sklopným zařízením, balvany (min. 200kg), hrubý štěrk a kameny, hrábě, kbelíky, kolečka.</w:t>
      </w:r>
    </w:p>
    <w:p w14:paraId="4FC7CEA6" w14:textId="77777777" w:rsidR="00753DCC" w:rsidRDefault="00753DCC" w:rsidP="00753DCC">
      <w:pPr>
        <w:spacing w:line="240" w:lineRule="auto"/>
        <w:contextualSpacing/>
        <w:jc w:val="both"/>
        <w:rPr>
          <w:rFonts w:ascii="Arial" w:hAnsi="Arial" w:cs="Arial"/>
        </w:rPr>
      </w:pPr>
    </w:p>
    <w:p w14:paraId="3F4F8581" w14:textId="77777777" w:rsidR="00753DCC" w:rsidRPr="009C433D" w:rsidRDefault="00753DCC" w:rsidP="00753DCC">
      <w:pPr>
        <w:spacing w:line="240" w:lineRule="auto"/>
        <w:contextualSpacing/>
        <w:jc w:val="both"/>
        <w:rPr>
          <w:rFonts w:ascii="Arial" w:hAnsi="Arial" w:cs="Arial"/>
          <w:b/>
        </w:rPr>
      </w:pPr>
      <w:r w:rsidRPr="009C433D">
        <w:rPr>
          <w:rFonts w:ascii="Arial" w:hAnsi="Arial" w:cs="Arial"/>
          <w:b/>
        </w:rPr>
        <w:t xml:space="preserve">Instalace úkrytů pro ryby </w:t>
      </w:r>
    </w:p>
    <w:p w14:paraId="68C17F7A" w14:textId="77777777" w:rsidR="00753DCC" w:rsidRPr="009C433D" w:rsidRDefault="00753DCC" w:rsidP="00753DCC">
      <w:pPr>
        <w:spacing w:line="240" w:lineRule="auto"/>
        <w:contextualSpacing/>
        <w:jc w:val="both"/>
        <w:rPr>
          <w:rFonts w:ascii="Arial" w:hAnsi="Arial" w:cs="Arial"/>
        </w:rPr>
      </w:pPr>
    </w:p>
    <w:p w14:paraId="62444E73" w14:textId="77777777" w:rsidR="00753DCC" w:rsidRDefault="00753DCC" w:rsidP="00753DCC">
      <w:pPr>
        <w:spacing w:line="240" w:lineRule="auto"/>
        <w:contextualSpacing/>
        <w:jc w:val="both"/>
        <w:rPr>
          <w:rFonts w:ascii="Arial" w:hAnsi="Arial" w:cs="Arial"/>
        </w:rPr>
      </w:pPr>
      <w:r w:rsidRPr="009C433D">
        <w:rPr>
          <w:rFonts w:ascii="Arial" w:hAnsi="Arial" w:cs="Arial"/>
        </w:rPr>
        <w:t xml:space="preserve">Stavební postup: Bude provedena instalace úkrytů pro juvenilní </w:t>
      </w:r>
      <w:r>
        <w:rPr>
          <w:rFonts w:ascii="Arial" w:hAnsi="Arial" w:cs="Arial"/>
        </w:rPr>
        <w:t xml:space="preserve">a sub-adultní </w:t>
      </w:r>
      <w:r w:rsidRPr="009C433D">
        <w:rPr>
          <w:rFonts w:ascii="Arial" w:hAnsi="Arial" w:cs="Arial"/>
        </w:rPr>
        <w:t>stádia ryb v mělkých částech toku. Ú</w:t>
      </w:r>
      <w:r>
        <w:rPr>
          <w:rFonts w:ascii="Arial" w:hAnsi="Arial" w:cs="Arial"/>
        </w:rPr>
        <w:t xml:space="preserve">kryty budou vytvořeny z: </w:t>
      </w:r>
      <w:r w:rsidRPr="00074EDF">
        <w:rPr>
          <w:rFonts w:ascii="Arial" w:hAnsi="Arial" w:cs="Arial"/>
          <w:b/>
        </w:rPr>
        <w:t>1. vrbové tyčoviny</w:t>
      </w:r>
      <w:r w:rsidRPr="009C433D">
        <w:rPr>
          <w:rFonts w:ascii="Arial" w:hAnsi="Arial" w:cs="Arial"/>
        </w:rPr>
        <w:t xml:space="preserve"> (</w:t>
      </w:r>
      <w:r>
        <w:rPr>
          <w:rFonts w:ascii="Arial" w:hAnsi="Arial" w:cs="Arial"/>
        </w:rPr>
        <w:t>např. vrba, olše, smrk)</w:t>
      </w:r>
      <w:r w:rsidRPr="009C433D">
        <w:rPr>
          <w:rFonts w:ascii="Arial" w:hAnsi="Arial" w:cs="Arial"/>
        </w:rPr>
        <w:t xml:space="preserve">. </w:t>
      </w:r>
      <w:r>
        <w:rPr>
          <w:rFonts w:ascii="Arial" w:hAnsi="Arial" w:cs="Arial"/>
        </w:rPr>
        <w:t xml:space="preserve">Tyčoviny bude kotvena dřevěnými kůly do dna vodního toku; </w:t>
      </w:r>
      <w:r w:rsidRPr="00074EDF">
        <w:rPr>
          <w:rFonts w:ascii="Arial" w:hAnsi="Arial" w:cs="Arial"/>
          <w:b/>
        </w:rPr>
        <w:t>2. výhony z balvanů</w:t>
      </w:r>
      <w:r>
        <w:rPr>
          <w:rFonts w:ascii="Arial" w:hAnsi="Arial" w:cs="Arial"/>
        </w:rPr>
        <w:t xml:space="preserve"> (2-5 balvanů o váze cca 250kg, které tvoří šikmou línii nebo shluk ve tvaru trojúhelníku.  </w:t>
      </w:r>
    </w:p>
    <w:p w14:paraId="71827787" w14:textId="77777777" w:rsidR="00753DCC" w:rsidRPr="009C433D" w:rsidRDefault="00753DCC" w:rsidP="00753DCC">
      <w:pPr>
        <w:spacing w:line="240" w:lineRule="auto"/>
        <w:contextualSpacing/>
        <w:jc w:val="both"/>
        <w:rPr>
          <w:rFonts w:ascii="Arial" w:hAnsi="Arial" w:cs="Arial"/>
        </w:rPr>
      </w:pPr>
      <w:r w:rsidRPr="009C433D">
        <w:rPr>
          <w:rFonts w:ascii="Arial" w:hAnsi="Arial" w:cs="Arial"/>
        </w:rPr>
        <w:t>Materiá</w:t>
      </w:r>
      <w:r>
        <w:rPr>
          <w:rFonts w:ascii="Arial" w:hAnsi="Arial" w:cs="Arial"/>
        </w:rPr>
        <w:t xml:space="preserve">l: dřevěné kůly </w:t>
      </w:r>
      <w:r w:rsidRPr="009C433D">
        <w:rPr>
          <w:rFonts w:ascii="Arial" w:hAnsi="Arial" w:cs="Arial"/>
        </w:rPr>
        <w:t>(</w:t>
      </w:r>
      <w:r>
        <w:rPr>
          <w:rFonts w:ascii="Arial" w:hAnsi="Arial" w:cs="Arial"/>
        </w:rPr>
        <w:t>např.</w:t>
      </w:r>
      <w:r w:rsidRPr="009C433D">
        <w:rPr>
          <w:rFonts w:ascii="Arial" w:hAnsi="Arial" w:cs="Arial"/>
        </w:rPr>
        <w:t xml:space="preserve"> vrba</w:t>
      </w:r>
      <w:r>
        <w:rPr>
          <w:rFonts w:ascii="Arial" w:hAnsi="Arial" w:cs="Arial"/>
        </w:rPr>
        <w:t>, olše, smrk) o délce 0,5 - 1,5 m;</w:t>
      </w:r>
      <w:r w:rsidRPr="009C433D">
        <w:rPr>
          <w:rFonts w:ascii="Arial" w:hAnsi="Arial" w:cs="Arial"/>
        </w:rPr>
        <w:t xml:space="preserve"> </w:t>
      </w:r>
      <w:r>
        <w:rPr>
          <w:rFonts w:ascii="Arial" w:hAnsi="Arial" w:cs="Arial"/>
        </w:rPr>
        <w:t>tyčovina s větvemi (např. vrba, olše, smrk) o délce 2-5m.</w:t>
      </w:r>
      <w:r w:rsidRPr="009C433D">
        <w:rPr>
          <w:rFonts w:ascii="Arial" w:hAnsi="Arial" w:cs="Arial"/>
        </w:rPr>
        <w:t xml:space="preserve"> </w:t>
      </w:r>
    </w:p>
    <w:p w14:paraId="1D4C769F" w14:textId="77777777" w:rsidR="00753DCC" w:rsidRDefault="00753DCC" w:rsidP="00753DCC">
      <w:pPr>
        <w:spacing w:line="240" w:lineRule="auto"/>
        <w:contextualSpacing/>
        <w:jc w:val="both"/>
        <w:rPr>
          <w:rFonts w:ascii="Arial" w:hAnsi="Arial" w:cs="Arial"/>
        </w:rPr>
      </w:pPr>
      <w:r w:rsidRPr="009D5ED0">
        <w:rPr>
          <w:rFonts w:ascii="Arial" w:hAnsi="Arial" w:cs="Arial"/>
        </w:rPr>
        <w:lastRenderedPageBreak/>
        <w:t xml:space="preserve">Všechna výše uvedená opatření </w:t>
      </w:r>
      <w:r>
        <w:rPr>
          <w:rFonts w:ascii="Arial" w:hAnsi="Arial" w:cs="Arial"/>
        </w:rPr>
        <w:t xml:space="preserve">mají charakter pomístních úprav a </w:t>
      </w:r>
      <w:r w:rsidRPr="009D5ED0">
        <w:rPr>
          <w:rFonts w:ascii="Arial" w:hAnsi="Arial" w:cs="Arial"/>
        </w:rPr>
        <w:t>budo</w:t>
      </w:r>
      <w:r>
        <w:rPr>
          <w:rFonts w:ascii="Arial" w:hAnsi="Arial" w:cs="Arial"/>
        </w:rPr>
        <w:t xml:space="preserve">u realizována na celkové </w:t>
      </w:r>
      <w:r w:rsidRPr="00D8643D">
        <w:rPr>
          <w:rFonts w:ascii="Arial" w:hAnsi="Arial" w:cs="Arial"/>
        </w:rPr>
        <w:t xml:space="preserve">ploše do </w:t>
      </w:r>
      <w:r>
        <w:rPr>
          <w:rFonts w:ascii="Arial" w:hAnsi="Arial" w:cs="Arial"/>
        </w:rPr>
        <w:t>143</w:t>
      </w:r>
      <w:r w:rsidRPr="00D8643D">
        <w:rPr>
          <w:rFonts w:ascii="Arial" w:hAnsi="Arial" w:cs="Arial"/>
        </w:rPr>
        <w:t xml:space="preserve"> m</w:t>
      </w:r>
      <w:r w:rsidRPr="00D8643D">
        <w:rPr>
          <w:rFonts w:ascii="Arial" w:hAnsi="Arial" w:cs="Arial"/>
          <w:vertAlign w:val="superscript"/>
        </w:rPr>
        <w:t xml:space="preserve">2 </w:t>
      </w:r>
      <w:r w:rsidRPr="00D8643D">
        <w:rPr>
          <w:rFonts w:ascii="Arial" w:hAnsi="Arial" w:cs="Arial"/>
        </w:rPr>
        <w:t>vodních toků.</w:t>
      </w:r>
    </w:p>
    <w:p w14:paraId="196F75CD" w14:textId="77777777" w:rsidR="00753DCC" w:rsidRPr="009D5ED0" w:rsidRDefault="00753DCC" w:rsidP="00753DCC">
      <w:pPr>
        <w:spacing w:line="240" w:lineRule="auto"/>
        <w:contextualSpacing/>
        <w:rPr>
          <w:rFonts w:ascii="Arial" w:hAnsi="Arial" w:cs="Arial"/>
        </w:rPr>
      </w:pPr>
    </w:p>
    <w:p w14:paraId="6406EA40" w14:textId="77777777" w:rsidR="00753DCC" w:rsidRPr="00FD49C8" w:rsidRDefault="00753DCC" w:rsidP="00753DCC">
      <w:pPr>
        <w:spacing w:line="240" w:lineRule="auto"/>
        <w:contextualSpacing/>
        <w:jc w:val="both"/>
        <w:rPr>
          <w:rFonts w:ascii="Arial" w:hAnsi="Arial" w:cs="Arial"/>
          <w:b/>
        </w:rPr>
      </w:pPr>
      <w:r w:rsidRPr="00FD49C8">
        <w:rPr>
          <w:rFonts w:ascii="Arial" w:hAnsi="Arial" w:cs="Arial"/>
          <w:b/>
        </w:rPr>
        <w:t>Přesné umístění jednotlivých opatření na daných lokalitách budou určeny a vytyčeny příslušným pracovníkem AOPK ČR před započetím prací.</w:t>
      </w:r>
    </w:p>
    <w:p w14:paraId="375D069B" w14:textId="77777777" w:rsidR="00753DCC" w:rsidRDefault="00753DCC" w:rsidP="00753DCC">
      <w:pPr>
        <w:pStyle w:val="Normlnweb"/>
        <w:keepLines/>
        <w:spacing w:before="120" w:beforeAutospacing="0" w:after="120" w:afterAutospacing="0"/>
        <w:ind w:left="340" w:hanging="340"/>
        <w:jc w:val="both"/>
        <w:rPr>
          <w:rFonts w:ascii="Arial" w:hAnsi="Arial" w:cs="Arial"/>
          <w:sz w:val="22"/>
        </w:rPr>
      </w:pPr>
    </w:p>
    <w:p w14:paraId="30774F44" w14:textId="77777777" w:rsidR="00753DCC" w:rsidRDefault="00753DCC" w:rsidP="00753DCC">
      <w:pPr>
        <w:pStyle w:val="Normlnweb"/>
        <w:spacing w:before="120" w:beforeAutospacing="0" w:after="120" w:afterAutospacing="0"/>
        <w:ind w:left="340" w:hanging="340"/>
        <w:jc w:val="both"/>
      </w:pPr>
      <w:r>
        <w:rPr>
          <w:rFonts w:ascii="Arial" w:hAnsi="Arial" w:cs="Arial"/>
          <w:sz w:val="22"/>
        </w:rPr>
        <w:t>Opatření bude provedeno v souladu se standardem AOPK: 02 001 Vytváření a obnova tůní.</w:t>
      </w:r>
    </w:p>
    <w:p w14:paraId="6C28C136" w14:textId="77777777" w:rsidR="00753DCC" w:rsidRDefault="00753DCC" w:rsidP="00753DCC">
      <w:pPr>
        <w:pStyle w:val="Normlnweb"/>
        <w:spacing w:before="120" w:beforeAutospacing="0" w:after="120" w:afterAutospacing="0"/>
        <w:ind w:left="340"/>
        <w:jc w:val="both"/>
      </w:pPr>
      <w:r>
        <w:rPr>
          <w:rFonts w:ascii="Arial" w:hAnsi="Arial" w:cs="Arial"/>
          <w:sz w:val="22"/>
        </w:rPr>
        <w:t>(dále jen „dílo“)</w:t>
      </w:r>
    </w:p>
    <w:p w14:paraId="728928D4"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t>2.3 Při provádění díla je zhotovitel vázán pokyny objednatele.</w:t>
      </w:r>
    </w:p>
    <w:p w14:paraId="12F042BB"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14:paraId="263CC133" w14:textId="77777777" w:rsidR="00753DCC" w:rsidRDefault="00753DCC" w:rsidP="00753DCC">
      <w:pPr>
        <w:pStyle w:val="Normlnweb"/>
        <w:jc w:val="center"/>
      </w:pPr>
      <w:r>
        <w:rPr>
          <w:rStyle w:val="Siln"/>
          <w:rFonts w:ascii="Arial" w:hAnsi="Arial" w:cs="Arial"/>
          <w:sz w:val="22"/>
        </w:rPr>
        <w:t>III. Cena díla a platební podmínky</w:t>
      </w:r>
    </w:p>
    <w:p w14:paraId="03CC7D06" w14:textId="77777777" w:rsidR="00753DCC" w:rsidRDefault="00753DCC" w:rsidP="00753DCC">
      <w:pPr>
        <w:pStyle w:val="Normlnweb"/>
        <w:spacing w:before="0" w:beforeAutospacing="0" w:after="0" w:afterAutospacing="0"/>
      </w:pPr>
      <w:r>
        <w:rPr>
          <w:rFonts w:ascii="Arial" w:hAnsi="Arial" w:cs="Arial"/>
          <w:sz w:val="22"/>
        </w:rPr>
        <w:t>3.1 Cena díla je stanovena v souladu s právními předpisy:</w:t>
      </w:r>
    </w:p>
    <w:p w14:paraId="014CD252" w14:textId="3F647D90" w:rsidR="00753DCC" w:rsidRDefault="00753DCC" w:rsidP="00753DCC">
      <w:pPr>
        <w:pStyle w:val="Normlnweb"/>
        <w:spacing w:before="120" w:beforeAutospacing="0" w:after="120" w:afterAutospacing="0"/>
        <w:ind w:left="340"/>
        <w:jc w:val="both"/>
      </w:pPr>
      <w:r>
        <w:rPr>
          <w:rFonts w:ascii="Arial" w:hAnsi="Arial" w:cs="Arial"/>
          <w:sz w:val="22"/>
        </w:rPr>
        <w:t>Cena </w:t>
      </w:r>
      <w:r w:rsidR="00D6071B">
        <w:rPr>
          <w:rFonts w:ascii="Arial" w:hAnsi="Arial" w:cs="Arial"/>
          <w:sz w:val="22"/>
        </w:rPr>
        <w:t>celkem</w:t>
      </w:r>
      <w:r>
        <w:rPr>
          <w:rFonts w:ascii="Arial" w:hAnsi="Arial" w:cs="Arial"/>
          <w:sz w:val="22"/>
        </w:rPr>
        <w:t>:</w:t>
      </w:r>
      <w:r w:rsidR="00D6071B">
        <w:rPr>
          <w:rFonts w:ascii="Arial" w:hAnsi="Arial" w:cs="Arial"/>
          <w:sz w:val="22"/>
        </w:rPr>
        <w:t xml:space="preserve"> </w:t>
      </w:r>
      <w:r w:rsidRPr="00D6071B">
        <w:rPr>
          <w:rFonts w:ascii="Arial" w:hAnsi="Arial" w:cs="Arial"/>
          <w:b/>
          <w:sz w:val="22"/>
        </w:rPr>
        <w:t>92 950,- Kč</w:t>
      </w:r>
      <w:r>
        <w:rPr>
          <w:rFonts w:ascii="Arial" w:hAnsi="Arial" w:cs="Arial"/>
          <w:sz w:val="22"/>
        </w:rPr>
        <w:t>, (slovy devadesátdvatisícdevětsetpadesát korun českých).</w:t>
      </w:r>
    </w:p>
    <w:p w14:paraId="7B2D3FFE" w14:textId="77777777" w:rsidR="00753DCC" w:rsidRDefault="00753DCC" w:rsidP="00753DCC">
      <w:pPr>
        <w:pStyle w:val="Normlnweb"/>
        <w:spacing w:before="120" w:beforeAutospacing="0" w:after="120" w:afterAutospacing="0"/>
        <w:ind w:left="340"/>
        <w:jc w:val="both"/>
      </w:pPr>
      <w:r>
        <w:rPr>
          <w:rFonts w:ascii="Arial" w:hAnsi="Arial" w:cs="Arial"/>
          <w:sz w:val="22"/>
        </w:rPr>
        <w:t>Zhotovitel není plátce DPH.</w:t>
      </w:r>
    </w:p>
    <w:p w14:paraId="11FCF9ED"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t>3.2 Dohodnutá cena je stanovena jako nejvýše přípustná. Ke změně může dojít pouze při změně zákonných sazeb DPH.</w:t>
      </w:r>
    </w:p>
    <w:p w14:paraId="310CA17C"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t xml:space="preserve">3.3 Veškeré náklady vzniklé zhotoviteli v souvislosti s prováděním díla jsou zahrnuty v ceně díla. </w:t>
      </w:r>
    </w:p>
    <w:p w14:paraId="4C9BE837"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Pr>
          <w:rFonts w:ascii="Arial" w:hAnsi="Arial" w:cs="Arial"/>
          <w:sz w:val="22"/>
        </w:rPr>
        <w:t>11.11. kalendářního</w:t>
      </w:r>
      <w:proofErr w:type="gramEnd"/>
      <w:r>
        <w:rPr>
          <w:rFonts w:ascii="Arial" w:hAnsi="Arial" w:cs="Arial"/>
          <w:sz w:val="22"/>
        </w:rPr>
        <w:t xml:space="preserve"> roku) na základě předávacího protokolu na adresu: Regionální pracoviště SCHKO Beskydy, Nádražní 36, 75661 Rožnov pod Radhoštěm.</w:t>
      </w:r>
    </w:p>
    <w:p w14:paraId="14285B7A"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p>
    <w:p w14:paraId="13FFD51A" w14:textId="0D31D91A" w:rsidR="00753DCC" w:rsidRDefault="00753DCC" w:rsidP="00753DCC">
      <w:pPr>
        <w:pStyle w:val="Normlnweb"/>
        <w:keepLines/>
        <w:spacing w:before="120" w:beforeAutospacing="0" w:after="120" w:afterAutospacing="0"/>
        <w:ind w:left="340" w:hanging="340"/>
        <w:jc w:val="both"/>
      </w:pPr>
      <w:r>
        <w:t> </w:t>
      </w:r>
      <w:r>
        <w:rPr>
          <w:rFonts w:ascii="Arial" w:hAnsi="Arial" w:cs="Arial"/>
          <w:sz w:val="22"/>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14:paraId="589EFF04"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t xml:space="preserve">3.7 Smluvní strany se dohodly, že objednatel nebude poskytovat zálohové platby. </w:t>
      </w:r>
    </w:p>
    <w:p w14:paraId="66AA1B9C" w14:textId="77777777" w:rsidR="00753DCC" w:rsidRDefault="00753DCC" w:rsidP="00753DCC">
      <w:pPr>
        <w:pStyle w:val="Normlnweb"/>
        <w:jc w:val="center"/>
      </w:pPr>
      <w:r>
        <w:rPr>
          <w:rStyle w:val="Siln"/>
          <w:rFonts w:ascii="Arial" w:hAnsi="Arial" w:cs="Arial"/>
          <w:sz w:val="22"/>
        </w:rPr>
        <w:t>IV.</w:t>
      </w:r>
      <w:r>
        <w:rPr>
          <w:rFonts w:ascii="Arial" w:hAnsi="Arial" w:cs="Arial"/>
          <w:sz w:val="22"/>
        </w:rPr>
        <w:t xml:space="preserve"> </w:t>
      </w:r>
      <w:r>
        <w:rPr>
          <w:rStyle w:val="Siln"/>
          <w:rFonts w:ascii="Arial" w:hAnsi="Arial" w:cs="Arial"/>
          <w:sz w:val="22"/>
        </w:rPr>
        <w:t>Doba a místo plnění</w:t>
      </w:r>
    </w:p>
    <w:p w14:paraId="26F223BD"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t xml:space="preserve">4.1 Zhotovitel se zavazuje provést dílo a předat jej objednateli nejpozději do: </w:t>
      </w:r>
      <w:proofErr w:type="gramStart"/>
      <w:r>
        <w:rPr>
          <w:rFonts w:ascii="Arial" w:hAnsi="Arial" w:cs="Arial"/>
          <w:sz w:val="22"/>
        </w:rPr>
        <w:t>9.11.2020</w:t>
      </w:r>
      <w:proofErr w:type="gramEnd"/>
      <w:r>
        <w:rPr>
          <w:rFonts w:ascii="Arial" w:hAnsi="Arial" w:cs="Arial"/>
          <w:sz w:val="22"/>
        </w:rPr>
        <w:t>.</w:t>
      </w:r>
    </w:p>
    <w:p w14:paraId="3251CB00"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t>4.2 Pokud zhotovitel dokončí dílo před dohodnutým termínem, zavazuje se objednatel, že převezme dílo i v dřívějším nabídnutém termínu, pokud bude bez vad a nedodělků.</w:t>
      </w:r>
    </w:p>
    <w:p w14:paraId="06E58177"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t>4.3 Místem plnění je viz mapová příloha.</w:t>
      </w:r>
    </w:p>
    <w:p w14:paraId="2DA46A21" w14:textId="77777777" w:rsidR="00753DCC" w:rsidRDefault="00753DCC" w:rsidP="00753DCC">
      <w:pPr>
        <w:pStyle w:val="Normlnweb"/>
        <w:jc w:val="center"/>
      </w:pPr>
      <w:r>
        <w:rPr>
          <w:rStyle w:val="Siln"/>
          <w:rFonts w:ascii="Arial" w:hAnsi="Arial" w:cs="Arial"/>
          <w:sz w:val="22"/>
        </w:rPr>
        <w:t>V. Další ujednání</w:t>
      </w:r>
    </w:p>
    <w:p w14:paraId="17883ACC"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t>5.1 Zhotovitel je povinen provést dílo v kvalitě, formě a obsahu, které vyžaduje tato smlouva a která je obvyklá pro díla obdobného typu. Zhotovitel je povinen po celou dobu provádění díla dbát pokynů objednatele.</w:t>
      </w:r>
    </w:p>
    <w:p w14:paraId="60447089"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lastRenderedPageBreak/>
        <w:t xml:space="preserve">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 </w:t>
      </w:r>
    </w:p>
    <w:p w14:paraId="3C9E1C19"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t xml:space="preserve">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6" w:history="1">
        <w:r>
          <w:rPr>
            <w:rStyle w:val="Hypertextovodkaz"/>
            <w:rFonts w:ascii="Arial" w:hAnsi="Arial" w:cs="Arial"/>
            <w:sz w:val="22"/>
          </w:rPr>
          <w:t>https://portal.nature.cz/publik_syst/files/oop_mngmonvyj.pdf</w:t>
        </w:r>
      </w:hyperlink>
      <w:r>
        <w:rPr>
          <w:rFonts w:ascii="Arial" w:hAnsi="Arial" w:cs="Arial"/>
          <w:sz w:val="22"/>
        </w:rPr>
        <w:t xml:space="preserve">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 </w:t>
      </w:r>
    </w:p>
    <w:p w14:paraId="18A8CD3E" w14:textId="77777777" w:rsidR="00753DCC" w:rsidRDefault="00753DCC" w:rsidP="00753DCC">
      <w:pPr>
        <w:pStyle w:val="Normlnweb"/>
        <w:jc w:val="center"/>
      </w:pPr>
      <w:r>
        <w:rPr>
          <w:rStyle w:val="Siln"/>
          <w:rFonts w:ascii="Arial" w:hAnsi="Arial" w:cs="Arial"/>
          <w:sz w:val="22"/>
        </w:rPr>
        <w:t>VI. Předání a převzetí díla</w:t>
      </w:r>
    </w:p>
    <w:p w14:paraId="1ED6750E"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t>6.1 O předání díla vyhotoví smluvní strany předávací protokol podepsaný oběma smluvními stranami. Objednatel není povinen převzít dílo vykazující byť drobné vady či nedodělky.</w:t>
      </w:r>
    </w:p>
    <w:p w14:paraId="24555009"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77EC3AB7" w14:textId="77777777" w:rsidR="00753DCC" w:rsidRDefault="00753DCC" w:rsidP="00753DCC">
      <w:pPr>
        <w:pStyle w:val="Normlnweb"/>
        <w:keepLines/>
        <w:spacing w:before="120" w:beforeAutospacing="0" w:after="120" w:afterAutospacing="0"/>
        <w:ind w:left="340" w:hanging="340"/>
        <w:jc w:val="both"/>
        <w:rPr>
          <w:rFonts w:ascii="Arial" w:hAnsi="Arial" w:cs="Arial"/>
          <w:sz w:val="22"/>
        </w:rPr>
      </w:pPr>
      <w:r>
        <w:rPr>
          <w:rFonts w:ascii="Arial" w:hAnsi="Arial" w:cs="Arial"/>
          <w:sz w:val="22"/>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14:paraId="4C62817A" w14:textId="77777777" w:rsidR="00D6071B" w:rsidRDefault="00D6071B" w:rsidP="00753DCC">
      <w:pPr>
        <w:pStyle w:val="Normlnweb"/>
        <w:keepLines/>
        <w:spacing w:before="120" w:beforeAutospacing="0" w:after="120" w:afterAutospacing="0"/>
        <w:ind w:left="340" w:hanging="340"/>
        <w:jc w:val="both"/>
      </w:pPr>
    </w:p>
    <w:p w14:paraId="3C956954" w14:textId="77777777" w:rsidR="00753DCC" w:rsidRDefault="00753DCC" w:rsidP="00753DCC">
      <w:pPr>
        <w:pStyle w:val="Normlnweb"/>
        <w:keepLines/>
        <w:spacing w:before="120" w:beforeAutospacing="0" w:after="120" w:afterAutospacing="0"/>
        <w:ind w:left="340" w:hanging="340"/>
        <w:jc w:val="center"/>
      </w:pPr>
      <w:r>
        <w:rPr>
          <w:rStyle w:val="Siln"/>
          <w:rFonts w:ascii="Arial" w:hAnsi="Arial" w:cs="Arial"/>
          <w:sz w:val="22"/>
        </w:rPr>
        <w:t>VII. Odpovědnost za vady</w:t>
      </w:r>
    </w:p>
    <w:p w14:paraId="4AF69641"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t>7.1 Zhotovitel odpovídá za vady, jež má dílo v době jeho předání objednateli, byť se vady projeví až později.</w:t>
      </w:r>
    </w:p>
    <w:p w14:paraId="70EF142D"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1EE5F703"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t xml:space="preserve">7.3 Objednatel je oprávněn požadovat odstranění vady opravou, poskytnutím náhradního plnění nebo slevu ze sjednané ceny. Výběr způsobu nápravy náleží objednateli. </w:t>
      </w:r>
    </w:p>
    <w:p w14:paraId="774200E2"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t>7.4 Zhotovitel poskytuje na dílo záruku v délce 24 měsíců. V případě, že délka záruky činí 0 měsíců, ustanovení článků 7.5 až 7.7 pozbývají platnosti.</w:t>
      </w:r>
    </w:p>
    <w:p w14:paraId="3A28D34A"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t>7.5 Záruční doba počíná běžet dnem předání kompletního a bezvadného díla, popř. dnem odstranění poslední vady a nedodělku uvedeného v předávacím protokolu.</w:t>
      </w:r>
    </w:p>
    <w:p w14:paraId="4B3E9B05"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14:paraId="3BCDE030"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t>7.7 Objednatel je oprávněn požadovat odstranění vady, na kterou se vztahuje záruka, opravou, poskytnutím náhradního plnění nebo slevu ze sjednané ceny. Výběr způsobu nápravy náleží objednateli.</w:t>
      </w:r>
    </w:p>
    <w:p w14:paraId="641E7551" w14:textId="77777777" w:rsidR="00753DCC" w:rsidRDefault="00753DCC" w:rsidP="00753DCC">
      <w:pPr>
        <w:pStyle w:val="Normlnweb"/>
        <w:keepLines/>
        <w:spacing w:before="120" w:beforeAutospacing="0" w:after="120" w:afterAutospacing="0"/>
        <w:ind w:left="340" w:hanging="340"/>
        <w:jc w:val="center"/>
      </w:pPr>
      <w:r>
        <w:rPr>
          <w:rStyle w:val="Siln"/>
          <w:rFonts w:ascii="Arial" w:hAnsi="Arial" w:cs="Arial"/>
          <w:sz w:val="22"/>
        </w:rPr>
        <w:lastRenderedPageBreak/>
        <w:t>VIII. Sankce</w:t>
      </w:r>
    </w:p>
    <w:p w14:paraId="7F878322"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14:paraId="0CBE9FF9"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t xml:space="preserve">8.2 V případě prodlení objednatele s placením vyúčtování je objednatel povinen zaplatit zhotoviteli úrok z prodlení z nezaplacené částky v zákonné výši. </w:t>
      </w:r>
    </w:p>
    <w:p w14:paraId="080BC73C"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t>8.3 Ustanoveními o smluvní pokutě není dotčen nárok oprávněné smluvní strany požadovat náhradu škody v plném rozsahu.</w:t>
      </w:r>
    </w:p>
    <w:p w14:paraId="46E70FFB" w14:textId="77777777" w:rsidR="00753DCC" w:rsidRDefault="00753DCC" w:rsidP="00753DCC">
      <w:pPr>
        <w:pStyle w:val="Normlnweb"/>
        <w:keepLines/>
        <w:spacing w:before="120" w:beforeAutospacing="0" w:after="120" w:afterAutospacing="0"/>
        <w:ind w:left="340" w:hanging="340"/>
        <w:jc w:val="center"/>
      </w:pPr>
      <w:r>
        <w:rPr>
          <w:rStyle w:val="Siln"/>
          <w:rFonts w:ascii="Arial" w:hAnsi="Arial" w:cs="Arial"/>
          <w:sz w:val="22"/>
        </w:rPr>
        <w:t>IX. Závěrečná ustanovení</w:t>
      </w:r>
    </w:p>
    <w:p w14:paraId="295CD917"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t xml:space="preserve">9.1 Tato smlouva může být měněna a doplňována pouze písemnými a očíslovanými dodatky podepsanými oprávněnými zástupci smluvních stran, není-li v této smlouvě uvedeno jinak. </w:t>
      </w:r>
    </w:p>
    <w:p w14:paraId="6A011714"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t xml:space="preserve">9.2 Ve věcech touto smlouvou neupravených se řídí práva a povinnosti smluvních stran příslušnými ustanoveními zákona č. 89/2012 Sb., občanského zákoníku. </w:t>
      </w:r>
    </w:p>
    <w:p w14:paraId="46DF3E4B"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7D65AFE4"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t xml:space="preserve">9.4 Tato smlouva je vyhotovena ve třech stejnopisech, z nichž každý má platnost originálu. Dva stejnopisy obdrží objednatel, jeden stejnopis obdrží zhotovitel. </w:t>
      </w:r>
    </w:p>
    <w:p w14:paraId="4119A634"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1009F3C8"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t>9.6 Obě smluvní strany prohlašují, že se seznámily s celým textem smlouvy včetně jejich příloh a s celým obsahem smlouvy souhlasí. Současně prohlašují, že tato smlouva nebyla sjednána v tísni ani za jinak nápadně nevýhodných podmínek.</w:t>
      </w:r>
    </w:p>
    <w:p w14:paraId="68D9FFCB" w14:textId="77777777" w:rsidR="00753DCC" w:rsidRDefault="00753DCC" w:rsidP="00753DCC">
      <w:pPr>
        <w:pStyle w:val="Normlnweb"/>
        <w:keepLines/>
        <w:spacing w:before="120" w:beforeAutospacing="0" w:after="120" w:afterAutospacing="0"/>
        <w:ind w:left="340" w:hanging="340"/>
        <w:jc w:val="both"/>
      </w:pPr>
      <w:r>
        <w:rPr>
          <w:rFonts w:ascii="Arial" w:hAnsi="Arial" w:cs="Arial"/>
          <w:sz w:val="22"/>
        </w:rPr>
        <w:t>9.7 Nedílnou součástí smlouvy jsou tyto přílohy:</w:t>
      </w:r>
    </w:p>
    <w:p w14:paraId="0E36FB2C" w14:textId="77777777" w:rsidR="00753DCC" w:rsidRDefault="00753DCC" w:rsidP="00753DCC">
      <w:pPr>
        <w:pStyle w:val="Normlnweb"/>
        <w:keepLines/>
        <w:spacing w:before="120" w:beforeAutospacing="0" w:after="120" w:afterAutospacing="0"/>
        <w:ind w:left="340"/>
        <w:jc w:val="both"/>
      </w:pPr>
      <w:r>
        <w:rPr>
          <w:rFonts w:ascii="Arial" w:hAnsi="Arial" w:cs="Arial"/>
          <w:sz w:val="22"/>
        </w:rPr>
        <w:t>Příloha č. 1 – položkový rozpočet</w:t>
      </w:r>
    </w:p>
    <w:p w14:paraId="6E4E7417" w14:textId="77777777" w:rsidR="00753DCC" w:rsidRDefault="00753DCC" w:rsidP="00753DCC">
      <w:pPr>
        <w:pStyle w:val="Normlnweb"/>
        <w:keepLines/>
        <w:spacing w:before="120" w:beforeAutospacing="0" w:after="120" w:afterAutospacing="0"/>
        <w:ind w:left="340"/>
        <w:jc w:val="both"/>
      </w:pPr>
      <w:r>
        <w:rPr>
          <w:rFonts w:ascii="Arial" w:hAnsi="Arial" w:cs="Arial"/>
          <w:sz w:val="22"/>
        </w:rPr>
        <w:t>Příloha č. 2 – mapový zákres</w:t>
      </w:r>
    </w:p>
    <w:p w14:paraId="7084A8E3" w14:textId="7A0E06A6" w:rsidR="00753DCC" w:rsidRDefault="00753DCC" w:rsidP="00D6071B">
      <w:pPr>
        <w:pStyle w:val="Normlnweb"/>
        <w:spacing w:before="0" w:beforeAutospacing="0" w:after="0" w:afterAutospacing="0"/>
        <w:jc w:val="both"/>
      </w:pPr>
      <w:r>
        <w:t>  </w:t>
      </w:r>
    </w:p>
    <w:tbl>
      <w:tblPr>
        <w:tblW w:w="0" w:type="auto"/>
        <w:jc w:val="center"/>
        <w:tblCellMar>
          <w:left w:w="0" w:type="dxa"/>
          <w:right w:w="0" w:type="dxa"/>
        </w:tblCellMar>
        <w:tblLook w:val="04A0" w:firstRow="1" w:lastRow="0" w:firstColumn="1" w:lastColumn="0" w:noHBand="0" w:noVBand="1"/>
      </w:tblPr>
      <w:tblGrid>
        <w:gridCol w:w="853"/>
        <w:gridCol w:w="870"/>
        <w:gridCol w:w="433"/>
        <w:gridCol w:w="50"/>
        <w:gridCol w:w="1775"/>
        <w:gridCol w:w="279"/>
        <w:gridCol w:w="1017"/>
        <w:gridCol w:w="1773"/>
        <w:gridCol w:w="432"/>
        <w:gridCol w:w="50"/>
        <w:gridCol w:w="436"/>
        <w:gridCol w:w="1518"/>
        <w:gridCol w:w="216"/>
        <w:gridCol w:w="50"/>
      </w:tblGrid>
      <w:tr w:rsidR="00753DCC" w14:paraId="3D71DF83" w14:textId="77777777" w:rsidTr="00753DCC">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14:paraId="2C500E8B" w14:textId="77777777" w:rsidR="00753DCC" w:rsidRDefault="00753DCC">
            <w:pPr>
              <w:pStyle w:val="Normlnweb"/>
              <w:spacing w:before="0" w:beforeAutospacing="0" w:after="0" w:afterAutospacing="0"/>
              <w:jc w:val="center"/>
            </w:pPr>
            <w:r>
              <w:rPr>
                <w:rFonts w:ascii="Arial" w:hAnsi="Arial" w:cs="Arial"/>
                <w:sz w:val="22"/>
              </w:rPr>
              <w:t xml:space="preserve">V Rožnově </w:t>
            </w:r>
            <w:proofErr w:type="gramStart"/>
            <w:r>
              <w:rPr>
                <w:rFonts w:ascii="Arial" w:hAnsi="Arial" w:cs="Arial"/>
                <w:sz w:val="22"/>
              </w:rPr>
              <w:t>p.R.</w:t>
            </w:r>
            <w:proofErr w:type="gramEnd"/>
          </w:p>
        </w:tc>
        <w:tc>
          <w:tcPr>
            <w:tcW w:w="540" w:type="dxa"/>
            <w:tcBorders>
              <w:top w:val="nil"/>
              <w:left w:val="nil"/>
              <w:bottom w:val="nil"/>
              <w:right w:val="nil"/>
            </w:tcBorders>
            <w:shd w:val="clear" w:color="auto" w:fill="auto"/>
            <w:vAlign w:val="center"/>
            <w:hideMark/>
          </w:tcPr>
          <w:p w14:paraId="164AAA90" w14:textId="77777777" w:rsidR="00753DCC" w:rsidRDefault="00753DCC">
            <w:r>
              <w:t> </w:t>
            </w:r>
          </w:p>
        </w:tc>
        <w:tc>
          <w:tcPr>
            <w:tcW w:w="2418" w:type="dxa"/>
            <w:gridSpan w:val="3"/>
            <w:tcBorders>
              <w:top w:val="nil"/>
              <w:left w:val="nil"/>
              <w:bottom w:val="nil"/>
              <w:right w:val="nil"/>
            </w:tcBorders>
            <w:shd w:val="clear" w:color="auto" w:fill="auto"/>
            <w:vAlign w:val="center"/>
            <w:hideMark/>
          </w:tcPr>
          <w:p w14:paraId="497E1567" w14:textId="77777777" w:rsidR="00753DCC" w:rsidRDefault="00753DCC">
            <w:pPr>
              <w:pStyle w:val="Normlnweb"/>
              <w:spacing w:before="0" w:beforeAutospacing="0" w:after="0" w:afterAutospacing="0"/>
            </w:pPr>
            <w:r>
              <w:rPr>
                <w:rFonts w:ascii="Arial" w:hAnsi="Arial" w:cs="Arial"/>
                <w:sz w:val="22"/>
              </w:rPr>
              <w:t xml:space="preserve">dne </w:t>
            </w:r>
            <w:proofErr w:type="gramStart"/>
            <w:r>
              <w:rPr>
                <w:rFonts w:ascii="Arial" w:hAnsi="Arial" w:cs="Arial"/>
                <w:sz w:val="22"/>
              </w:rPr>
              <w:t>29.9.2020</w:t>
            </w:r>
            <w:proofErr w:type="gramEnd"/>
          </w:p>
        </w:tc>
        <w:tc>
          <w:tcPr>
            <w:tcW w:w="1287" w:type="dxa"/>
            <w:tcBorders>
              <w:top w:val="nil"/>
              <w:left w:val="nil"/>
              <w:bottom w:val="nil"/>
              <w:right w:val="nil"/>
            </w:tcBorders>
            <w:shd w:val="clear" w:color="auto" w:fill="auto"/>
            <w:vAlign w:val="center"/>
            <w:hideMark/>
          </w:tcPr>
          <w:p w14:paraId="0507E803" w14:textId="77777777" w:rsidR="00753DCC" w:rsidRDefault="00753DCC">
            <w: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14:paraId="1B5C7B88" w14:textId="77777777" w:rsidR="00753DCC" w:rsidRDefault="00753DCC">
            <w:pPr>
              <w:pStyle w:val="Normlnweb"/>
              <w:spacing w:before="0" w:beforeAutospacing="0" w:after="0" w:afterAutospacing="0"/>
              <w:jc w:val="center"/>
            </w:pPr>
            <w:r>
              <w:rPr>
                <w:rFonts w:ascii="Arial" w:hAnsi="Arial" w:cs="Arial"/>
                <w:sz w:val="22"/>
              </w:rPr>
              <w:t xml:space="preserve">V Rožnově </w:t>
            </w:r>
            <w:proofErr w:type="gramStart"/>
            <w:r>
              <w:rPr>
                <w:rFonts w:ascii="Arial" w:hAnsi="Arial" w:cs="Arial"/>
                <w:sz w:val="22"/>
              </w:rPr>
              <w:t>p.R.</w:t>
            </w:r>
            <w:proofErr w:type="gramEnd"/>
          </w:p>
        </w:tc>
        <w:tc>
          <w:tcPr>
            <w:tcW w:w="539" w:type="dxa"/>
            <w:tcBorders>
              <w:top w:val="nil"/>
              <w:left w:val="nil"/>
              <w:bottom w:val="nil"/>
              <w:right w:val="nil"/>
            </w:tcBorders>
            <w:shd w:val="clear" w:color="auto" w:fill="auto"/>
            <w:vAlign w:val="center"/>
            <w:hideMark/>
          </w:tcPr>
          <w:p w14:paraId="45FBCBF9" w14:textId="77777777" w:rsidR="00753DCC" w:rsidRDefault="00753DCC">
            <w:r>
              <w:t> </w:t>
            </w:r>
          </w:p>
        </w:tc>
        <w:tc>
          <w:tcPr>
            <w:tcW w:w="2276" w:type="dxa"/>
            <w:gridSpan w:val="3"/>
            <w:tcBorders>
              <w:top w:val="nil"/>
              <w:left w:val="nil"/>
              <w:bottom w:val="nil"/>
              <w:right w:val="nil"/>
            </w:tcBorders>
            <w:shd w:val="clear" w:color="auto" w:fill="auto"/>
            <w:vAlign w:val="center"/>
            <w:hideMark/>
          </w:tcPr>
          <w:p w14:paraId="67CCF8CE" w14:textId="77777777" w:rsidR="00753DCC" w:rsidRDefault="00753DCC">
            <w:pPr>
              <w:pStyle w:val="Normlnweb"/>
              <w:spacing w:before="0" w:beforeAutospacing="0" w:after="0" w:afterAutospacing="0"/>
            </w:pPr>
            <w:r>
              <w:rPr>
                <w:rFonts w:ascii="Arial" w:hAnsi="Arial" w:cs="Arial"/>
                <w:sz w:val="22"/>
              </w:rPr>
              <w:t xml:space="preserve">dne </w:t>
            </w:r>
            <w:proofErr w:type="gramStart"/>
            <w:r>
              <w:rPr>
                <w:rFonts w:ascii="Arial" w:hAnsi="Arial" w:cs="Arial"/>
                <w:sz w:val="22"/>
              </w:rPr>
              <w:t>30.9.2020</w:t>
            </w:r>
            <w:proofErr w:type="gramEnd"/>
          </w:p>
        </w:tc>
      </w:tr>
      <w:tr w:rsidR="00753DCC" w14:paraId="59BBDA25" w14:textId="77777777" w:rsidTr="00753DCC">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14:paraId="549874E9" w14:textId="77777777" w:rsidR="00753DCC" w:rsidRDefault="00753DCC">
            <w: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77CA040E" w14:textId="77777777" w:rsidR="00753DCC" w:rsidRDefault="00753DCC">
            <w: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14:paraId="1C0A7F21" w14:textId="77777777" w:rsidR="00753DCC" w:rsidRDefault="00753DCC">
            <w:r>
              <w:t> </w:t>
            </w:r>
          </w:p>
        </w:tc>
      </w:tr>
      <w:tr w:rsidR="00753DCC" w14:paraId="7EF163EE" w14:textId="77777777" w:rsidTr="00753DCC">
        <w:trPr>
          <w:gridAfter w:val="2"/>
          <w:wAfter w:w="310" w:type="dxa"/>
          <w:jc w:val="center"/>
        </w:trPr>
        <w:tc>
          <w:tcPr>
            <w:tcW w:w="4583" w:type="dxa"/>
            <w:gridSpan w:val="5"/>
            <w:tcBorders>
              <w:top w:val="nil"/>
              <w:left w:val="nil"/>
              <w:bottom w:val="nil"/>
              <w:right w:val="nil"/>
            </w:tcBorders>
            <w:shd w:val="clear" w:color="auto" w:fill="auto"/>
            <w:vAlign w:val="center"/>
            <w:hideMark/>
          </w:tcPr>
          <w:p w14:paraId="16ACB062" w14:textId="77777777" w:rsidR="00753DCC" w:rsidRDefault="00753DCC">
            <w:r>
              <w:rPr>
                <w:rFonts w:ascii="Arial" w:hAnsi="Arial" w:cs="Arial"/>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79F76B80" w14:textId="77777777" w:rsidR="00753DCC" w:rsidRDefault="00753DCC">
            <w: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14:paraId="23E40DC7" w14:textId="77777777" w:rsidR="00753DCC" w:rsidRDefault="00753DCC">
            <w:r>
              <w:rPr>
                <w:rFonts w:ascii="Arial" w:hAnsi="Arial" w:cs="Arial"/>
              </w:rPr>
              <w:t>Zhotovitel</w:t>
            </w:r>
          </w:p>
        </w:tc>
      </w:tr>
      <w:tr w:rsidR="00753DCC" w14:paraId="1E82C797" w14:textId="77777777" w:rsidTr="00753DCC">
        <w:trPr>
          <w:gridAfter w:val="2"/>
          <w:wAfter w:w="310" w:type="dxa"/>
          <w:trHeight w:val="388"/>
          <w:jc w:val="center"/>
        </w:trPr>
        <w:tc>
          <w:tcPr>
            <w:tcW w:w="946" w:type="dxa"/>
            <w:tcBorders>
              <w:top w:val="nil"/>
              <w:left w:val="nil"/>
              <w:bottom w:val="nil"/>
              <w:right w:val="nil"/>
            </w:tcBorders>
            <w:shd w:val="clear" w:color="auto" w:fill="auto"/>
            <w:vAlign w:val="center"/>
            <w:hideMark/>
          </w:tcPr>
          <w:p w14:paraId="0D939D19" w14:textId="77777777" w:rsidR="00753DCC" w:rsidRDefault="00753DCC">
            <w:r>
              <w:t> </w:t>
            </w:r>
          </w:p>
        </w:tc>
        <w:tc>
          <w:tcPr>
            <w:tcW w:w="1555" w:type="dxa"/>
            <w:gridSpan w:val="2"/>
            <w:tcBorders>
              <w:top w:val="nil"/>
              <w:left w:val="nil"/>
              <w:bottom w:val="nil"/>
              <w:right w:val="nil"/>
            </w:tcBorders>
            <w:shd w:val="clear" w:color="auto" w:fill="auto"/>
            <w:vAlign w:val="center"/>
            <w:hideMark/>
          </w:tcPr>
          <w:p w14:paraId="72FE7077" w14:textId="77777777" w:rsidR="00753DCC" w:rsidRDefault="00753DCC">
            <w:r>
              <w:t> </w:t>
            </w:r>
          </w:p>
        </w:tc>
        <w:tc>
          <w:tcPr>
            <w:tcW w:w="50" w:type="dxa"/>
            <w:tcBorders>
              <w:top w:val="nil"/>
              <w:left w:val="nil"/>
              <w:bottom w:val="nil"/>
              <w:right w:val="nil"/>
            </w:tcBorders>
            <w:shd w:val="clear" w:color="auto" w:fill="auto"/>
            <w:vAlign w:val="center"/>
            <w:hideMark/>
          </w:tcPr>
          <w:p w14:paraId="262D81C3" w14:textId="77777777" w:rsidR="00753DCC" w:rsidRDefault="00753DCC">
            <w:r>
              <w:t> </w:t>
            </w:r>
          </w:p>
        </w:tc>
        <w:tc>
          <w:tcPr>
            <w:tcW w:w="2032" w:type="dxa"/>
            <w:tcBorders>
              <w:top w:val="nil"/>
              <w:left w:val="nil"/>
              <w:bottom w:val="nil"/>
              <w:right w:val="nil"/>
            </w:tcBorders>
            <w:shd w:val="clear" w:color="auto" w:fill="auto"/>
            <w:vAlign w:val="center"/>
            <w:hideMark/>
          </w:tcPr>
          <w:p w14:paraId="3AD7EB7C" w14:textId="77777777" w:rsidR="00753DCC" w:rsidRDefault="00753DCC">
            <w:r>
              <w:t> </w:t>
            </w:r>
          </w:p>
        </w:tc>
        <w:tc>
          <w:tcPr>
            <w:tcW w:w="1623" w:type="dxa"/>
            <w:gridSpan w:val="2"/>
            <w:tcBorders>
              <w:top w:val="nil"/>
              <w:left w:val="nil"/>
              <w:bottom w:val="nil"/>
              <w:right w:val="nil"/>
            </w:tcBorders>
            <w:shd w:val="clear" w:color="auto" w:fill="auto"/>
            <w:vAlign w:val="center"/>
            <w:hideMark/>
          </w:tcPr>
          <w:p w14:paraId="0871BF21" w14:textId="77777777" w:rsidR="00753DCC" w:rsidRDefault="00753DCC">
            <w:r>
              <w:t> </w:t>
            </w:r>
          </w:p>
        </w:tc>
        <w:tc>
          <w:tcPr>
            <w:tcW w:w="2018" w:type="dxa"/>
            <w:tcBorders>
              <w:top w:val="nil"/>
              <w:left w:val="nil"/>
              <w:bottom w:val="nil"/>
              <w:right w:val="nil"/>
            </w:tcBorders>
            <w:shd w:val="clear" w:color="auto" w:fill="auto"/>
            <w:vAlign w:val="center"/>
            <w:hideMark/>
          </w:tcPr>
          <w:p w14:paraId="0EBE089E" w14:textId="77777777" w:rsidR="00753DCC" w:rsidRDefault="00753DCC">
            <w:r>
              <w:t> </w:t>
            </w:r>
          </w:p>
        </w:tc>
        <w:tc>
          <w:tcPr>
            <w:tcW w:w="539" w:type="dxa"/>
            <w:tcBorders>
              <w:top w:val="nil"/>
              <w:left w:val="nil"/>
              <w:bottom w:val="nil"/>
              <w:right w:val="nil"/>
            </w:tcBorders>
            <w:shd w:val="clear" w:color="auto" w:fill="auto"/>
            <w:vAlign w:val="center"/>
            <w:hideMark/>
          </w:tcPr>
          <w:p w14:paraId="2B5D4EA5" w14:textId="77777777" w:rsidR="00753DCC" w:rsidRDefault="00753DCC">
            <w: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359EE117" w14:textId="77777777" w:rsidR="00753DCC" w:rsidRDefault="00753DCC">
            <w: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14:paraId="2B2DFE55" w14:textId="77777777" w:rsidR="00753DCC" w:rsidRDefault="00753DCC">
            <w:r>
              <w:t> </w:t>
            </w:r>
          </w:p>
        </w:tc>
      </w:tr>
      <w:tr w:rsidR="00753DCC" w14:paraId="7E826E92" w14:textId="77777777" w:rsidTr="00753DCC">
        <w:trPr>
          <w:gridAfter w:val="2"/>
          <w:wAfter w:w="310" w:type="dxa"/>
          <w:trHeight w:val="1268"/>
          <w:jc w:val="center"/>
        </w:trPr>
        <w:tc>
          <w:tcPr>
            <w:tcW w:w="946" w:type="dxa"/>
            <w:tcBorders>
              <w:top w:val="nil"/>
              <w:left w:val="nil"/>
              <w:bottom w:val="nil"/>
              <w:right w:val="nil"/>
            </w:tcBorders>
            <w:shd w:val="clear" w:color="auto" w:fill="auto"/>
            <w:vAlign w:val="center"/>
            <w:hideMark/>
          </w:tcPr>
          <w:p w14:paraId="1A2FB4FD" w14:textId="77777777" w:rsidR="00753DCC" w:rsidRDefault="00753DCC">
            <w:r>
              <w:t> </w:t>
            </w:r>
          </w:p>
        </w:tc>
        <w:tc>
          <w:tcPr>
            <w:tcW w:w="1555" w:type="dxa"/>
            <w:gridSpan w:val="2"/>
            <w:tcBorders>
              <w:top w:val="nil"/>
              <w:left w:val="nil"/>
              <w:bottom w:val="nil"/>
              <w:right w:val="nil"/>
            </w:tcBorders>
            <w:shd w:val="clear" w:color="auto" w:fill="auto"/>
            <w:vAlign w:val="center"/>
            <w:hideMark/>
          </w:tcPr>
          <w:p w14:paraId="333F0C2D" w14:textId="77777777" w:rsidR="00753DCC" w:rsidRDefault="00753DCC">
            <w:r>
              <w:t> </w:t>
            </w:r>
          </w:p>
        </w:tc>
        <w:tc>
          <w:tcPr>
            <w:tcW w:w="50" w:type="dxa"/>
            <w:tcBorders>
              <w:top w:val="nil"/>
              <w:left w:val="nil"/>
              <w:bottom w:val="nil"/>
              <w:right w:val="nil"/>
            </w:tcBorders>
            <w:shd w:val="clear" w:color="auto" w:fill="auto"/>
            <w:vAlign w:val="center"/>
            <w:hideMark/>
          </w:tcPr>
          <w:p w14:paraId="14C2F204" w14:textId="77777777" w:rsidR="00753DCC" w:rsidRDefault="00753DCC">
            <w:r>
              <w:t> </w:t>
            </w:r>
          </w:p>
        </w:tc>
        <w:tc>
          <w:tcPr>
            <w:tcW w:w="2032" w:type="dxa"/>
            <w:tcBorders>
              <w:top w:val="nil"/>
              <w:left w:val="nil"/>
              <w:bottom w:val="nil"/>
              <w:right w:val="nil"/>
            </w:tcBorders>
            <w:shd w:val="clear" w:color="auto" w:fill="auto"/>
            <w:vAlign w:val="center"/>
            <w:hideMark/>
          </w:tcPr>
          <w:p w14:paraId="15CB4ADD" w14:textId="77777777" w:rsidR="00753DCC" w:rsidRDefault="00753DCC">
            <w:r>
              <w:t> </w:t>
            </w:r>
          </w:p>
        </w:tc>
        <w:tc>
          <w:tcPr>
            <w:tcW w:w="1623" w:type="dxa"/>
            <w:gridSpan w:val="2"/>
            <w:tcBorders>
              <w:top w:val="nil"/>
              <w:left w:val="nil"/>
              <w:bottom w:val="nil"/>
              <w:right w:val="nil"/>
            </w:tcBorders>
            <w:shd w:val="clear" w:color="auto" w:fill="auto"/>
            <w:vAlign w:val="center"/>
            <w:hideMark/>
          </w:tcPr>
          <w:p w14:paraId="3303B7BC" w14:textId="77777777" w:rsidR="00753DCC" w:rsidRDefault="00753DCC">
            <w:r>
              <w:t> </w:t>
            </w:r>
          </w:p>
        </w:tc>
        <w:tc>
          <w:tcPr>
            <w:tcW w:w="2018" w:type="dxa"/>
            <w:tcBorders>
              <w:top w:val="nil"/>
              <w:left w:val="nil"/>
              <w:bottom w:val="nil"/>
              <w:right w:val="nil"/>
            </w:tcBorders>
            <w:shd w:val="clear" w:color="auto" w:fill="auto"/>
            <w:vAlign w:val="center"/>
            <w:hideMark/>
          </w:tcPr>
          <w:p w14:paraId="30AC6AA9" w14:textId="77777777" w:rsidR="00753DCC" w:rsidRDefault="00753DCC">
            <w:r>
              <w:t> </w:t>
            </w:r>
          </w:p>
        </w:tc>
        <w:tc>
          <w:tcPr>
            <w:tcW w:w="539" w:type="dxa"/>
            <w:tcBorders>
              <w:top w:val="nil"/>
              <w:left w:val="nil"/>
              <w:bottom w:val="nil"/>
              <w:right w:val="nil"/>
            </w:tcBorders>
            <w:shd w:val="clear" w:color="auto" w:fill="auto"/>
            <w:vAlign w:val="center"/>
            <w:hideMark/>
          </w:tcPr>
          <w:p w14:paraId="6184942F" w14:textId="77777777" w:rsidR="00753DCC" w:rsidRDefault="00753DCC">
            <w: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3635B128" w14:textId="77777777" w:rsidR="00753DCC" w:rsidRDefault="00753DCC">
            <w: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14:paraId="44DA1C74" w14:textId="77777777" w:rsidR="00753DCC" w:rsidRDefault="00753DCC">
            <w:r>
              <w:t> </w:t>
            </w:r>
          </w:p>
        </w:tc>
      </w:tr>
      <w:tr w:rsidR="00753DCC" w14:paraId="095AEBBE" w14:textId="77777777" w:rsidTr="00753DCC">
        <w:trPr>
          <w:gridAfter w:val="2"/>
          <w:wAfter w:w="310" w:type="dxa"/>
          <w:jc w:val="center"/>
        </w:trPr>
        <w:tc>
          <w:tcPr>
            <w:tcW w:w="4583" w:type="dxa"/>
            <w:gridSpan w:val="5"/>
            <w:tcBorders>
              <w:top w:val="nil"/>
              <w:left w:val="nil"/>
              <w:bottom w:val="nil"/>
              <w:right w:val="nil"/>
            </w:tcBorders>
            <w:shd w:val="clear" w:color="auto" w:fill="auto"/>
            <w:vAlign w:val="center"/>
            <w:hideMark/>
          </w:tcPr>
          <w:p w14:paraId="6CD8CE79" w14:textId="77777777" w:rsidR="00753DCC" w:rsidRDefault="00753DCC">
            <w:pPr>
              <w:pStyle w:val="Normlnweb"/>
              <w:spacing w:before="0" w:beforeAutospacing="0" w:after="0" w:afterAutospacing="0"/>
              <w:jc w:val="center"/>
            </w:pPr>
            <w:r>
              <w:rPr>
                <w:rStyle w:val="Siln"/>
                <w:rFonts w:ascii="Arial" w:hAnsi="Arial" w:cs="Arial"/>
                <w:sz w:val="22"/>
              </w:rPr>
              <w:t xml:space="preserve">Mgr. František Jaskula </w:t>
            </w:r>
            <w:r>
              <w:rPr>
                <w:rFonts w:ascii="Arial" w:hAnsi="Arial" w:cs="Arial"/>
                <w:b/>
                <w:bCs/>
                <w:sz w:val="22"/>
              </w:rPr>
              <w:br/>
            </w:r>
            <w:r>
              <w:rPr>
                <w:rStyle w:val="Siln"/>
                <w:rFonts w:ascii="Arial" w:hAnsi="Arial" w:cs="Arial"/>
                <w:sz w:val="22"/>
              </w:rPr>
              <w:t>ředitel RP SCHKO Beskydy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5475E67A" w14:textId="77777777" w:rsidR="00753DCC" w:rsidRDefault="00753DCC">
            <w: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14:paraId="4A17AD29" w14:textId="77777777" w:rsidR="00753DCC" w:rsidRDefault="00753DCC">
            <w:pPr>
              <w:pStyle w:val="Normlnweb"/>
              <w:spacing w:before="0" w:beforeAutospacing="0" w:after="0" w:afterAutospacing="0"/>
              <w:jc w:val="center"/>
            </w:pPr>
            <w:r>
              <w:rPr>
                <w:rStyle w:val="Siln"/>
                <w:rFonts w:ascii="Arial" w:hAnsi="Arial" w:cs="Arial"/>
                <w:sz w:val="22"/>
              </w:rPr>
              <w:t>ZO ČSOP Radhošť</w:t>
            </w:r>
          </w:p>
        </w:tc>
      </w:tr>
      <w:tr w:rsidR="00753DCC" w14:paraId="01397C1F" w14:textId="77777777" w:rsidTr="00753DCC">
        <w:trPr>
          <w:jc w:val="center"/>
        </w:trPr>
        <w:tc>
          <w:tcPr>
            <w:tcW w:w="946" w:type="dxa"/>
            <w:tcBorders>
              <w:top w:val="nil"/>
              <w:left w:val="nil"/>
              <w:bottom w:val="nil"/>
              <w:right w:val="nil"/>
            </w:tcBorders>
            <w:shd w:val="clear" w:color="auto" w:fill="auto"/>
            <w:vAlign w:val="center"/>
            <w:hideMark/>
          </w:tcPr>
          <w:p w14:paraId="00129671" w14:textId="77777777" w:rsidR="00753DCC" w:rsidRDefault="00753DCC">
            <w:r>
              <w:lastRenderedPageBreak/>
              <w:t> </w:t>
            </w:r>
          </w:p>
        </w:tc>
        <w:tc>
          <w:tcPr>
            <w:tcW w:w="1015" w:type="dxa"/>
            <w:tcBorders>
              <w:top w:val="nil"/>
              <w:left w:val="nil"/>
              <w:bottom w:val="nil"/>
              <w:right w:val="nil"/>
            </w:tcBorders>
            <w:shd w:val="clear" w:color="auto" w:fill="auto"/>
            <w:vAlign w:val="center"/>
            <w:hideMark/>
          </w:tcPr>
          <w:p w14:paraId="64222C4A" w14:textId="77777777" w:rsidR="00753DCC" w:rsidRDefault="00753DCC">
            <w:r>
              <w:t> </w:t>
            </w:r>
          </w:p>
        </w:tc>
        <w:tc>
          <w:tcPr>
            <w:tcW w:w="540" w:type="dxa"/>
            <w:tcBorders>
              <w:top w:val="nil"/>
              <w:left w:val="nil"/>
              <w:bottom w:val="nil"/>
              <w:right w:val="nil"/>
            </w:tcBorders>
            <w:shd w:val="clear" w:color="auto" w:fill="auto"/>
            <w:vAlign w:val="center"/>
            <w:hideMark/>
          </w:tcPr>
          <w:p w14:paraId="0E09F86A" w14:textId="77777777" w:rsidR="00753DCC" w:rsidRDefault="00753DCC">
            <w:r>
              <w:t> </w:t>
            </w:r>
          </w:p>
        </w:tc>
        <w:tc>
          <w:tcPr>
            <w:tcW w:w="50" w:type="dxa"/>
            <w:tcBorders>
              <w:top w:val="nil"/>
              <w:left w:val="nil"/>
              <w:bottom w:val="nil"/>
              <w:right w:val="nil"/>
            </w:tcBorders>
            <w:shd w:val="clear" w:color="auto" w:fill="auto"/>
            <w:vAlign w:val="center"/>
            <w:hideMark/>
          </w:tcPr>
          <w:p w14:paraId="2F8BC058" w14:textId="77777777" w:rsidR="00753DCC" w:rsidRDefault="00753DCC">
            <w:r>
              <w:t> </w:t>
            </w:r>
          </w:p>
        </w:tc>
        <w:tc>
          <w:tcPr>
            <w:tcW w:w="2032" w:type="dxa"/>
            <w:tcBorders>
              <w:top w:val="nil"/>
              <w:left w:val="nil"/>
              <w:bottom w:val="nil"/>
              <w:right w:val="nil"/>
            </w:tcBorders>
            <w:shd w:val="clear" w:color="auto" w:fill="auto"/>
            <w:vAlign w:val="center"/>
            <w:hideMark/>
          </w:tcPr>
          <w:p w14:paraId="1F5EAE89" w14:textId="77777777" w:rsidR="00753DCC" w:rsidRDefault="00753DCC">
            <w:r>
              <w:t> </w:t>
            </w:r>
          </w:p>
        </w:tc>
        <w:tc>
          <w:tcPr>
            <w:tcW w:w="1623" w:type="dxa"/>
            <w:gridSpan w:val="2"/>
            <w:tcBorders>
              <w:top w:val="nil"/>
              <w:left w:val="nil"/>
              <w:bottom w:val="nil"/>
              <w:right w:val="nil"/>
            </w:tcBorders>
            <w:shd w:val="clear" w:color="auto" w:fill="auto"/>
            <w:vAlign w:val="center"/>
            <w:hideMark/>
          </w:tcPr>
          <w:p w14:paraId="0E5A8AF3" w14:textId="77777777" w:rsidR="00753DCC" w:rsidRDefault="00753DCC">
            <w:r>
              <w:t> </w:t>
            </w:r>
          </w:p>
        </w:tc>
        <w:tc>
          <w:tcPr>
            <w:tcW w:w="2018" w:type="dxa"/>
            <w:tcBorders>
              <w:top w:val="nil"/>
              <w:left w:val="nil"/>
              <w:bottom w:val="nil"/>
              <w:right w:val="nil"/>
            </w:tcBorders>
            <w:shd w:val="clear" w:color="auto" w:fill="auto"/>
            <w:vAlign w:val="center"/>
            <w:hideMark/>
          </w:tcPr>
          <w:p w14:paraId="42914333" w14:textId="77777777" w:rsidR="00753DCC" w:rsidRDefault="00753DCC">
            <w:r>
              <w:t> </w:t>
            </w:r>
          </w:p>
        </w:tc>
        <w:tc>
          <w:tcPr>
            <w:tcW w:w="539" w:type="dxa"/>
            <w:tcBorders>
              <w:top w:val="nil"/>
              <w:left w:val="nil"/>
              <w:bottom w:val="nil"/>
              <w:right w:val="nil"/>
            </w:tcBorders>
            <w:shd w:val="clear" w:color="auto" w:fill="auto"/>
            <w:vAlign w:val="center"/>
            <w:hideMark/>
          </w:tcPr>
          <w:p w14:paraId="59CBDAD6" w14:textId="77777777" w:rsidR="00753DCC" w:rsidRDefault="00753DCC">
            <w:r>
              <w:t> </w:t>
            </w:r>
          </w:p>
        </w:tc>
        <w:tc>
          <w:tcPr>
            <w:tcW w:w="35" w:type="dxa"/>
            <w:tcBorders>
              <w:top w:val="nil"/>
              <w:left w:val="nil"/>
              <w:bottom w:val="nil"/>
              <w:right w:val="nil"/>
            </w:tcBorders>
            <w:shd w:val="clear" w:color="auto" w:fill="auto"/>
            <w:vAlign w:val="center"/>
            <w:hideMark/>
          </w:tcPr>
          <w:p w14:paraId="7C971F60" w14:textId="77777777" w:rsidR="00753DCC" w:rsidRDefault="00753DCC">
            <w:r>
              <w:t> </w:t>
            </w:r>
          </w:p>
        </w:tc>
        <w:tc>
          <w:tcPr>
            <w:tcW w:w="2516" w:type="dxa"/>
            <w:gridSpan w:val="3"/>
            <w:tcBorders>
              <w:top w:val="nil"/>
              <w:left w:val="nil"/>
              <w:bottom w:val="nil"/>
              <w:right w:val="nil"/>
            </w:tcBorders>
            <w:shd w:val="clear" w:color="auto" w:fill="auto"/>
            <w:vAlign w:val="center"/>
            <w:hideMark/>
          </w:tcPr>
          <w:p w14:paraId="4C9BABB2" w14:textId="77777777" w:rsidR="00753DCC" w:rsidRDefault="00753DCC">
            <w:r>
              <w:t> </w:t>
            </w:r>
          </w:p>
        </w:tc>
        <w:tc>
          <w:tcPr>
            <w:tcW w:w="35" w:type="dxa"/>
            <w:tcBorders>
              <w:top w:val="nil"/>
              <w:left w:val="nil"/>
              <w:bottom w:val="nil"/>
              <w:right w:val="nil"/>
            </w:tcBorders>
            <w:shd w:val="clear" w:color="auto" w:fill="auto"/>
            <w:vAlign w:val="center"/>
            <w:hideMark/>
          </w:tcPr>
          <w:p w14:paraId="0B16B564" w14:textId="77777777" w:rsidR="00753DCC" w:rsidRDefault="00753DCC">
            <w:r>
              <w:t> </w:t>
            </w:r>
          </w:p>
        </w:tc>
      </w:tr>
    </w:tbl>
    <w:p w14:paraId="155B6CFC" w14:textId="77777777" w:rsidR="00753DCC" w:rsidRDefault="00753DCC" w:rsidP="00753DCC">
      <w:pPr>
        <w:pStyle w:val="Normlnweb"/>
        <w:spacing w:after="240" w:afterAutospacing="0"/>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753DCC" w14:paraId="503AB9BE" w14:textId="77777777" w:rsidTr="00753DCC">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6F70AA1B" w14:textId="77777777" w:rsidR="00753DCC" w:rsidRDefault="00753DCC">
            <w:pPr>
              <w:spacing w:before="120" w:after="100" w:afterAutospacing="1" w:line="240" w:lineRule="atLeast"/>
            </w:pPr>
            <w:r>
              <w:rPr>
                <w:rFonts w:ascii="Arial" w:hAnsi="Arial" w:cs="Arial"/>
              </w:rPr>
              <w:t>Předběžná kontrola před vznikem závazku dle zák. č. 320/01 Sb.</w:t>
            </w:r>
          </w:p>
        </w:tc>
      </w:tr>
      <w:tr w:rsidR="00753DCC" w14:paraId="7BF2F09C" w14:textId="77777777" w:rsidTr="00753DCC">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14:paraId="77F48DDB" w14:textId="77777777" w:rsidR="00753DCC" w:rsidRDefault="00753DCC">
            <w:pPr>
              <w:spacing w:before="120" w:after="100" w:afterAutospacing="1" w:line="240" w:lineRule="atLeast"/>
            </w:pPr>
            <w:r>
              <w:rPr>
                <w:rFonts w:ascii="Arial" w:hAnsi="Arial" w:cs="Arial"/>
                <w:sz w:val="18"/>
                <w:szCs w:val="18"/>
              </w:rPr>
              <w:t xml:space="preserve">Příkazce operace: (datum, jméno, podpis) </w:t>
            </w:r>
          </w:p>
        </w:tc>
      </w:tr>
      <w:tr w:rsidR="00753DCC" w14:paraId="171E5AF5" w14:textId="77777777" w:rsidTr="00753DCC">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14:paraId="320579CC" w14:textId="77777777" w:rsidR="00753DCC" w:rsidRDefault="00753DCC">
            <w:pPr>
              <w:spacing w:before="120" w:line="240" w:lineRule="atLeast"/>
              <w:ind w:right="2901"/>
            </w:pPr>
            <w:r>
              <w:rPr>
                <w:rFonts w:ascii="Arial" w:hAnsi="Arial" w:cs="Arial"/>
                <w:sz w:val="18"/>
                <w:szCs w:val="18"/>
              </w:rPr>
              <w:t>Správce rozpočtu: (datum, jméno, podpis)</w:t>
            </w:r>
          </w:p>
        </w:tc>
      </w:tr>
      <w:tr w:rsidR="00753DCC" w14:paraId="0F555DBE" w14:textId="77777777" w:rsidTr="00753DCC">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14:paraId="0294264D" w14:textId="77777777" w:rsidR="00753DCC" w:rsidRDefault="00753DCC">
            <w:pPr>
              <w:spacing w:before="120" w:after="100" w:afterAutospacing="1"/>
              <w:jc w:val="center"/>
            </w:pPr>
            <w:r>
              <w:rPr>
                <w:rFonts w:ascii="Arial" w:hAnsi="Arial" w:cs="Arial"/>
                <w:color w:val="000000"/>
                <w:sz w:val="18"/>
                <w:szCs w:val="18"/>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88DFB6B" w14:textId="77777777" w:rsidR="00753DCC" w:rsidRDefault="00753DCC">
            <w:pPr>
              <w:spacing w:before="120" w:after="100" w:afterAutospacing="1"/>
              <w:jc w:val="center"/>
            </w:pPr>
            <w:r>
              <w:rPr>
                <w:rFonts w:ascii="Arial" w:hAnsi="Arial" w:cs="Arial"/>
                <w:color w:val="000000"/>
                <w:sz w:val="18"/>
                <w:szCs w:val="18"/>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9F2E821" w14:textId="77777777" w:rsidR="00753DCC" w:rsidRDefault="00753DCC">
            <w:pPr>
              <w:spacing w:before="120" w:after="100" w:afterAutospacing="1"/>
              <w:jc w:val="center"/>
            </w:pPr>
            <w:r>
              <w:rPr>
                <w:rFonts w:ascii="Arial" w:hAnsi="Arial" w:cs="Arial"/>
                <w:color w:val="000000"/>
                <w:sz w:val="18"/>
                <w:szCs w:val="18"/>
              </w:rPr>
              <w:t>Tok</w:t>
            </w:r>
          </w:p>
        </w:tc>
        <w:tc>
          <w:tcPr>
            <w:tcW w:w="1080" w:type="dxa"/>
            <w:tcBorders>
              <w:top w:val="nil"/>
              <w:left w:val="nil"/>
              <w:bottom w:val="nil"/>
              <w:right w:val="single" w:sz="8" w:space="0" w:color="auto"/>
            </w:tcBorders>
            <w:tcMar>
              <w:top w:w="0" w:type="dxa"/>
              <w:left w:w="108" w:type="dxa"/>
              <w:bottom w:w="0" w:type="dxa"/>
              <w:right w:w="108" w:type="dxa"/>
            </w:tcMar>
            <w:hideMark/>
          </w:tcPr>
          <w:p w14:paraId="06C00390" w14:textId="77777777" w:rsidR="00753DCC" w:rsidRDefault="00753DCC">
            <w:pPr>
              <w:spacing w:before="120" w:after="100" w:afterAutospacing="1"/>
              <w:jc w:val="center"/>
            </w:pPr>
            <w:r>
              <w:rPr>
                <w:rFonts w:ascii="Arial" w:hAnsi="Arial" w:cs="Arial"/>
                <w:color w:val="000000"/>
                <w:sz w:val="18"/>
                <w:szCs w:val="18"/>
              </w:rPr>
              <w:t>Kč</w:t>
            </w:r>
          </w:p>
        </w:tc>
      </w:tr>
      <w:tr w:rsidR="00753DCC" w14:paraId="02B56554" w14:textId="77777777" w:rsidTr="00753DCC">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14:paraId="58F9FEDD" w14:textId="77777777" w:rsidR="00753DCC" w:rsidRDefault="00753DCC">
            <w:pPr>
              <w:spacing w:before="100" w:beforeAutospacing="1" w:after="100" w:afterAutospacing="1"/>
              <w:jc w:val="center"/>
            </w:pPr>
            <w:r>
              <w:rPr>
                <w:rFonts w:ascii="Arial" w:hAnsi="Arial" w:cs="Arial"/>
                <w:color w:val="000000"/>
                <w:sz w:val="18"/>
                <w:szCs w:val="18"/>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9B35102" w14:textId="77777777" w:rsidR="00753DCC" w:rsidRDefault="00753DCC">
            <w:pPr>
              <w:spacing w:before="100" w:beforeAutospacing="1" w:after="100" w:afterAutospacing="1"/>
              <w:jc w:val="center"/>
            </w:pPr>
            <w:r>
              <w:rPr>
                <w:rFonts w:ascii="Arial" w:hAnsi="Arial" w:cs="Arial"/>
                <w:color w:val="000000"/>
                <w:sz w:val="18"/>
                <w:szCs w:val="18"/>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F3782B5" w14:textId="77777777" w:rsidR="00753DCC" w:rsidRDefault="00753DCC">
            <w:r>
              <w:t> </w:t>
            </w:r>
          </w:p>
        </w:tc>
        <w:tc>
          <w:tcPr>
            <w:tcW w:w="1080" w:type="dxa"/>
            <w:tcBorders>
              <w:top w:val="nil"/>
              <w:left w:val="nil"/>
              <w:bottom w:val="nil"/>
              <w:right w:val="single" w:sz="8" w:space="0" w:color="auto"/>
            </w:tcBorders>
            <w:tcMar>
              <w:top w:w="0" w:type="dxa"/>
              <w:left w:w="108" w:type="dxa"/>
              <w:bottom w:w="0" w:type="dxa"/>
              <w:right w:w="108" w:type="dxa"/>
            </w:tcMar>
            <w:hideMark/>
          </w:tcPr>
          <w:p w14:paraId="4F9E3072" w14:textId="77777777" w:rsidR="00753DCC" w:rsidRDefault="00753DCC">
            <w:r>
              <w:t> </w:t>
            </w:r>
          </w:p>
        </w:tc>
      </w:tr>
      <w:tr w:rsidR="00753DCC" w14:paraId="696A96C8" w14:textId="77777777" w:rsidTr="00753DCC">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14:paraId="03FCE7D0" w14:textId="77777777" w:rsidR="00753DCC" w:rsidRDefault="00753DCC">
            <w:r>
              <w:t> </w:t>
            </w:r>
          </w:p>
        </w:tc>
        <w:tc>
          <w:tcPr>
            <w:tcW w:w="1980" w:type="dxa"/>
            <w:tcBorders>
              <w:top w:val="nil"/>
              <w:left w:val="nil"/>
              <w:bottom w:val="single" w:sz="8" w:space="0" w:color="auto"/>
              <w:right w:val="nil"/>
            </w:tcBorders>
            <w:tcMar>
              <w:top w:w="0" w:type="dxa"/>
              <w:left w:w="108" w:type="dxa"/>
              <w:bottom w:w="0" w:type="dxa"/>
              <w:right w:w="108" w:type="dxa"/>
            </w:tcMar>
            <w:hideMark/>
          </w:tcPr>
          <w:p w14:paraId="1855D50F" w14:textId="77777777" w:rsidR="00753DCC" w:rsidRDefault="00753DCC">
            <w:r>
              <w:t> </w:t>
            </w:r>
          </w:p>
        </w:tc>
        <w:tc>
          <w:tcPr>
            <w:tcW w:w="1800" w:type="dxa"/>
            <w:tcBorders>
              <w:top w:val="nil"/>
              <w:left w:val="nil"/>
              <w:bottom w:val="single" w:sz="8" w:space="0" w:color="auto"/>
              <w:right w:val="nil"/>
            </w:tcBorders>
            <w:tcMar>
              <w:top w:w="0" w:type="dxa"/>
              <w:left w:w="108" w:type="dxa"/>
              <w:bottom w:w="0" w:type="dxa"/>
              <w:right w:w="108" w:type="dxa"/>
            </w:tcMar>
            <w:hideMark/>
          </w:tcPr>
          <w:p w14:paraId="2FDB574A" w14:textId="77777777" w:rsidR="00753DCC" w:rsidRDefault="00753DCC">
            <w:r>
              <w:t> </w:t>
            </w:r>
          </w:p>
        </w:tc>
        <w:tc>
          <w:tcPr>
            <w:tcW w:w="0" w:type="auto"/>
            <w:vAlign w:val="center"/>
            <w:hideMark/>
          </w:tcPr>
          <w:p w14:paraId="0CB07AFB" w14:textId="77777777" w:rsidR="00753DCC" w:rsidRDefault="00753DCC">
            <w:pPr>
              <w:rPr>
                <w:sz w:val="20"/>
                <w:szCs w:val="20"/>
              </w:rPr>
            </w:pPr>
          </w:p>
        </w:tc>
      </w:tr>
    </w:tbl>
    <w:p w14:paraId="46F162AE" w14:textId="572BD260" w:rsidR="00FD49C8" w:rsidRDefault="00FD49C8" w:rsidP="00753DCC">
      <w:pPr>
        <w:keepNext/>
        <w:widowControl w:val="0"/>
        <w:spacing w:after="0" w:line="240" w:lineRule="auto"/>
        <w:jc w:val="center"/>
        <w:rPr>
          <w:rFonts w:ascii="Arial" w:hAnsi="Arial" w:cs="Arial"/>
        </w:rPr>
      </w:pPr>
    </w:p>
    <w:sectPr w:rsidR="00FD49C8" w:rsidSect="007256C0">
      <w:pgSz w:w="11906" w:h="16838"/>
      <w:pgMar w:top="1077"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6E3C"/>
    <w:multiLevelType w:val="hybridMultilevel"/>
    <w:tmpl w:val="39DE6522"/>
    <w:lvl w:ilvl="0" w:tplc="CB24C61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C610F0"/>
    <w:multiLevelType w:val="hybridMultilevel"/>
    <w:tmpl w:val="2C5C1B9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E04B32"/>
    <w:multiLevelType w:val="hybridMultilevel"/>
    <w:tmpl w:val="B1CA2EA4"/>
    <w:lvl w:ilvl="0" w:tplc="9E021F3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9914C3"/>
    <w:multiLevelType w:val="hybridMultilevel"/>
    <w:tmpl w:val="5172F0FA"/>
    <w:lvl w:ilvl="0" w:tplc="5F2A4A8A">
      <w:start w:val="1"/>
      <w:numFmt w:val="decimal"/>
      <w:lvlText w:val="%1."/>
      <w:lvlJc w:val="left"/>
      <w:pPr>
        <w:ind w:left="644" w:hanging="360"/>
      </w:pPr>
      <w:rPr>
        <w:rFonts w:ascii="Arial" w:eastAsiaTheme="minorEastAsia" w:hAnsi="Arial" w:cs="Arial"/>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37E22454"/>
    <w:multiLevelType w:val="hybridMultilevel"/>
    <w:tmpl w:val="6E203708"/>
    <w:lvl w:ilvl="0" w:tplc="0D5862C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C3E2027"/>
    <w:multiLevelType w:val="hybridMultilevel"/>
    <w:tmpl w:val="F36899EC"/>
    <w:lvl w:ilvl="0" w:tplc="7DDE1812">
      <w:start w:val="3"/>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63DC2F5F"/>
    <w:multiLevelType w:val="hybridMultilevel"/>
    <w:tmpl w:val="96523C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FC"/>
    <w:rsid w:val="000021C0"/>
    <w:rsid w:val="00010FC4"/>
    <w:rsid w:val="000C5028"/>
    <w:rsid w:val="000E1B13"/>
    <w:rsid w:val="0027081B"/>
    <w:rsid w:val="002D1F47"/>
    <w:rsid w:val="002F4721"/>
    <w:rsid w:val="002F5532"/>
    <w:rsid w:val="00366D85"/>
    <w:rsid w:val="00400EDF"/>
    <w:rsid w:val="004010D7"/>
    <w:rsid w:val="00424BDD"/>
    <w:rsid w:val="00461B53"/>
    <w:rsid w:val="0046297D"/>
    <w:rsid w:val="00597B8B"/>
    <w:rsid w:val="005D6816"/>
    <w:rsid w:val="005E4BB4"/>
    <w:rsid w:val="005F26D0"/>
    <w:rsid w:val="005F5437"/>
    <w:rsid w:val="00616EDE"/>
    <w:rsid w:val="006327D7"/>
    <w:rsid w:val="006848FC"/>
    <w:rsid w:val="006E2B44"/>
    <w:rsid w:val="00703BD9"/>
    <w:rsid w:val="007256C0"/>
    <w:rsid w:val="00753DCC"/>
    <w:rsid w:val="00781867"/>
    <w:rsid w:val="00796612"/>
    <w:rsid w:val="007B36FE"/>
    <w:rsid w:val="008028A1"/>
    <w:rsid w:val="008C7BFF"/>
    <w:rsid w:val="00932DA0"/>
    <w:rsid w:val="00945580"/>
    <w:rsid w:val="00956ABE"/>
    <w:rsid w:val="009B164D"/>
    <w:rsid w:val="009C0898"/>
    <w:rsid w:val="009C433D"/>
    <w:rsid w:val="009D1E8D"/>
    <w:rsid w:val="009D5ED0"/>
    <w:rsid w:val="009E32A2"/>
    <w:rsid w:val="00A9225A"/>
    <w:rsid w:val="00AC6F26"/>
    <w:rsid w:val="00B36C9C"/>
    <w:rsid w:val="00B67765"/>
    <w:rsid w:val="00B73019"/>
    <w:rsid w:val="00B84EBD"/>
    <w:rsid w:val="00BC0C21"/>
    <w:rsid w:val="00BC30BC"/>
    <w:rsid w:val="00C0106D"/>
    <w:rsid w:val="00C417CE"/>
    <w:rsid w:val="00C50869"/>
    <w:rsid w:val="00C710E8"/>
    <w:rsid w:val="00C80A15"/>
    <w:rsid w:val="00D47530"/>
    <w:rsid w:val="00D6071B"/>
    <w:rsid w:val="00D92D9B"/>
    <w:rsid w:val="00D979FA"/>
    <w:rsid w:val="00DB69DE"/>
    <w:rsid w:val="00E3409B"/>
    <w:rsid w:val="00E36336"/>
    <w:rsid w:val="00EE1FFC"/>
    <w:rsid w:val="00F05066"/>
    <w:rsid w:val="00F27EAD"/>
    <w:rsid w:val="00FD49C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4056"/>
  <w15:docId w15:val="{5163B388-8FCA-4B47-8D8E-0246ABE4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297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81867"/>
    <w:pPr>
      <w:ind w:left="720"/>
      <w:contextualSpacing/>
    </w:pPr>
  </w:style>
  <w:style w:type="paragraph" w:styleId="Textbubliny">
    <w:name w:val="Balloon Text"/>
    <w:basedOn w:val="Normln"/>
    <w:link w:val="TextbublinyChar"/>
    <w:uiPriority w:val="99"/>
    <w:semiHidden/>
    <w:unhideWhenUsed/>
    <w:rsid w:val="00FD49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49C8"/>
    <w:rPr>
      <w:rFonts w:ascii="Segoe UI" w:hAnsi="Segoe UI" w:cs="Segoe UI"/>
      <w:sz w:val="18"/>
      <w:szCs w:val="18"/>
    </w:rPr>
  </w:style>
  <w:style w:type="paragraph" w:styleId="Normlnweb">
    <w:name w:val="Normal (Web)"/>
    <w:basedOn w:val="Normln"/>
    <w:uiPriority w:val="99"/>
    <w:unhideWhenUsed/>
    <w:rsid w:val="002D1F47"/>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2D1F47"/>
    <w:rPr>
      <w:b/>
      <w:bCs/>
    </w:rPr>
  </w:style>
  <w:style w:type="character" w:styleId="Hypertextovodkaz">
    <w:name w:val="Hyperlink"/>
    <w:basedOn w:val="Standardnpsmoodstavce"/>
    <w:uiPriority w:val="99"/>
    <w:semiHidden/>
    <w:unhideWhenUsed/>
    <w:rsid w:val="002D1F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83775">
      <w:bodyDiv w:val="1"/>
      <w:marLeft w:val="0"/>
      <w:marRight w:val="0"/>
      <w:marTop w:val="0"/>
      <w:marBottom w:val="0"/>
      <w:divBdr>
        <w:top w:val="none" w:sz="0" w:space="0" w:color="auto"/>
        <w:left w:val="none" w:sz="0" w:space="0" w:color="auto"/>
        <w:bottom w:val="none" w:sz="0" w:space="0" w:color="auto"/>
        <w:right w:val="none" w:sz="0" w:space="0" w:color="auto"/>
      </w:divBdr>
    </w:div>
    <w:div w:id="888540246">
      <w:bodyDiv w:val="1"/>
      <w:marLeft w:val="0"/>
      <w:marRight w:val="0"/>
      <w:marTop w:val="0"/>
      <w:marBottom w:val="0"/>
      <w:divBdr>
        <w:top w:val="none" w:sz="0" w:space="0" w:color="auto"/>
        <w:left w:val="none" w:sz="0" w:space="0" w:color="auto"/>
        <w:bottom w:val="none" w:sz="0" w:space="0" w:color="auto"/>
        <w:right w:val="none" w:sz="0" w:space="0" w:color="auto"/>
      </w:divBdr>
    </w:div>
    <w:div w:id="1337995419">
      <w:bodyDiv w:val="1"/>
      <w:marLeft w:val="0"/>
      <w:marRight w:val="0"/>
      <w:marTop w:val="0"/>
      <w:marBottom w:val="0"/>
      <w:divBdr>
        <w:top w:val="none" w:sz="0" w:space="0" w:color="auto"/>
        <w:left w:val="none" w:sz="0" w:space="0" w:color="auto"/>
        <w:bottom w:val="none" w:sz="0" w:space="0" w:color="auto"/>
        <w:right w:val="none" w:sz="0" w:space="0" w:color="auto"/>
      </w:divBdr>
    </w:div>
    <w:div w:id="1534611979">
      <w:bodyDiv w:val="1"/>
      <w:marLeft w:val="0"/>
      <w:marRight w:val="0"/>
      <w:marTop w:val="0"/>
      <w:marBottom w:val="0"/>
      <w:divBdr>
        <w:top w:val="none" w:sz="0" w:space="0" w:color="auto"/>
        <w:left w:val="none" w:sz="0" w:space="0" w:color="auto"/>
        <w:bottom w:val="none" w:sz="0" w:space="0" w:color="auto"/>
        <w:right w:val="none" w:sz="0" w:space="0" w:color="auto"/>
      </w:divBdr>
    </w:div>
    <w:div w:id="201858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nature.cz/publik_syst/files/oop_mngmonvyj.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2130</Words>
  <Characters>12570</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AOPK</Company>
  <LinksUpToDate>false</LinksUpToDate>
  <CharactersWithSpaces>14671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BESKYDY</dc:creator>
  <cp:lastModifiedBy>Miroslav Kubín</cp:lastModifiedBy>
  <cp:revision>5</cp:revision>
  <cp:lastPrinted>2020-09-29T09:33:00Z</cp:lastPrinted>
  <dcterms:created xsi:type="dcterms:W3CDTF">2020-09-29T10:02:00Z</dcterms:created>
  <dcterms:modified xsi:type="dcterms:W3CDTF">2020-10-06T08:20:00Z</dcterms:modified>
</cp:coreProperties>
</file>