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997" w14:textId="6B713CED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F53720">
        <w:rPr>
          <w:b/>
          <w:sz w:val="28"/>
          <w:szCs w:val="28"/>
        </w:rPr>
        <w:t>24/2020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01EB32C7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A10E11">
        <w:rPr>
          <w:b/>
          <w:sz w:val="20"/>
          <w:szCs w:val="20"/>
        </w:rPr>
        <w:t>Medisystems</w:t>
      </w:r>
      <w:proofErr w:type="spellEnd"/>
      <w:r>
        <w:rPr>
          <w:b/>
          <w:sz w:val="20"/>
          <w:szCs w:val="20"/>
        </w:rPr>
        <w:t xml:space="preserve"> a.s.</w:t>
      </w:r>
    </w:p>
    <w:p w14:paraId="52F831BA" w14:textId="74BDCCE1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0E11">
        <w:rPr>
          <w:b/>
          <w:sz w:val="20"/>
          <w:szCs w:val="20"/>
        </w:rPr>
        <w:t>Seydlerova 971/8</w:t>
      </w:r>
    </w:p>
    <w:p w14:paraId="16989D6A" w14:textId="021A9B03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0E11">
        <w:rPr>
          <w:b/>
          <w:sz w:val="20"/>
          <w:szCs w:val="20"/>
        </w:rPr>
        <w:t>500</w:t>
      </w:r>
      <w:r>
        <w:rPr>
          <w:b/>
          <w:sz w:val="20"/>
          <w:szCs w:val="20"/>
        </w:rPr>
        <w:t xml:space="preserve"> 0</w:t>
      </w:r>
      <w:r w:rsidR="00A10E1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="00A10E11">
        <w:rPr>
          <w:b/>
          <w:sz w:val="20"/>
          <w:szCs w:val="20"/>
        </w:rPr>
        <w:t>Hradec Králové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5F8390BC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A10E11">
        <w:rPr>
          <w:b/>
          <w:sz w:val="20"/>
          <w:szCs w:val="20"/>
        </w:rPr>
        <w:t>27531104</w:t>
      </w:r>
      <w:r>
        <w:rPr>
          <w:sz w:val="20"/>
          <w:szCs w:val="20"/>
        </w:rPr>
        <w:tab/>
      </w:r>
    </w:p>
    <w:p w14:paraId="3D708FB4" w14:textId="6DA15DFE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A10E11" w:rsidRPr="00A10E11">
        <w:rPr>
          <w:b/>
          <w:sz w:val="20"/>
          <w:szCs w:val="20"/>
        </w:rPr>
        <w:t>CZ27531104</w:t>
      </w:r>
    </w:p>
    <w:p w14:paraId="2245BC7E" w14:textId="03B626CE" w:rsidR="0027366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proofErr w:type="spellStart"/>
      <w:r w:rsidR="00FD5DC3" w:rsidRPr="00FD5DC3">
        <w:rPr>
          <w:sz w:val="20"/>
          <w:szCs w:val="20"/>
          <w:highlight w:val="black"/>
        </w:rPr>
        <w:t>xxxxxxxxxxxxxx</w:t>
      </w:r>
      <w:proofErr w:type="spellEnd"/>
    </w:p>
    <w:p w14:paraId="685CE7EA" w14:textId="7777777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282E3DF1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633D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6. 2020</w:t>
            </w:r>
          </w:p>
          <w:p w14:paraId="3D3F83E6" w14:textId="52EEBD92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A10E11">
              <w:rPr>
                <w:sz w:val="20"/>
                <w:szCs w:val="20"/>
              </w:rPr>
              <w:t>87</w:t>
            </w:r>
            <w:r w:rsidR="00713F66">
              <w:rPr>
                <w:sz w:val="20"/>
                <w:szCs w:val="20"/>
              </w:rPr>
              <w:t xml:space="preserve"> </w:t>
            </w:r>
            <w:r w:rsidR="00A10E11">
              <w:rPr>
                <w:sz w:val="20"/>
                <w:szCs w:val="20"/>
              </w:rPr>
              <w:t>000</w:t>
            </w:r>
            <w:r w:rsidR="00713F66">
              <w:rPr>
                <w:sz w:val="20"/>
                <w:szCs w:val="20"/>
              </w:rPr>
              <w:t>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642868">
              <w:rPr>
                <w:sz w:val="20"/>
                <w:szCs w:val="20"/>
              </w:rPr>
              <w:t>30. 8. 2020</w:t>
            </w:r>
          </w:p>
          <w:p w14:paraId="48B3D3DD" w14:textId="5B1034AC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A10E11">
              <w:rPr>
                <w:sz w:val="20"/>
                <w:szCs w:val="20"/>
              </w:rPr>
              <w:t>105</w:t>
            </w:r>
            <w:r w:rsidR="00713F66">
              <w:rPr>
                <w:sz w:val="20"/>
                <w:szCs w:val="20"/>
              </w:rPr>
              <w:t> </w:t>
            </w:r>
            <w:r w:rsidR="00A10E11">
              <w:rPr>
                <w:sz w:val="20"/>
                <w:szCs w:val="20"/>
              </w:rPr>
              <w:t>270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16CCCDAA" w:rsidR="005E4E78" w:rsidRDefault="002A18CE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FD5DC3" w:rsidRPr="00FD5DC3">
        <w:rPr>
          <w:sz w:val="20"/>
          <w:szCs w:val="20"/>
          <w:highlight w:val="black"/>
        </w:rPr>
        <w:t>XxxxXxxxxxXxxxxx</w:t>
      </w:r>
      <w:proofErr w:type="spellEnd"/>
    </w:p>
    <w:p w14:paraId="66C6AA24" w14:textId="7641E3FD" w:rsidR="005E4E78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D5DC3" w:rsidRPr="00FD5DC3">
        <w:rPr>
          <w:sz w:val="20"/>
          <w:szCs w:val="20"/>
          <w:highlight w:val="black"/>
        </w:rPr>
        <w:t>xxxxxxxxxxx</w:t>
      </w:r>
      <w:proofErr w:type="spellEnd"/>
    </w:p>
    <w:p w14:paraId="6E7A1FC9" w14:textId="423DA3BC" w:rsidR="005E4E78" w:rsidRDefault="005E4E78" w:rsidP="005E4E78">
      <w:pP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FD5DC3" w:rsidRPr="00FD5DC3">
        <w:rPr>
          <w:sz w:val="20"/>
          <w:szCs w:val="20"/>
          <w:highlight w:val="black"/>
        </w:rPr>
        <w:t>xxxxxxxxxxxxxxxx</w:t>
      </w:r>
      <w:proofErr w:type="spellEnd"/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47CDCF51" w:rsidR="005E4E78" w:rsidRDefault="00AA1B13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Rozvoj informačního systému </w:t>
      </w:r>
      <w:r w:rsidR="00F53720">
        <w:rPr>
          <w:sz w:val="20"/>
          <w:szCs w:val="20"/>
        </w:rPr>
        <w:t>Radix Data Expert</w:t>
      </w:r>
      <w:r>
        <w:rPr>
          <w:sz w:val="20"/>
          <w:szCs w:val="20"/>
        </w:rPr>
        <w:t xml:space="preserve"> 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4C6780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 w:rsidR="00A10E11">
        <w:rPr>
          <w:sz w:val="20"/>
          <w:szCs w:val="20"/>
        </w:rPr>
        <w:t> </w:t>
      </w:r>
      <w:r w:rsidR="005E4E78">
        <w:rPr>
          <w:sz w:val="20"/>
          <w:szCs w:val="20"/>
        </w:rPr>
        <w:t>nabídk</w:t>
      </w:r>
      <w:r w:rsidR="00A10E11">
        <w:rPr>
          <w:sz w:val="20"/>
          <w:szCs w:val="20"/>
        </w:rPr>
        <w:t>ou</w:t>
      </w:r>
      <w:r w:rsidR="005E4E78">
        <w:rPr>
          <w:sz w:val="20"/>
          <w:szCs w:val="20"/>
        </w:rPr>
        <w:t xml:space="preserve"> ze dne </w:t>
      </w:r>
      <w:r w:rsidR="00B80303">
        <w:rPr>
          <w:sz w:val="20"/>
          <w:szCs w:val="20"/>
        </w:rPr>
        <w:t>14. 2. 2020</w:t>
      </w:r>
      <w:r w:rsidR="005E4E78">
        <w:rPr>
          <w:sz w:val="20"/>
          <w:szCs w:val="20"/>
        </w:rPr>
        <w:t>, kter</w:t>
      </w:r>
      <w:r w:rsidR="00A10E11">
        <w:rPr>
          <w:sz w:val="20"/>
          <w:szCs w:val="20"/>
        </w:rPr>
        <w:t>á</w:t>
      </w:r>
      <w:r w:rsidR="005E4E78">
        <w:rPr>
          <w:sz w:val="20"/>
          <w:szCs w:val="20"/>
        </w:rPr>
        <w:t xml:space="preserve"> tvoří přílohu této objednávky a </w:t>
      </w:r>
      <w:r w:rsidR="00A10E11">
        <w:rPr>
          <w:sz w:val="20"/>
          <w:szCs w:val="20"/>
        </w:rPr>
        <w:t>je</w:t>
      </w:r>
      <w:r w:rsidR="005E4E78">
        <w:rPr>
          <w:sz w:val="20"/>
          <w:szCs w:val="20"/>
        </w:rPr>
        <w:t xml:space="preserve">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184FB99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nejpozději do </w:t>
      </w:r>
      <w:r w:rsidR="00642868">
        <w:rPr>
          <w:sz w:val="20"/>
          <w:szCs w:val="20"/>
        </w:rPr>
        <w:t>30. 8. 2020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1910F708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lastRenderedPageBreak/>
        <w:t xml:space="preserve">Objednatel je oprávněn od okamžiku účinnosti poskytnutí licence k autorskému dílu dle této smlouvy užívat toto autorské dílo k jakémukoliv účelu a v rozsahu, v jakém uzná za nezbytné, vhodné či přiměřené. Pro vyloučení pochybností to znamená, že objednatel je oprávněn užívat autorské dílo v neomezeném množstevním a územním rozsahu, a to všemi v úvahu přicházejícími způsoby 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>Objednatelé je bez potřeby jakéhokoliv dalšího svolení zhotovitele oprávněn udělit jím ovládané právnické osobě podlicenci k užití autorského díla nebo svoje oprávnění k užití autorského díla třetí osobě postoupit. Licence k autorskému dílu je poskytována jako neomezená výhradní. Objednatelé nejsou povinni licenci využít.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Smluvní strany výslovně prohlašují, že pokud při poskytování plnění dle této </w:t>
      </w:r>
      <w:r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vznikne činností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a objednatelů dílo spoluautorů a nedohodnou-li se smluvní strany výslovně jinak, bude se mít za to, že je objednatel oprávněn vykonávat majetková autorská práva k dílu spoluautorů tak, jako by byl jejich výlučným vykonavatelem a že </w:t>
      </w:r>
      <w:r w:rsidR="000F1A3E">
        <w:rPr>
          <w:sz w:val="20"/>
          <w:szCs w:val="20"/>
        </w:rPr>
        <w:t>dodavatel</w:t>
      </w:r>
      <w:r w:rsidRPr="001C7756">
        <w:rPr>
          <w:sz w:val="20"/>
          <w:szCs w:val="20"/>
        </w:rPr>
        <w:t xml:space="preserve"> udělil objednateli souhlas k jakékoliv změně nebo jinému zásahu do díla spoluautorů. 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A9AE805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Pr="001C7756">
        <w:rPr>
          <w:sz w:val="20"/>
          <w:szCs w:val="20"/>
        </w:rPr>
        <w:t xml:space="preserve">, a to včetně práva objednatele do standardního software zasahovat.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3C9CE3E4" w:rsidR="001C7756" w:rsidRDefault="00751474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lastRenderedPageBreak/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3F21EF13" w:rsidR="000F1A3E" w:rsidRDefault="00751474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35F029B8" w:rsidR="00620294" w:rsidRDefault="00751474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3806D47F" w:rsidR="000F1A3E" w:rsidRDefault="00751474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5119CD58" w:rsidR="00620294" w:rsidRDefault="0075147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7126287C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5F441A" w:rsidRPr="00A829E8">
          <w:rPr>
            <w:rStyle w:val="Hypertextovodkaz"/>
            <w:b/>
            <w:i/>
            <w:sz w:val="20"/>
            <w:szCs w:val="20"/>
          </w:rPr>
          <w:t>zhkhhk@zhkhk.cz</w:t>
        </w:r>
      </w:hyperlink>
      <w:r w:rsidR="005F441A">
        <w:rPr>
          <w:b/>
          <w:i/>
          <w:sz w:val="20"/>
          <w:szCs w:val="20"/>
        </w:rPr>
        <w:t xml:space="preserve"> </w:t>
      </w:r>
      <w:r w:rsidRPr="00FC5C78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5AB7F180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razítko +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0A2D249" w14:textId="77777777" w:rsidR="000A6650" w:rsidRDefault="000A6650" w:rsidP="005E4E78">
      <w:pPr>
        <w:spacing w:after="0"/>
        <w:jc w:val="both"/>
        <w:rPr>
          <w:b/>
          <w:sz w:val="20"/>
          <w:szCs w:val="20"/>
        </w:rPr>
      </w:pPr>
    </w:p>
    <w:p w14:paraId="69129357" w14:textId="77777777" w:rsidR="000A6650" w:rsidRDefault="000A6650" w:rsidP="005E4E78">
      <w:pPr>
        <w:spacing w:after="0"/>
        <w:jc w:val="both"/>
        <w:rPr>
          <w:b/>
          <w:sz w:val="20"/>
          <w:szCs w:val="20"/>
        </w:rPr>
      </w:pPr>
    </w:p>
    <w:p w14:paraId="759F9EB0" w14:textId="5169F616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/ neakceptuje*</w:t>
      </w:r>
      <w:r>
        <w:rPr>
          <w:b/>
          <w:sz w:val="20"/>
          <w:szCs w:val="20"/>
        </w:rPr>
        <w:t xml:space="preserve"> za podmínek stanovených touto objednávkou č. </w:t>
      </w:r>
      <w:r w:rsidR="00AE686C">
        <w:rPr>
          <w:b/>
          <w:sz w:val="20"/>
          <w:szCs w:val="20"/>
        </w:rPr>
        <w:t xml:space="preserve">24/2020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razítko +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0E52B304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  <w:r w:rsidRPr="00087F16">
        <w:rPr>
          <w:b/>
          <w:i/>
          <w:color w:val="FF0000"/>
          <w:sz w:val="18"/>
          <w:szCs w:val="18"/>
        </w:rPr>
        <w:t>* nehodící se škrtněte</w:t>
      </w: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67E0DB0C" w14:textId="25561131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798B8623" w14:textId="469BDFEE" w:rsidR="00F54DE6" w:rsidRDefault="00F54DE6" w:rsidP="00F54DE6">
      <w:pPr>
        <w:rPr>
          <w:b/>
          <w:sz w:val="28"/>
          <w:szCs w:val="28"/>
        </w:rPr>
      </w:pPr>
      <w:r w:rsidRPr="005D48F9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 xml:space="preserve"> – nabídk</w:t>
      </w:r>
      <w:r w:rsidR="00E04D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dodavatele</w:t>
      </w:r>
      <w:r w:rsidR="00E04D98">
        <w:rPr>
          <w:b/>
          <w:sz w:val="28"/>
          <w:szCs w:val="28"/>
        </w:rPr>
        <w:t xml:space="preserve"> ze dne 14. 2. 2020</w:t>
      </w:r>
    </w:p>
    <w:p w14:paraId="71DE55B9" w14:textId="68F4B5EF" w:rsidR="00F54DE6" w:rsidRPr="00087F16" w:rsidRDefault="00F54DE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sectPr w:rsidR="00F54DE6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48A92" w14:textId="77777777" w:rsidR="006756D3" w:rsidRDefault="006756D3" w:rsidP="0027366C">
      <w:pPr>
        <w:spacing w:after="0" w:line="240" w:lineRule="auto"/>
      </w:pPr>
      <w:r>
        <w:separator/>
      </w:r>
    </w:p>
  </w:endnote>
  <w:endnote w:type="continuationSeparator" w:id="0">
    <w:p w14:paraId="04A50CB1" w14:textId="77777777" w:rsidR="006756D3" w:rsidRDefault="006756D3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A2">
          <w:rPr>
            <w:noProof/>
          </w:rPr>
          <w:t>1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AE5AB" w14:textId="77777777" w:rsidR="006756D3" w:rsidRDefault="006756D3" w:rsidP="0027366C">
      <w:pPr>
        <w:spacing w:after="0" w:line="240" w:lineRule="auto"/>
      </w:pPr>
      <w:r>
        <w:separator/>
      </w:r>
    </w:p>
  </w:footnote>
  <w:footnote w:type="continuationSeparator" w:id="0">
    <w:p w14:paraId="36A931C2" w14:textId="77777777" w:rsidR="006756D3" w:rsidRDefault="006756D3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87F16"/>
    <w:rsid w:val="00095503"/>
    <w:rsid w:val="000A6650"/>
    <w:rsid w:val="000F1A3E"/>
    <w:rsid w:val="001B7E60"/>
    <w:rsid w:val="001C7756"/>
    <w:rsid w:val="001E3A76"/>
    <w:rsid w:val="0027366C"/>
    <w:rsid w:val="002A18CE"/>
    <w:rsid w:val="002A6A6C"/>
    <w:rsid w:val="00341CD6"/>
    <w:rsid w:val="00347F21"/>
    <w:rsid w:val="00356421"/>
    <w:rsid w:val="00361142"/>
    <w:rsid w:val="004C6780"/>
    <w:rsid w:val="00566D69"/>
    <w:rsid w:val="005E4E78"/>
    <w:rsid w:val="005E6732"/>
    <w:rsid w:val="005F441A"/>
    <w:rsid w:val="00620294"/>
    <w:rsid w:val="00642868"/>
    <w:rsid w:val="006756D3"/>
    <w:rsid w:val="006D1F97"/>
    <w:rsid w:val="00713F66"/>
    <w:rsid w:val="00751474"/>
    <w:rsid w:val="00773C43"/>
    <w:rsid w:val="0082305F"/>
    <w:rsid w:val="00876422"/>
    <w:rsid w:val="00920F21"/>
    <w:rsid w:val="009253AE"/>
    <w:rsid w:val="00937734"/>
    <w:rsid w:val="009B1F83"/>
    <w:rsid w:val="009C5391"/>
    <w:rsid w:val="00A10E11"/>
    <w:rsid w:val="00A633D1"/>
    <w:rsid w:val="00AA00A2"/>
    <w:rsid w:val="00AA1B13"/>
    <w:rsid w:val="00AB4167"/>
    <w:rsid w:val="00AE686C"/>
    <w:rsid w:val="00AF4B9E"/>
    <w:rsid w:val="00B41A97"/>
    <w:rsid w:val="00B80303"/>
    <w:rsid w:val="00C03AE5"/>
    <w:rsid w:val="00C66F2C"/>
    <w:rsid w:val="00CE6EA1"/>
    <w:rsid w:val="00CF6D7F"/>
    <w:rsid w:val="00D07B37"/>
    <w:rsid w:val="00DE3213"/>
    <w:rsid w:val="00E04D98"/>
    <w:rsid w:val="00E10A45"/>
    <w:rsid w:val="00E30D42"/>
    <w:rsid w:val="00E566EC"/>
    <w:rsid w:val="00EB1DE5"/>
    <w:rsid w:val="00F3769F"/>
    <w:rsid w:val="00F40B46"/>
    <w:rsid w:val="00F53720"/>
    <w:rsid w:val="00F54DE6"/>
    <w:rsid w:val="00FC5C78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F4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cp:lastPrinted>2020-06-17T05:33:00Z</cp:lastPrinted>
  <dcterms:created xsi:type="dcterms:W3CDTF">2020-10-05T07:39:00Z</dcterms:created>
  <dcterms:modified xsi:type="dcterms:W3CDTF">2020-10-05T07:40:00Z</dcterms:modified>
</cp:coreProperties>
</file>