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1"/>
        <w:ind w:left="6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KRAJSKÁ SPRÁVA A ÚDRŽBA SILNÍC VYSOČINY </w:t>
      </w:r>
      <w:r>
        <w:rPr>
          <w:rStyle w:val="CharStyle9"/>
        </w:rPr>
        <w:t xml:space="preserve">příspěvková </w:t>
      </w:r>
      <w:r>
        <w:rPr>
          <w:rStyle w:val="CharStyle10"/>
        </w:rPr>
        <w:t xml:space="preserve">organizace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REGISTROVÁNA </w:t>
      </w:r>
      <w:r>
        <w:rPr>
          <w:rStyle w:val="CharStyle11"/>
        </w:rPr>
        <w:t>pod číslem: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23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nájmu pozemku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44"/>
        <w:ind w:left="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podle ustanovení § 2201 a násl. zákona č. 89/2012 Sb„ občanského zákoníku,</w:t>
        <w:br/>
        <w:t>v aktuálním znění (dále jen občanský zákoník)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 Kosovská 1122/16, 586 01 Jihlava IČO: 00090450, DIČ: CZ00090450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organizace Ing. Radovanem Necidem</w:t>
      </w:r>
    </w:p>
    <w:p>
      <w:pPr>
        <w:pStyle w:val="Style16"/>
        <w:tabs>
          <w:tab w:leader="none" w:pos="4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k jednání:</w:t>
        <w:tab/>
        <w:t>- referentka správy majetku</w:t>
      </w:r>
    </w:p>
    <w:p>
      <w:pPr>
        <w:pStyle w:val="Style16"/>
        <w:tabs>
          <w:tab w:leader="none" w:pos="1747" w:val="left"/>
          <w:tab w:leader="underscore" w:pos="3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</w:t>
        <w:tab/>
        <w:t>e-mail:</w:t>
      </w:r>
      <w:r>
        <w:rPr>
          <w:rStyle w:val="CharStyle18"/>
          <w:b/>
          <w:bCs/>
        </w:rPr>
        <w:tab/>
        <w:t>@ksusv</w:t>
      </w:r>
      <w:r>
        <w:rPr>
          <w:lang w:val="cs-CZ" w:eastAsia="cs-CZ" w:bidi="cs-CZ"/>
          <w:w w:val="100"/>
          <w:spacing w:val="0"/>
          <w:color w:val="000000"/>
          <w:position w:val="0"/>
        </w:rPr>
        <w:t>.cz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2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Komerční banka, a.s.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74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„pronajímatel")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79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ROKA Transport s.r.o. č. p. 68, 393 01 Ústrašín IČO: 056 62 851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obchodním rejstříku vedeného Krajským soudem v Českých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Budějovicích, oddíl C, vložka 25660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2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jednatelem společnosti Romanem Kovářem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48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„nájemce")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80" w:lineRule="exact"/>
        <w:ind w:left="0" w:right="0" w:firstLine="0"/>
        <w:sectPr>
          <w:headerReference w:type="default" r:id="rId5"/>
          <w:titlePg/>
          <w:footnotePr>
            <w:pos w:val="pageBottom"/>
            <w:numFmt w:val="decimal"/>
            <w:numRestart w:val="eachPage"/>
          </w:footnotePr>
          <w:pgSz w:w="11900" w:h="16840"/>
          <w:pgMar w:top="295" w:left="1616" w:right="348" w:bottom="295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smlouvu o nájmu pozemku:</w:t>
      </w:r>
      <w:bookmarkEnd w:id="1"/>
    </w:p>
    <w:p>
      <w:pPr>
        <w:pStyle w:val="Style14"/>
        <w:numPr>
          <w:ilvl w:val="0"/>
          <w:numId w:val="3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nájemní smlouvy (dále jen „smlouva") je nájem části pozemku dle KN par. č. 1327/1 o výměře 1 000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 k. ú. Myslotín.</w:t>
      </w:r>
    </w:p>
    <w:p>
      <w:pPr>
        <w:pStyle w:val="Style14"/>
        <w:numPr>
          <w:ilvl w:val="0"/>
          <w:numId w:val="3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část pozemku par. č. 1327/1 o výměře 1 000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přejímá do užívání od pronajímatele k účelu skladování stavebního materiálu. Předmětná část pozemku je zakreslena v situaci, která je nedílnou součástí smlouvy.</w:t>
      </w:r>
    </w:p>
    <w:p>
      <w:pPr>
        <w:pStyle w:val="Style14"/>
        <w:numPr>
          <w:ilvl w:val="0"/>
          <w:numId w:val="3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nájmu nejsou zajišťovací předměty. Část pozemku par. č. 1327/1 v k. ú. Myslotín předávaného k užívání si nájemce označí sám na své náklady.</w:t>
      </w:r>
    </w:p>
    <w:p>
      <w:pPr>
        <w:pStyle w:val="Style14"/>
        <w:numPr>
          <w:ilvl w:val="0"/>
          <w:numId w:val="3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Pozemek pronajímatel pronajímá dle této smlouvy nájemci do výhradního užívání, v rozsahu stanoveném touto smlouvou. Pozemek je způsobilý k předmětu užívání nájemce.</w:t>
      </w:r>
    </w:p>
    <w:p>
      <w:pPr>
        <w:pStyle w:val="Style14"/>
        <w:numPr>
          <w:ilvl w:val="0"/>
          <w:numId w:val="3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0" w:line="245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bude část předávaného pozemku o celkové výměře 1 000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tak, jak je uvedeno výše, užívat výhradně sám.</w:t>
      </w:r>
    </w:p>
    <w:p>
      <w:pPr>
        <w:pStyle w:val="Style24"/>
        <w:numPr>
          <w:ilvl w:val="0"/>
          <w:numId w:val="5"/>
        </w:numPr>
        <w:tabs>
          <w:tab w:leader="none" w:pos="3195" w:val="left"/>
        </w:tabs>
        <w:widowControl w:val="0"/>
        <w:keepNext/>
        <w:keepLines/>
        <w:shd w:val="clear" w:color="auto" w:fill="auto"/>
        <w:bidi w:val="0"/>
        <w:spacing w:before="0" w:after="248" w:line="220" w:lineRule="exact"/>
        <w:ind w:left="278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Doba trvání nájmu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72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 se sjednává na dobu určitou a to od 1. 10. 2020 do 30. 9. 2021.</w:t>
      </w:r>
    </w:p>
    <w:p>
      <w:pPr>
        <w:pStyle w:val="Style24"/>
        <w:numPr>
          <w:ilvl w:val="0"/>
          <w:numId w:val="5"/>
        </w:numPr>
        <w:tabs>
          <w:tab w:leader="none" w:pos="3319" w:val="left"/>
        </w:tabs>
        <w:widowControl w:val="0"/>
        <w:keepNext/>
        <w:keepLines/>
        <w:shd w:val="clear" w:color="auto" w:fill="auto"/>
        <w:bidi w:val="0"/>
        <w:spacing w:before="0" w:after="219" w:line="220" w:lineRule="exact"/>
        <w:ind w:left="288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nájemce</w:t>
      </w:r>
      <w:bookmarkEnd w:id="3"/>
    </w:p>
    <w:p>
      <w:pPr>
        <w:pStyle w:val="Style14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se zavazuje, že bude předávaný pozemek užívat řádným a obvyklým způsobem s péčí řádného hospodáře.</w:t>
      </w:r>
    </w:p>
    <w:p>
      <w:pPr>
        <w:pStyle w:val="Style14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není oprávněn provádět na pozemku stavby ani stavební úpravy.</w:t>
      </w:r>
    </w:p>
    <w:p>
      <w:pPr>
        <w:pStyle w:val="Style14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povinen odstranit závady a poškození pozemku, které způsobil sám. Nestane-li se tak, má pronajímatel právo po předchozím upozornění nájemce závady a poškození na své náklady odstranit a požadovat od nájemce náhradu.</w:t>
      </w:r>
    </w:p>
    <w:p>
      <w:pPr>
        <w:pStyle w:val="Style14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se zavazuje nepronajímat ani část pozemku třetím osobám. V případě, že se tak stane, má pronajímatel právo odstoupit od smlouvy.</w:t>
      </w:r>
    </w:p>
    <w:p>
      <w:pPr>
        <w:pStyle w:val="Style14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84" w:line="250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povinen umožnit pronajímateli vstup na pozemek kdykoli pro potřeby kontroly a jeho oprav.</w:t>
      </w:r>
    </w:p>
    <w:p>
      <w:pPr>
        <w:pStyle w:val="Style24"/>
        <w:numPr>
          <w:ilvl w:val="0"/>
          <w:numId w:val="5"/>
        </w:numPr>
        <w:tabs>
          <w:tab w:leader="none" w:pos="3006" w:val="left"/>
        </w:tabs>
        <w:widowControl w:val="0"/>
        <w:keepNext/>
        <w:keepLines/>
        <w:shd w:val="clear" w:color="auto" w:fill="auto"/>
        <w:bidi w:val="0"/>
        <w:spacing w:before="0" w:after="222" w:line="220" w:lineRule="exact"/>
        <w:ind w:left="26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pronajímatele</w:t>
      </w:r>
      <w:bookmarkEnd w:id="4"/>
    </w:p>
    <w:p>
      <w:pPr>
        <w:pStyle w:val="Style14"/>
        <w:numPr>
          <w:ilvl w:val="0"/>
          <w:numId w:val="9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povinen udržovat pozemek ve stavu způsobilém k řádnému užívání.</w:t>
      </w:r>
    </w:p>
    <w:p>
      <w:pPr>
        <w:pStyle w:val="Style14"/>
        <w:numPr>
          <w:ilvl w:val="0"/>
          <w:numId w:val="9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91" w:line="259" w:lineRule="exact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povinen zajistit nájemci plný a nerušený výkon práv spojených s užíváním pozemku.</w:t>
      </w:r>
    </w:p>
    <w:p>
      <w:pPr>
        <w:pStyle w:val="Style24"/>
        <w:numPr>
          <w:ilvl w:val="0"/>
          <w:numId w:val="5"/>
        </w:numPr>
        <w:tabs>
          <w:tab w:leader="none" w:pos="3073" w:val="left"/>
        </w:tabs>
        <w:widowControl w:val="0"/>
        <w:keepNext/>
        <w:keepLines/>
        <w:shd w:val="clear" w:color="auto" w:fill="auto"/>
        <w:bidi w:val="0"/>
        <w:spacing w:before="0" w:after="226" w:line="220" w:lineRule="exact"/>
        <w:ind w:left="26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Nájemné za užívání pozemku</w:t>
      </w:r>
      <w:bookmarkEnd w:id="5"/>
    </w:p>
    <w:p>
      <w:pPr>
        <w:pStyle w:val="Style14"/>
        <w:numPr>
          <w:ilvl w:val="0"/>
          <w:numId w:val="1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Nájemné je sjednáno dohodou všech účastníků této smlouvy.</w:t>
      </w:r>
    </w:p>
    <w:p>
      <w:pPr>
        <w:pStyle w:val="Style14"/>
        <w:numPr>
          <w:ilvl w:val="0"/>
          <w:numId w:val="11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nájemného je stanovena v souladu s Výměrem MF č. 1/2019 ze dne 28. 11. 2018 vydaného v Cenovém věstníku MF a činí a to na částku 22. 000,- Kč/rok slovy: dvacetdva tisíc korun českých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909" w:left="1690" w:right="273" w:bottom="145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a) pronájem ostatní plochy činí 22 Kč/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/rok. Při celkové pronajaté výměře 1 000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představuje částku nájemného 22.000,-Kč</w:t>
      </w:r>
    </w:p>
    <w:p>
      <w:pPr>
        <w:pStyle w:val="Style14"/>
        <w:numPr>
          <w:ilvl w:val="0"/>
          <w:numId w:val="1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Nájemné bude hrazeno jedenkrát ročně, a to vždy k 30. 9. běžného roku. Lhůta splatnosti faktury činí 15 kalendářních dnů ode dne jejího vystavení.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prodlevy s plněním úhrady nájemného je nájemce povinen uhradit pronajímateli úrok z prodlení ve výši 0,2% za každý den prodlení.</w:t>
      </w:r>
    </w:p>
    <w:p>
      <w:pPr>
        <w:pStyle w:val="Style14"/>
        <w:numPr>
          <w:ilvl w:val="0"/>
          <w:numId w:val="1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84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platit nájemné končí dnem zániku nájmu, a to bez ohledu na okamžik obsazení a vyklizení pozemku. V případě, že nájemce pozemek po skončení nájmu nevyklidí, má pronajímatel právo na vydání bezdůvodného obohacení.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234" w:line="220" w:lineRule="exact"/>
        <w:ind w:left="33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VIL Zánik nájmu</w:t>
      </w:r>
      <w:bookmarkEnd w:id="7"/>
    </w:p>
    <w:p>
      <w:pPr>
        <w:pStyle w:val="Style14"/>
        <w:numPr>
          <w:ilvl w:val="0"/>
          <w:numId w:val="13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Nájemní vztah založený touto smlouvou zanikne uplynutím doby sjednané v čl. III. smlouvy, jinak může zaniknout kdykoli písemnou dohodou mezi pronajímatelem a nájemcem nebo písemnou výpovědí z důvodů a za podmínek uvedených v této smlouvě.</w:t>
      </w:r>
    </w:p>
    <w:p>
      <w:pPr>
        <w:pStyle w:val="Style14"/>
        <w:numPr>
          <w:ilvl w:val="0"/>
          <w:numId w:val="13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oprávněn vypovědět nájem v jednoměsíční výpovědní době v případě, pokud nájemce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užívá pozemek k jinému než ujednanému účelu dle čl. II. odst. 2. Smlouvy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provádí na pozemku terénní nebo stavební úpravy, popř. jakékoli další podstatné změny bez souhlasu pronajímatele.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účastníci sjednávají, že pronajímatel je oprávněn vypovědět nájem bez výpovědní doby v případě, pokud nájemce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nezaplatil nájemné do doby určené dle čl. VI. odst. 3. smlouvy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zřídil užívací právo třetí osobě bez předchozího písemného souhlasu pronajímatele.</w:t>
      </w:r>
    </w:p>
    <w:p>
      <w:pPr>
        <w:pStyle w:val="Style14"/>
        <w:numPr>
          <w:ilvl w:val="0"/>
          <w:numId w:val="13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oprávněn vypovědět nájem bez výpovědní doby vedle práva dle čl. IV. odst.</w:t>
      </w:r>
    </w:p>
    <w:p>
      <w:pPr>
        <w:pStyle w:val="Style14"/>
        <w:numPr>
          <w:ilvl w:val="0"/>
          <w:numId w:val="9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také v případě, pokud pronajímatel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nepředá nájemci pozemek ve lhůtě a současně i ve stavu sjednaném v čl. V. odst. 2. této smlouvy</w:t>
      </w:r>
    </w:p>
    <w:p>
      <w:pPr>
        <w:pStyle w:val="Style14"/>
        <w:numPr>
          <w:ilvl w:val="0"/>
          <w:numId w:val="15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průběhu trvání nájmu se ukáže, že pozemek není způsobilý k užívání pro účel, pro který byl pronajímatelem nájemci dle čl. II. odst. 2. smlouvy pronajat a tento stav nelze ani plněním povinností pronajímatele dle čl. V. odst. 1. a 2. smlouvy v přiměřené lhůtě, nejdéle však do 3 kalendářních dnů napravit.</w:t>
      </w:r>
    </w:p>
    <w:p>
      <w:pPr>
        <w:pStyle w:val="Style14"/>
        <w:numPr>
          <w:ilvl w:val="0"/>
          <w:numId w:val="9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84" w:line="250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zániku nájmu je nájemce povinen pozemek vyklidit, a to do 15-ti dnů ode dne zániku nájmu, a předat jej pronajímateli ve stavu, v jakém ho převzal, nehledě na běžné opotřebení při běžném užívání a na vady, které je povinen odstranit pronajímatel. O předání předmětu nájmu se strany zavazují sepsat zápis, v němž zachytí stav předávaného pozemku.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238" w:line="220" w:lineRule="exact"/>
        <w:ind w:left="244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Vlil. Závěrečná ustanovení</w:t>
      </w:r>
      <w:bookmarkEnd w:id="8"/>
    </w:p>
    <w:p>
      <w:pPr>
        <w:pStyle w:val="Style14"/>
        <w:numPr>
          <w:ilvl w:val="0"/>
          <w:numId w:val="17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této smlouvě není stanoveno jinak, řídí se právní vztahy zní vyplývající příslušnými ustanoveními občanského zákoníku a příslušnými obecně závaznými právními předpisy.</w:t>
      </w:r>
    </w:p>
    <w:p>
      <w:pPr>
        <w:pStyle w:val="Style14"/>
        <w:numPr>
          <w:ilvl w:val="0"/>
          <w:numId w:val="17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Smlouvu je možno měnit či doplňovat jen písemnými dodatky (oboustranně odsouhlasenými).</w:t>
      </w:r>
    </w:p>
    <w:p>
      <w:pPr>
        <w:pStyle w:val="Style14"/>
        <w:numPr>
          <w:ilvl w:val="0"/>
          <w:numId w:val="17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nájemní právo sjednané dle této smlouvy zapisovat do veřejného seznamu vedeného příslušným katastrem nemovitostí nebudou.</w:t>
      </w:r>
    </w:p>
    <w:p>
      <w:pPr>
        <w:pStyle w:val="Style14"/>
        <w:numPr>
          <w:ilvl w:val="0"/>
          <w:numId w:val="17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obsahuje čtyři strany a vyhotovuje se ve třech stejnopisech, dva stejnopisy pro pronajímatele a jeden pro nájemce.</w:t>
      </w:r>
      <w:r>
        <w:br w:type="page"/>
      </w:r>
    </w:p>
    <w:p>
      <w:pPr>
        <w:pStyle w:val="Style14"/>
        <w:numPr>
          <w:ilvl w:val="0"/>
          <w:numId w:val="19"/>
        </w:numPr>
        <w:tabs>
          <w:tab w:leader="none" w:pos="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60" w:right="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tuto smlouvu před podpisem přečetly, s jejím obsahem souhlasí a na důkaz toho připojují své podpisy.</w:t>
      </w:r>
    </w:p>
    <w:p>
      <w:pPr>
        <w:pStyle w:val="Style14"/>
        <w:numPr>
          <w:ilvl w:val="0"/>
          <w:numId w:val="19"/>
        </w:numPr>
        <w:tabs>
          <w:tab w:leader="none" w:pos="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60" w:right="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jejího podpisu oběma účastníky a účinnosti dnem uveřejnění v informačním systému veřejné správy - Registru smluv.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224" w:line="250" w:lineRule="exact"/>
        <w:ind w:left="160" w:right="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o registru smluv, tj. zveřejnění smlouvy v informačním systému veřejné správy - Registru smluv splní KSÚSV, příspěvková organizace.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60" w:right="0" w:firstLine="0"/>
        <w:sectPr>
          <w:headerReference w:type="default" r:id="rId6"/>
          <w:pgSz w:w="11900" w:h="16840"/>
          <w:pgMar w:top="1351" w:left="1559" w:right="405" w:bottom="1774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6.7pt;margin-top:124.65pt;width:68.4pt;height:13.9pt;z-index:-125829376;mso-wrap-distance-left:6.7pt;mso-wrap-distance-top:8.45pt;mso-wrap-distance-right:67.45pt;mso-wrap-distance-bottom:75.5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V 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83.3pt;margin-top:116.15pt;width:59.3pt;height:18.45pt;z-index:-125829375;mso-wrap-distance-left:83.3pt;mso-wrap-distance-right:5.pt;mso-wrap-distance-bottom:79.4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02</w:t>
                  </w:r>
                  <w:r>
                    <w:rPr>
                      <w:rStyle w:val="CharStyle29"/>
                      <w:b/>
                      <w:bCs/>
                    </w:rPr>
                    <w:t xml:space="preserve">.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10</w:t>
                  </w:r>
                  <w:r>
                    <w:rPr>
                      <w:rStyle w:val="CharStyle29"/>
                      <w:b/>
                      <w:bCs/>
                    </w:rPr>
                    <w:t xml:space="preserve">.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2020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7.45pt;margin-top:214.1pt;width:93.35pt;height:11.55pt;z-index:-125829374;mso-wrap-distance-left:7.45pt;mso-wrap-distance-right:5.pt;mso-wrap-distance-bottom:91.2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2"/>
                      <w:b/>
                      <w:bCs/>
                    </w:rPr>
                    <w:t>7a stranu náipmre;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7.2pt;margin-top:327.65pt;width:89.5pt;height:13.9pt;z-index:-125829373;mso-wrap-distance-left:7.2pt;mso-wrap-distance-right:5.pt;mso-wrap-distance-bottom:89.75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 Pelhřimově dne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6.95pt;margin-top:316.8pt;width:86.9pt;height:21.1pt;z-index:-125829372;mso-wrap-distance-left:7.2pt;mso-wrap-distance-right:5.pt;mso-wrap-distance-bottom:89.75pt;mso-position-horizontal-relative:margin">
            <v:imagedata r:id="rId7" r:href="rId8"/>
            <w10:wrap type="topAndBottom" anchorx="margin"/>
          </v:shape>
        </w:pict>
      </w:r>
      <w:r>
        <w:pict>
          <v:shape id="_x0000_s1032" type="#_x0000_t202" style="position:absolute;margin-left:8.4pt;margin-top:427.25pt;width:263.3pt;height:40.75pt;z-index:-125829371;mso-wrap-distance-left:8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6"/>
                    </w:rPr>
                    <w:t>Nedílné přílohy smlouvy: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6"/>
                    </w:rPr>
                    <w:t>1.Výpis z LV č.297pro k.ú. Myslotín a obec Pelhřimov 2.Situace s vynačením části pronajímaného pozemku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stranu pronajímatele</w:t>
      </w:r>
    </w:p>
    <w:p>
      <w:pPr>
        <w:pStyle w:val="Style42"/>
        <w:tabs>
          <w:tab w:leader="none" w:pos="2297" w:val="left"/>
          <w:tab w:leader="none" w:pos="7363" w:val="right"/>
          <w:tab w:leader="none" w:pos="7630" w:val="left"/>
          <w:tab w:leader="none" w:pos="8460" w:val="left"/>
        </w:tabs>
        <w:widowControl w:val="0"/>
        <w:keepNext w:val="0"/>
        <w:keepLines w:val="0"/>
        <w:shd w:val="clear" w:color="auto" w:fill="auto"/>
        <w:bidi w:val="0"/>
        <w:spacing w:before="0" w:after="19" w:line="190" w:lineRule="exact"/>
        <w:ind w:left="580" w:right="0" w:firstLine="0"/>
      </w:pPr>
      <w:r>
        <w:rPr>
          <w:rStyle w:val="CharStyle44"/>
          <w:b w:val="0"/>
          <w:bCs w:val="0"/>
        </w:rPr>
        <w:t xml:space="preserve">Okres: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CZ0633</w:t>
        <w:tab/>
        <w:t>Pelhřimov</w:t>
        <w:tab/>
      </w:r>
      <w:r>
        <w:rPr>
          <w:rStyle w:val="CharStyle44"/>
          <w:b w:val="0"/>
          <w:bCs w:val="0"/>
        </w:rPr>
        <w:t>Obec: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547492</w:t>
        <w:tab/>
        <w:t>Pelhřimov</w:t>
      </w:r>
    </w:p>
    <w:p>
      <w:pPr>
        <w:pStyle w:val="Style48"/>
        <w:tabs>
          <w:tab w:leader="none" w:pos="2188" w:val="left"/>
          <w:tab w:leader="none" w:pos="7363" w:val="right"/>
          <w:tab w:leader="none" w:pos="7515" w:val="left"/>
        </w:tabs>
        <w:widowControl w:val="0"/>
        <w:keepNext w:val="0"/>
        <w:keepLines w:val="0"/>
        <w:shd w:val="clear" w:color="auto" w:fill="auto"/>
        <w:bidi w:val="0"/>
        <w:spacing w:before="0" w:after="38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Kat.území: </w:t>
      </w:r>
      <w:r>
        <w:rPr>
          <w:rStyle w:val="CharStyle50"/>
        </w:rPr>
        <w:t>700711</w:t>
        <w:tab/>
        <w:t>Myslotín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List vlastnictví:</w:t>
        <w:tab/>
      </w:r>
      <w:r>
        <w:rPr>
          <w:rStyle w:val="CharStyle50"/>
        </w:rPr>
        <w:t>297</w:t>
      </w:r>
    </w:p>
    <w:p>
      <w:pPr>
        <w:pStyle w:val="Style39"/>
        <w:tabs>
          <w:tab w:leader="none" w:pos="2188" w:val="left"/>
          <w:tab w:leader="none" w:pos="3684" w:val="left"/>
          <w:tab w:leader="none" w:pos="7363" w:val="right"/>
          <w:tab w:leader="none" w:pos="7558" w:val="left"/>
          <w:tab w:leader="none" w:pos="8388" w:val="left"/>
        </w:tabs>
        <w:widowControl w:val="0"/>
        <w:keepNext w:val="0"/>
        <w:keepLines w:val="0"/>
        <w:shd w:val="clear" w:color="auto" w:fill="auto"/>
        <w:bidi w:val="0"/>
        <w:spacing w:before="0" w:after="25" w:line="19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kat. území</w:t>
        <w:tab/>
        <w:t>jsou pozemky</w:t>
        <w:tab/>
        <w:t>vedeny ve dvou</w:t>
        <w:tab/>
        <w:t>číselných řadách</w:t>
        <w:tab/>
        <w:t>(St. =</w:t>
        <w:tab/>
        <w:t>stavební parcela)</w:t>
      </w:r>
    </w:p>
    <w:p>
      <w:pPr>
        <w:pStyle w:val="Style35"/>
        <w:tabs>
          <w:tab w:leader="underscore" w:pos="6036" w:val="left"/>
          <w:tab w:leader="underscore" w:pos="6205" w:val="left"/>
          <w:tab w:leader="underscore" w:pos="7422" w:val="left"/>
          <w:tab w:leader="underscore" w:pos="10176" w:val="left"/>
        </w:tabs>
        <w:widowControl w:val="0"/>
        <w:keepNext w:val="0"/>
        <w:keepLines w:val="0"/>
        <w:shd w:val="clear" w:color="auto" w:fill="auto"/>
        <w:bidi w:val="0"/>
        <w:spacing w:before="0" w:after="7" w:line="200" w:lineRule="exact"/>
        <w:ind w:left="0" w:right="0" w:firstLine="0"/>
      </w:pPr>
      <w:r>
        <w:rPr>
          <w:rStyle w:val="CharStyle53"/>
          <w:i w:val="0"/>
          <w:iCs w:val="0"/>
        </w:rPr>
        <w:t xml:space="preserve">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Vlastník, jiný oprávněný</w:t>
      </w:r>
      <w:r>
        <w:rPr>
          <w:rStyle w:val="CharStyle54"/>
          <w:i w:val="0"/>
          <w:iCs w:val="0"/>
        </w:rPr>
        <w:tab/>
        <w:tab/>
        <w:tab/>
      </w:r>
      <w:r>
        <w:rPr>
          <w:rStyle w:val="CharStyle55"/>
          <w:i/>
          <w:iCs/>
        </w:rPr>
        <w:t>Identifikátor</w:t>
      </w:r>
      <w:r>
        <w:rPr>
          <w:rStyle w:val="CharStyle54"/>
          <w:i w:val="0"/>
          <w:iCs w:val="0"/>
        </w:rPr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9" w:line="190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Vlastnické právo</w:t>
      </w:r>
    </w:p>
    <w:p>
      <w:pPr>
        <w:pStyle w:val="Style39"/>
        <w:tabs>
          <w:tab w:leader="none" w:pos="7422" w:val="left"/>
        </w:tabs>
        <w:widowControl w:val="0"/>
        <w:keepNext w:val="0"/>
        <w:keepLines w:val="0"/>
        <w:shd w:val="clear" w:color="auto" w:fill="auto"/>
        <w:bidi w:val="0"/>
        <w:spacing w:before="0" w:after="304" w:line="19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 Vysočina, Žižkova 1882/57, 58601 Jihlava</w:t>
        <w:tab/>
        <w:t>70890749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Hospodaření se svěřeným majetkem kraje</w:t>
      </w:r>
    </w:p>
    <w:p>
      <w:pPr>
        <w:pStyle w:val="Style39"/>
        <w:tabs>
          <w:tab w:leader="none" w:pos="74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</w:t>
        <w:tab/>
        <w:t>00090450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57" w:line="216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organizace, Kosovská 1122/16, 58601 Jihlava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160" w:firstLine="0"/>
        <w:sectPr>
          <w:headerReference w:type="default" r:id="rId9"/>
          <w:headerReference w:type="first" r:id="rId10"/>
          <w:titlePg/>
          <w:pgSz w:w="11900" w:h="16840"/>
          <w:pgMar w:top="1556" w:left="205" w:right="847" w:bottom="1013" w:header="0" w:footer="3" w:gutter="0"/>
          <w:rtlGutter w:val="0"/>
          <w:cols w:space="720"/>
          <w:pgNumType w:start="7"/>
          <w:noEndnote/>
          <w:docGrid w:linePitch="360"/>
        </w:sectPr>
      </w:pPr>
      <w:r>
        <w:pict>
          <v:shape id="_x0000_s1035" type="#_x0000_t202" style="position:absolute;margin-left:0.25pt;margin-top:19.65pt;width:80.4pt;height:39.15pt;z-index:-125829370;mso-wrap-distance-left:5.pt;mso-wrap-distance-right:28.55pt;mso-wrap-distance-bottom:15.85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7"/>
                      <w:i w:val="0"/>
                      <w:iCs w:val="0"/>
                    </w:rPr>
                    <w:t xml:space="preserve">B </w:t>
                  </w:r>
                  <w:r>
                    <w:rPr>
                      <w:rStyle w:val="CharStyle36"/>
                      <w:i/>
                      <w:iCs/>
                    </w:rPr>
                    <w:t>Nemovitosti Pozemky Parcela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109.2pt;margin-top:48.8pt;width:148.55pt;height:25.8pt;z-index:-125829369;mso-wrap-distance-left:5.pt;mso-wrap-distance-right:60.7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190" w:lineRule="exact"/>
                    <w:ind w:left="0" w:right="0" w:firstLine="0"/>
                  </w:pPr>
                  <w:r>
                    <w:rPr>
                      <w:rStyle w:val="CharStyle38"/>
                      <w:i/>
                      <w:iCs/>
                    </w:rPr>
                    <w:t>Výměra[m2] Druh pozemku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6940 ostatní plocha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318.5pt;margin-top:47.95pt;width:188.15pt;height:26.45pt;z-index:-125829368;mso-wrap-distance-left:37.05pt;mso-wrap-distance-right:35.05pt;mso-wrap-distance-bottom:0.25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tabs>
                      <w:tab w:leader="underscore" w:pos="20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8" w:line="200" w:lineRule="exact"/>
                    <w:ind w:left="0" w:right="0" w:firstLine="0"/>
                  </w:pPr>
                  <w:r>
                    <w:rPr>
                      <w:rStyle w:val="CharStyle38"/>
                      <w:i/>
                      <w:iCs/>
                    </w:rPr>
                    <w:t>Způsob využití</w:t>
                  </w:r>
                  <w:r>
                    <w:rPr>
                      <w:rStyle w:val="CharStyle41"/>
                      <w:lang w:val="cs-CZ" w:eastAsia="cs-CZ" w:bidi="cs-CZ"/>
                      <w:i w:val="0"/>
                      <w:iCs w:val="0"/>
                    </w:rPr>
                    <w:tab/>
                  </w:r>
                  <w:r>
                    <w:rPr>
                      <w:rStyle w:val="CharStyle38"/>
                      <w:i/>
                      <w:iCs/>
                    </w:rPr>
                    <w:t>Způsob ochrany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jiná plocha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ČÁSTEČNÝ VÝPIS</w:t>
      </w:r>
    </w:p>
    <w:p>
      <w:pPr>
        <w:pStyle w:val="Style58"/>
        <w:framePr w:w="108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1327/1</w:t>
      </w:r>
    </w:p>
    <w:tbl>
      <w:tblPr>
        <w:tblOverlap w:val="never"/>
        <w:tblLayout w:type="fixed"/>
        <w:jc w:val="center"/>
      </w:tblPr>
      <w:tblGrid>
        <w:gridCol w:w="307"/>
        <w:gridCol w:w="710"/>
        <w:gridCol w:w="4584"/>
        <w:gridCol w:w="5232"/>
      </w:tblGrid>
      <w:tr>
        <w:trPr>
          <w:trHeight w:val="5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B1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4"/>
              </w:rPr>
              <w:t>Věcná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práva sloužící ve prospěch nemovitostí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3"/>
              </w:rPr>
              <w:t xml:space="preserve">v části B </w:t>
            </w:r>
            <w:r>
              <w:rPr>
                <w:rStyle w:val="CharStyle65"/>
              </w:rPr>
              <w:t xml:space="preserve">- </w:t>
            </w:r>
            <w:r>
              <w:rPr>
                <w:rStyle w:val="CharStyle66"/>
              </w:rPr>
              <w:t>Bez zápisu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Věcná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práva zatěžující nemovitosti v části 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3"/>
              </w:rPr>
              <w:t xml:space="preserve">včetně souvisejících údajů </w:t>
            </w:r>
            <w:r>
              <w:rPr>
                <w:rStyle w:val="CharStyle65"/>
              </w:rPr>
              <w:t xml:space="preserve">- </w:t>
            </w:r>
            <w:r>
              <w:rPr>
                <w:rStyle w:val="CharStyle66"/>
              </w:rPr>
              <w:t>Bez zápisu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3"/>
              </w:rPr>
              <w:t>D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3"/>
              </w:rPr>
              <w:t xml:space="preserve">Poznámky a další obdobné údaje </w:t>
            </w:r>
            <w:r>
              <w:rPr>
                <w:rStyle w:val="CharStyle65"/>
              </w:rPr>
              <w:t xml:space="preserve">- </w:t>
            </w:r>
            <w:r>
              <w:rPr>
                <w:rStyle w:val="CharStyle66"/>
              </w:rPr>
              <w:t>Bez zápisu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4"/>
              </w:rPr>
              <w:t>Plomby a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4"/>
              </w:rPr>
              <w:t xml:space="preserve">upozornění </w:t>
            </w:r>
            <w:r>
              <w:rPr>
                <w:rStyle w:val="CharStyle67"/>
              </w:rPr>
              <w:t>-</w:t>
            </w:r>
            <w:r>
              <w:rPr>
                <w:rStyle w:val="CharStyle66"/>
              </w:rPr>
              <w:t xml:space="preserve"> Bez zápisu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8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0"/>
        <w:framePr w:w="108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62"/>
          <w:i w:val="0"/>
          <w:iCs w:val="0"/>
        </w:rPr>
        <w:t xml:space="preserve">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Nabývací tituly a jiné podklady zápisu</w:t>
      </w:r>
    </w:p>
    <w:p>
      <w:pPr>
        <w:framePr w:w="108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282" w:after="6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Listina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69" w:line="190" w:lineRule="exact"/>
        <w:ind w:left="340" w:right="0"/>
      </w:pPr>
      <w:r>
        <w:rPr>
          <w:rStyle w:val="CharStyle68"/>
          <w:b/>
          <w:bCs/>
        </w:rPr>
        <w:t>o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Smlouva kupní ze dne 27.10.2010. Právní účinky vkladu práva ke dni 05.11.2010.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85" w:line="190" w:lineRule="exact"/>
        <w:ind w:left="8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V-4318/2010-304</w:t>
      </w:r>
    </w:p>
    <w:p>
      <w:pPr>
        <w:pStyle w:val="Style39"/>
        <w:tabs>
          <w:tab w:leader="none" w:pos="8384" w:val="left"/>
        </w:tabs>
        <w:widowControl w:val="0"/>
        <w:keepNext w:val="0"/>
        <w:keepLines w:val="0"/>
        <w:shd w:val="clear" w:color="auto" w:fill="auto"/>
        <w:bidi w:val="0"/>
        <w:spacing w:before="0" w:after="55" w:line="200" w:lineRule="exact"/>
        <w:ind w:left="440" w:right="0" w:firstLine="0"/>
      </w:pPr>
      <w:r>
        <w:rPr>
          <w:rStyle w:val="CharStyle69"/>
          <w:b w:val="0"/>
          <w:bCs w:val="0"/>
        </w:rPr>
        <w:t>Pro: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 Vysočina, Žižkova 1882/57, 58601 Jihlava</w:t>
        <w:tab/>
      </w:r>
      <w:r>
        <w:rPr>
          <w:rStyle w:val="CharStyle69"/>
          <w:b w:val="0"/>
          <w:bCs w:val="0"/>
        </w:rPr>
        <w:t>RČ/IČO: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70890749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37" w:line="211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Zřizovací listina rozpočtové či příspěvkové organizace dodatek č. 523 ze dne 21.9.2010, který nabyl účinnosti dne 5.11.2010.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71" w:line="190" w:lineRule="exact"/>
        <w:ind w:left="8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Z-8919/2010-304</w:t>
      </w:r>
    </w:p>
    <w:p>
      <w:pPr>
        <w:pStyle w:val="Style39"/>
        <w:tabs>
          <w:tab w:leader="none" w:pos="8384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440" w:right="0" w:firstLine="0"/>
      </w:pPr>
      <w:r>
        <w:rPr>
          <w:rStyle w:val="CharStyle71"/>
          <w:b w:val="0"/>
          <w:bCs w:val="0"/>
        </w:rPr>
        <w:t xml:space="preserve">Pro: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</w:t>
        <w:tab/>
      </w:r>
      <w:r>
        <w:rPr>
          <w:rStyle w:val="CharStyle69"/>
          <w:b w:val="0"/>
          <w:bCs w:val="0"/>
        </w:rPr>
        <w:t>RČ/IČO: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37" w:line="211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organizace, Kosovská 1122/16, 58601 Jihlava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69" w:line="190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Smlouva kupní ze dne 12.10.2012. Právní účinky vkladu práva ke dni 23.10.2012.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85" w:line="190" w:lineRule="exact"/>
        <w:ind w:left="8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V-3711/2012-304</w:t>
      </w:r>
    </w:p>
    <w:p>
      <w:pPr>
        <w:pStyle w:val="Style39"/>
        <w:tabs>
          <w:tab w:leader="none" w:pos="8384" w:val="left"/>
        </w:tabs>
        <w:widowControl w:val="0"/>
        <w:keepNext w:val="0"/>
        <w:keepLines w:val="0"/>
        <w:shd w:val="clear" w:color="auto" w:fill="auto"/>
        <w:bidi w:val="0"/>
        <w:spacing w:before="0" w:after="64" w:line="200" w:lineRule="exact"/>
        <w:ind w:left="440" w:right="0" w:firstLine="0"/>
      </w:pPr>
      <w:r>
        <w:rPr>
          <w:rStyle w:val="CharStyle69"/>
          <w:b w:val="0"/>
          <w:bCs w:val="0"/>
        </w:rPr>
        <w:t>Pro: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 Vysočina, Žižkova 1882/57, 58601 Jihlava</w:t>
        <w:tab/>
      </w:r>
      <w:r>
        <w:rPr>
          <w:rStyle w:val="CharStyle69"/>
          <w:b w:val="0"/>
          <w:bCs w:val="0"/>
        </w:rPr>
        <w:t>RČ/IČO: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70890749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33" w:line="206" w:lineRule="exact"/>
        <w:ind w:left="3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Zřizovací listina rozpočtové či příspěvkové organizace dodatek č. 869 ze dne 18.9.2012, který nabyl účinnosti dne 23.10.2012.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66" w:line="190" w:lineRule="exact"/>
        <w:ind w:left="8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Z-8038/2012-304</w:t>
      </w:r>
    </w:p>
    <w:p>
      <w:pPr>
        <w:pStyle w:val="Style39"/>
        <w:tabs>
          <w:tab w:leader="none" w:pos="8384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440" w:right="0" w:firstLine="0"/>
      </w:pPr>
      <w:r>
        <w:rPr>
          <w:rStyle w:val="CharStyle69"/>
          <w:b w:val="0"/>
          <w:bCs w:val="0"/>
        </w:rPr>
        <w:t>Pro: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</w:t>
        <w:tab/>
      </w:r>
      <w:r>
        <w:rPr>
          <w:rStyle w:val="CharStyle69"/>
          <w:b w:val="0"/>
          <w:bCs w:val="0"/>
        </w:rPr>
        <w:t>RČ/IČO:</w:t>
      </w:r>
      <w:r>
        <w:rPr>
          <w:rStyle w:val="CharStyle70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425" w:line="206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organizace, Kosovská 1122/16, 58601 Jihlava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358" w:line="200" w:lineRule="exact"/>
        <w:ind w:left="0" w:right="0" w:firstLine="0"/>
      </w:pPr>
      <w:r>
        <w:rPr>
          <w:rStyle w:val="CharStyle53"/>
          <w:i w:val="0"/>
          <w:iCs w:val="0"/>
        </w:rPr>
        <w:t xml:space="preserve">F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Vztah bonitovaných půdně ekologických jednotek (BPEJ) k parcelám</w:t>
      </w:r>
      <w:r>
        <w:rPr>
          <w:rStyle w:val="CharStyle54"/>
          <w:i w:val="0"/>
          <w:iCs w:val="0"/>
        </w:rPr>
        <w:t xml:space="preserve"> </w:t>
      </w:r>
      <w:r>
        <w:rPr>
          <w:rStyle w:val="CharStyle72"/>
          <w:i w:val="0"/>
          <w:iCs w:val="0"/>
        </w:rPr>
        <w:t>- Bez zápisu</w:t>
      </w:r>
    </w:p>
    <w:p>
      <w:pPr>
        <w:pStyle w:val="Style7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Nemovitosti jsou v územním obvodu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/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ve kterém vykonává státní správu katastru nemovitostí CR</w:t>
        <w:br/>
      </w:r>
      <w:r>
        <w:rPr>
          <w:rStyle w:val="CharStyle75"/>
          <w:i w:val="0"/>
          <w:iCs w:val="0"/>
        </w:rPr>
        <w:t>Katastrální úřad pro Vysočinu, Katastrální pracoviště Pelhřimov, kód: 304.</w:t>
      </w:r>
    </w:p>
    <w:p>
      <w:pPr>
        <w:pStyle w:val="Style7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</w:t>
      </w:r>
      <w:r>
        <w:br w:type="page"/>
      </w:r>
    </w:p>
    <w:p>
      <w:pPr>
        <w:pStyle w:val="Style39"/>
        <w:tabs>
          <w:tab w:leader="none" w:pos="7325" w:val="right"/>
          <w:tab w:leader="none" w:pos="7586" w:val="left"/>
          <w:tab w:leader="none" w:pos="9354" w:val="righ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560" w:right="0" w:firstLine="0"/>
      </w:pPr>
      <w:r>
        <w:rPr>
          <w:rStyle w:val="CharStyle71"/>
          <w:b w:val="0"/>
          <w:bCs w:val="0"/>
        </w:rPr>
        <w:t xml:space="preserve">Okres: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CZ0633 Pelhřimov</w:t>
        <w:tab/>
      </w:r>
      <w:r>
        <w:rPr>
          <w:rStyle w:val="CharStyle71"/>
          <w:b w:val="0"/>
          <w:bCs w:val="0"/>
        </w:rPr>
        <w:t>Obec: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547492</w:t>
        <w:tab/>
        <w:t>Pelhřimov</w:t>
      </w:r>
    </w:p>
    <w:p>
      <w:pPr>
        <w:pStyle w:val="Style48"/>
        <w:tabs>
          <w:tab w:leader="none" w:pos="7325" w:val="right"/>
          <w:tab w:leader="none" w:pos="74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Kat.území: </w:t>
      </w:r>
      <w:r>
        <w:rPr>
          <w:rStyle w:val="CharStyle50"/>
        </w:rPr>
        <w:t>700711 Myslotin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List vlastnictví:</w:t>
        <w:tab/>
      </w:r>
      <w:r>
        <w:rPr>
          <w:rStyle w:val="CharStyle50"/>
        </w:rPr>
        <w:t>297</w:t>
      </w:r>
    </w:p>
    <w:p>
      <w:pPr>
        <w:pStyle w:val="Style39"/>
        <w:tabs>
          <w:tab w:leader="none" w:pos="3683" w:val="left"/>
          <w:tab w:leader="none" w:pos="7325" w:val="right"/>
          <w:tab w:leader="none" w:pos="7523" w:val="left"/>
          <w:tab w:leader="none" w:pos="10170" w:val="right"/>
        </w:tabs>
        <w:widowControl w:val="0"/>
        <w:keepNext w:val="0"/>
        <w:keepLines w:val="0"/>
        <w:shd w:val="clear" w:color="auto" w:fill="auto"/>
        <w:bidi w:val="0"/>
        <w:spacing w:before="0" w:after="319" w:line="307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kat. územi jsou pozemky</w:t>
        <w:tab/>
        <w:t>vedeny ve dvou</w:t>
        <w:tab/>
        <w:t>číselných řadách</w:t>
        <w:tab/>
        <w:t>(St. =</w:t>
        <w:tab/>
        <w:t>stavební parcela)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98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Nemovitosti jsou v územním obvodu, ve kterém vykonává státní správu katastru nemovitostí ČR: </w:t>
      </w:r>
      <w:r>
        <w:rPr>
          <w:rStyle w:val="CharStyle78"/>
          <w:i/>
          <w:iCs/>
        </w:rPr>
        <w:t>Katastrální úřad pro</w:t>
      </w:r>
      <w:r>
        <w:rPr>
          <w:rStyle w:val="CharStyle72"/>
          <w:i w:val="0"/>
          <w:iCs w:val="0"/>
        </w:rPr>
        <w:t xml:space="preserve"> Vysočinu, </w:t>
      </w:r>
      <w:r>
        <w:rPr>
          <w:rStyle w:val="CharStyle78"/>
          <w:i/>
          <w:iCs/>
        </w:rPr>
        <w:t>Katastrální pracoviště Pelhřimov, kód: 304.</w:t>
      </w:r>
    </w:p>
    <w:p>
      <w:pPr>
        <w:pStyle w:val="Style35"/>
        <w:tabs>
          <w:tab w:leader="none" w:pos="5880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Vyhotovil:</w:t>
        <w:tab/>
        <w:t>Vyhotoveno: 21.08.2020 12:33:13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69" w:line="211" w:lineRule="exact"/>
        <w:ind w:left="0" w:right="5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Český úřad zeměměřický a katastrální</w:t>
      </w:r>
      <w:r>
        <w:rPr>
          <w:rStyle w:val="CharStyle54"/>
          <w:i w:val="0"/>
          <w:iCs w:val="0"/>
        </w:rPr>
        <w:t xml:space="preserve">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SCD Vyhotoveno dálkovým přístupem</w:t>
      </w:r>
    </w:p>
    <w:p>
      <w:pPr>
        <w:pStyle w:val="Style35"/>
        <w:tabs>
          <w:tab w:leader="none" w:pos="5880" w:val="left"/>
          <w:tab w:leader="dot" w:pos="9144" w:val="left"/>
        </w:tabs>
        <w:widowControl w:val="0"/>
        <w:keepNext w:val="0"/>
        <w:keepLines w:val="0"/>
        <w:shd w:val="clear" w:color="auto" w:fill="auto"/>
        <w:bidi w:val="0"/>
        <w:spacing w:before="0" w:after="1047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Podpis, razítko:</w:t>
        <w:tab/>
        <w:t>Řízení PÚ:</w:t>
      </w:r>
      <w:r>
        <w:rPr>
          <w:rStyle w:val="CharStyle54"/>
          <w:i w:val="0"/>
          <w:iCs w:val="0"/>
        </w:rPr>
        <w:t xml:space="preserve"> </w:t>
        <w:tab/>
      </w:r>
    </w:p>
    <w:p>
      <w:pPr>
        <w:pStyle w:val="Style7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20" w:firstLine="0"/>
        <w:sectPr>
          <w:type w:val="continuous"/>
          <w:pgSz w:w="11900" w:h="16840"/>
          <w:pgMar w:top="1543" w:left="184" w:right="868" w:bottom="99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Nemovitosti jsou</w:t>
      </w:r>
      <w:r>
        <w:rPr>
          <w:rStyle w:val="CharStyle75"/>
          <w:i w:val="0"/>
          <w:iCs w:val="0"/>
        </w:rPr>
        <w:t xml:space="preserve"> 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územním obvodu, ve kterém vykonává státní správu katastru nemovitostí CR</w:t>
        <w:br/>
      </w:r>
      <w:r>
        <w:rPr>
          <w:rStyle w:val="CharStyle75"/>
          <w:i w:val="0"/>
          <w:iCs w:val="0"/>
        </w:rPr>
        <w:t>Katastrální úřad pro Vysočinu, Katastrální pracoviště Pelhřimov, kód: 304.</w:t>
      </w:r>
    </w:p>
    <w:p>
      <w:pPr>
        <w:pStyle w:val="Style3"/>
        <w:tabs>
          <w:tab w:leader="none" w:pos="3647" w:val="left"/>
        </w:tabs>
        <w:widowControl w:val="0"/>
        <w:keepNext w:val="0"/>
        <w:keepLines w:val="0"/>
        <w:shd w:val="clear" w:color="auto" w:fill="auto"/>
        <w:bidi w:val="0"/>
        <w:spacing w:before="0" w:after="234" w:line="220" w:lineRule="exact"/>
        <w:ind w:left="3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</w:t>
        <w:tab/>
        <w:t>Úvodní ustanovení</w:t>
      </w:r>
    </w:p>
    <w:p>
      <w:pPr>
        <w:pStyle w:val="Style5"/>
        <w:numPr>
          <w:ilvl w:val="0"/>
          <w:numId w:val="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prohlašuje, že má k hospodaření předán pozemek dle KN par. č. 1327/1 o výměře 6940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I. 2 3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zapsaný u Katastrálního úřadu pro Vysočinu, Katastrálního pracoviště Pelhřimov na listu vlastnictví č. 297 pro obec Pelhřimov a katastrální území Myslotín, který je nedílnou součástí této smlouvy. Vlastníkem této nemovité věci je Kraj Vysočina.</w:t>
      </w:r>
    </w:p>
    <w:p>
      <w:pPr>
        <w:pStyle w:val="Style5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</w:t>
        <w:tab/>
        <w:t>Pronajímatel prohlašuje, že na základě Zásad Zastupitelstva Kraje Vysočina o vymezení majetkových práv ze dne 19. 3. 2019 a schváleným usnesením č. 0117/02/2019/ZK je organizace oprávněna uzavírat nájemní smlouvu na svěřený majetek na dobu určitou, nejdéle na tři roky.</w:t>
      </w:r>
    </w:p>
    <w:p>
      <w:pPr>
        <w:pStyle w:val="Style5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</w:t>
        <w:tab/>
        <w:t>Nájemce prohlašuje, že se se stavem pronajímaného pozemku seznámil.</w:t>
      </w:r>
    </w:p>
    <w:sectPr>
      <w:type w:val="continuous"/>
      <w:pgSz w:w="11900" w:h="16840"/>
      <w:pgMar w:top="1543" w:left="184" w:right="868" w:bottom="9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6.55pt;margin-top:72.4pt;width:218.65pt;height:12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ii. Předmět a vymezení předmětu smlouvy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120.65pt;margin-top:49.35pt;width:308.4pt;height:24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  <w:b/>
                    <w:bCs/>
                  </w:rPr>
                  <w:t>VÝPIS Z KATASTRU NEMOVITOSTÍ</w:t>
                </w:r>
              </w:p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  <w:b/>
                    <w:bCs/>
                  </w:rPr>
                  <w:t xml:space="preserve">prokazujíc! stav evidovaný k datu </w:t>
                </w:r>
                <w:r>
                  <w:rPr>
                    <w:rStyle w:val="CharStyle46"/>
                    <w:b w:val="0"/>
                    <w:bCs w:val="0"/>
                  </w:rPr>
                  <w:t>21</w:t>
                </w:r>
                <w:r>
                  <w:rPr>
                    <w:rStyle w:val="CharStyle47"/>
                    <w:b/>
                    <w:bCs/>
                  </w:rPr>
                  <w:t>.</w:t>
                </w:r>
                <w:r>
                  <w:rPr>
                    <w:rStyle w:val="CharStyle46"/>
                    <w:b w:val="0"/>
                    <w:bCs w:val="0"/>
                  </w:rPr>
                  <w:t>08.2020</w:t>
                </w:r>
                <w:r>
                  <w:rPr>
                    <w:rStyle w:val="CharStyle47"/>
                    <w:b/>
                    <w:bCs/>
                  </w:rPr>
                  <w:t xml:space="preserve"> </w:t>
                </w:r>
                <w:r>
                  <w:rPr>
                    <w:rStyle w:val="CharStyle46"/>
                    <w:b w:val="0"/>
                    <w:bCs w:val="0"/>
                  </w:rPr>
                  <w:t>12</w:t>
                </w:r>
                <w:r>
                  <w:rPr>
                    <w:rStyle w:val="CharStyle47"/>
                    <w:b/>
                    <w:bCs/>
                  </w:rPr>
                  <w:t>:</w:t>
                </w:r>
                <w:r>
                  <w:rPr>
                    <w:rStyle w:val="CharStyle46"/>
                    <w:b w:val="0"/>
                    <w:bCs w:val="0"/>
                  </w:rPr>
                  <w:t>15:02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115.15pt;margin-top:46.2pt;width:311.05pt;height:25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  <w:b/>
                    <w:bCs/>
                  </w:rPr>
                  <w:t>VÝPIS Z KATASTRU NEMOVITOSTÍ</w:t>
                </w:r>
              </w:p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  <w:b/>
                    <w:bCs/>
                  </w:rPr>
                  <w:t xml:space="preserve">prokazující stav evidovaný k datu </w:t>
                </w:r>
                <w:r>
                  <w:rPr>
                    <w:rStyle w:val="CharStyle46"/>
                    <w:b w:val="0"/>
                    <w:bCs w:val="0"/>
                  </w:rPr>
                  <w:t>21</w:t>
                </w:r>
                <w:r>
                  <w:rPr>
                    <w:rStyle w:val="CharStyle47"/>
                    <w:b/>
                    <w:bCs/>
                  </w:rPr>
                  <w:t>.</w:t>
                </w:r>
                <w:r>
                  <w:rPr>
                    <w:rStyle w:val="CharStyle46"/>
                    <w:b w:val="0"/>
                    <w:bCs w:val="0"/>
                  </w:rPr>
                  <w:t>08.2020</w:t>
                </w:r>
                <w:r>
                  <w:rPr>
                    <w:rStyle w:val="CharStyle47"/>
                    <w:b/>
                    <w:bCs/>
                  </w:rPr>
                  <w:t xml:space="preserve"> </w:t>
                </w:r>
                <w:r>
                  <w:rPr>
                    <w:rStyle w:val="CharStyle46"/>
                    <w:b w:val="0"/>
                    <w:bCs w:val="0"/>
                  </w:rPr>
                  <w:t>12</w:t>
                </w:r>
                <w:r>
                  <w:rPr>
                    <w:rStyle w:val="CharStyle47"/>
                    <w:b/>
                    <w:bCs/>
                  </w:rPr>
                  <w:t>:</w:t>
                </w:r>
                <w:r>
                  <w:rPr>
                    <w:rStyle w:val="CharStyle46"/>
                    <w:b w:val="0"/>
                    <w:bCs w:val="0"/>
                  </w:rPr>
                  <w:t>15:02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4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oznámka pod čarou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Poznámka pod čarou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9">
    <w:name w:val="Základní text (3) + 7 pt"/>
    <w:basedOn w:val="CharStyle8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0">
    <w:name w:val="Základní text (3) + Tahoma,7 pt,Kurzíva"/>
    <w:basedOn w:val="CharStyle8"/>
    <w:rPr>
      <w:lang w:val="cs-CZ" w:eastAsia="cs-CZ" w:bidi="cs-CZ"/>
      <w:i/>
      <w:iCs/>
      <w:sz w:val="14"/>
      <w:szCs w:val="1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1">
    <w:name w:val="Základní text (16)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3">
    <w:name w:val="Nadpis #1_"/>
    <w:basedOn w:val="DefaultParagraphFont"/>
    <w:link w:val="Style12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5">
    <w:name w:val="Základní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7">
    <w:name w:val="Základní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8">
    <w:name w:val="Základní text (5)"/>
    <w:basedOn w:val="CharStyle1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0">
    <w:name w:val="Nadpis #2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2">
    <w:name w:val="Záhlaví nebo Zápatí_"/>
    <w:basedOn w:val="DefaultParagraphFont"/>
    <w:link w:val="Style21"/>
    <w:rPr>
      <w:b/>
      <w:bCs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3">
    <w:name w:val="Záhlaví nebo Zápatí + Arial,11 pt"/>
    <w:basedOn w:val="CharStyle22"/>
    <w:rPr>
      <w:lang w:val="cs-CZ" w:eastAsia="cs-CZ" w:bidi="cs-CZ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Nadpis #3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6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8">
    <w:name w:val="Nadpis #3 (2) Exact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0"/>
    </w:rPr>
  </w:style>
  <w:style w:type="character" w:customStyle="1" w:styleId="CharStyle29">
    <w:name w:val="Nadpis #3 (2) + 5 pt,Měřítko 100% Exact"/>
    <w:basedOn w:val="CharStyle28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31">
    <w:name w:val="Základní text (7) Exact"/>
    <w:basedOn w:val="DefaultParagraphFont"/>
    <w:link w:val="Style3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2">
    <w:name w:val="Základní text (7) Exact"/>
    <w:basedOn w:val="CharStyle3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4">
    <w:name w:val="Titulek obrázku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6">
    <w:name w:val="Základní text (12) Exact"/>
    <w:basedOn w:val="DefaultParagraphFont"/>
    <w:rPr>
      <w:b w:val="0"/>
      <w:bCs w:val="0"/>
      <w:i/>
      <w:iCs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37">
    <w:name w:val="Základní text (12) + Ne kurzíva Exact"/>
    <w:basedOn w:val="CharStyle52"/>
    <w:rPr>
      <w:i/>
      <w:iCs/>
    </w:rPr>
  </w:style>
  <w:style w:type="character" w:customStyle="1" w:styleId="CharStyle38">
    <w:name w:val="Základní text (12) Exact"/>
    <w:basedOn w:val="CharStyle52"/>
    <w:rPr>
      <w:u w:val="single"/>
    </w:rPr>
  </w:style>
  <w:style w:type="character" w:customStyle="1" w:styleId="CharStyle40">
    <w:name w:val="Základní text (11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41">
    <w:name w:val="Základní text (12) + Bookman Old Style,10 pt,Ne kurzíva Exact"/>
    <w:basedOn w:val="CharStyle52"/>
    <w:rPr>
      <w:lang w:val="1024"/>
      <w:i/>
      <w:iCs/>
      <w:sz w:val="20"/>
      <w:szCs w:val="20"/>
      <w:rFonts w:ascii="Bookman Old Style" w:eastAsia="Bookman Old Style" w:hAnsi="Bookman Old Style" w:cs="Bookman Old Style"/>
    </w:rPr>
  </w:style>
  <w:style w:type="character" w:customStyle="1" w:styleId="CharStyle43">
    <w:name w:val="Základní text (9)_"/>
    <w:basedOn w:val="DefaultParagraphFont"/>
    <w:link w:val="Style42"/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44">
    <w:name w:val="Základní text (9) + Ne tučné"/>
    <w:basedOn w:val="CharStyle4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5">
    <w:name w:val="Záhlaví nebo Zápatí"/>
    <w:basedOn w:val="CharStyle2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6">
    <w:name w:val="Záhlaví nebo Zápatí + Courier New,10 pt,Ne tučné,Kurzíva"/>
    <w:basedOn w:val="CharStyle22"/>
    <w:rPr>
      <w:lang w:val="cs-CZ" w:eastAsia="cs-CZ" w:bidi="cs-CZ"/>
      <w:b/>
      <w:bCs/>
      <w:i/>
      <w:i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47">
    <w:name w:val="Záhlaví nebo Zápatí + Trebuchet MS,7,5 pt,Kurzíva"/>
    <w:basedOn w:val="CharStyle22"/>
    <w:rPr>
      <w:lang w:val="cs-CZ" w:eastAsia="cs-CZ" w:bidi="cs-CZ"/>
      <w:i/>
      <w:iCs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9">
    <w:name w:val="Základní text (10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50">
    <w:name w:val="Základní text (10) + Tučné"/>
    <w:basedOn w:val="CharStyle4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1">
    <w:name w:val="Základní text (11)_"/>
    <w:basedOn w:val="DefaultParagraphFont"/>
    <w:link w:val="Style39"/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52">
    <w:name w:val="Základní text (12)_"/>
    <w:basedOn w:val="DefaultParagraphFont"/>
    <w:link w:val="Style35"/>
    <w:rPr>
      <w:b w:val="0"/>
      <w:bCs w:val="0"/>
      <w:i/>
      <w:iCs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53">
    <w:name w:val="Základní text (12) + Ne kurzíva"/>
    <w:basedOn w:val="CharStyle52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4">
    <w:name w:val="Základní text (12) + Bookman Old Style,10 pt,Ne kurzíva"/>
    <w:basedOn w:val="CharStyle52"/>
    <w:rPr>
      <w:lang w:val="cs-CZ" w:eastAsia="cs-CZ" w:bidi="cs-CZ"/>
      <w:i/>
      <w:iCs/>
      <w:sz w:val="20"/>
      <w:szCs w:val="2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5">
    <w:name w:val="Základní text (12)"/>
    <w:basedOn w:val="CharStyle5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7">
    <w:name w:val="Základní text (13)_"/>
    <w:basedOn w:val="DefaultParagraphFont"/>
    <w:link w:val="Style56"/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59">
    <w:name w:val="Titulek tabulky (2)_"/>
    <w:basedOn w:val="DefaultParagraphFont"/>
    <w:link w:val="Style58"/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61">
    <w:name w:val="Titulek tabulky_"/>
    <w:basedOn w:val="DefaultParagraphFont"/>
    <w:link w:val="Style60"/>
    <w:rPr>
      <w:b w:val="0"/>
      <w:bCs w:val="0"/>
      <w:i/>
      <w:iCs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62">
    <w:name w:val="Titulek tabulky + Ne kurzíva"/>
    <w:basedOn w:val="CharStyle6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63">
    <w:name w:val="Základní text (2) + Courier New,9,5 pt"/>
    <w:basedOn w:val="CharStyle15"/>
    <w:rPr>
      <w:lang w:val="cs-CZ" w:eastAsia="cs-CZ" w:bidi="cs-CZ"/>
      <w:sz w:val="19"/>
      <w:szCs w:val="1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4">
    <w:name w:val="Základní text (2) + Courier New,9,5 pt,Kurzíva"/>
    <w:basedOn w:val="CharStyle15"/>
    <w:rPr>
      <w:lang w:val="cs-CZ" w:eastAsia="cs-CZ" w:bidi="cs-CZ"/>
      <w:i/>
      <w:iCs/>
      <w:sz w:val="19"/>
      <w:szCs w:val="1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5">
    <w:name w:val="Základní text (2) + Bookman Old Style,10 pt"/>
    <w:basedOn w:val="CharStyle15"/>
    <w:rPr>
      <w:lang w:val="cs-CZ" w:eastAsia="cs-CZ" w:bidi="cs-CZ"/>
      <w:sz w:val="20"/>
      <w:szCs w:val="2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66">
    <w:name w:val="Základní text (2) + Courier New,9,5 pt,Tučné"/>
    <w:basedOn w:val="CharStyle15"/>
    <w:rPr>
      <w:lang w:val="cs-CZ" w:eastAsia="cs-CZ" w:bidi="cs-CZ"/>
      <w:b/>
      <w:bCs/>
      <w:sz w:val="19"/>
      <w:szCs w:val="1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7">
    <w:name w:val="Základní text (2) + Courier New,4 pt,Kurzíva"/>
    <w:basedOn w:val="CharStyle15"/>
    <w:rPr>
      <w:lang w:val="cs-CZ" w:eastAsia="cs-CZ" w:bidi="cs-CZ"/>
      <w:i/>
      <w:iCs/>
      <w:sz w:val="8"/>
      <w:szCs w:val="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8">
    <w:name w:val="Základní text (11) + Kurzíva"/>
    <w:basedOn w:val="CharStyle5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69">
    <w:name w:val="Základní text (11) + Ne tučné,Kurzíva"/>
    <w:basedOn w:val="CharStyle51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70">
    <w:name w:val="Základní text (11) + Bookman Old Style,10 pt,Ne tučné"/>
    <w:basedOn w:val="CharStyle51"/>
    <w:rPr>
      <w:lang w:val="cs-CZ" w:eastAsia="cs-CZ" w:bidi="cs-CZ"/>
      <w:b/>
      <w:bCs/>
      <w:sz w:val="20"/>
      <w:szCs w:val="2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71">
    <w:name w:val="Základní text (11) + Ne tučné"/>
    <w:basedOn w:val="CharStyle5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2">
    <w:name w:val="Základní text (12) + Tučné,Ne kurzíva"/>
    <w:basedOn w:val="CharStyle52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74">
    <w:name w:val="Základní text (14)_"/>
    <w:basedOn w:val="DefaultParagraphFont"/>
    <w:link w:val="Style73"/>
    <w:rPr>
      <w:b w:val="0"/>
      <w:bCs w:val="0"/>
      <w:i/>
      <w:iCs/>
      <w:u w:val="none"/>
      <w:strike w:val="0"/>
      <w:smallCaps w:val="0"/>
      <w:sz w:val="15"/>
      <w:szCs w:val="15"/>
      <w:rFonts w:ascii="Courier New" w:eastAsia="Courier New" w:hAnsi="Courier New" w:cs="Courier New"/>
    </w:rPr>
  </w:style>
  <w:style w:type="character" w:customStyle="1" w:styleId="CharStyle75">
    <w:name w:val="Základní text (14) + Ne kurzíva"/>
    <w:basedOn w:val="CharStyle74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77">
    <w:name w:val="Základní text (15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5"/>
      <w:szCs w:val="15"/>
      <w:rFonts w:ascii="Courier New" w:eastAsia="Courier New" w:hAnsi="Courier New" w:cs="Courier New"/>
    </w:rPr>
  </w:style>
  <w:style w:type="character" w:customStyle="1" w:styleId="CharStyle78">
    <w:name w:val="Základní text (12) + Tučné"/>
    <w:basedOn w:val="CharStyle52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3">
    <w:name w:val="Poznámka pod čarou (2)"/>
    <w:basedOn w:val="Normal"/>
    <w:link w:val="CharStyle4"/>
    <w:pPr>
      <w:widowControl w:val="0"/>
      <w:shd w:val="clear" w:color="auto" w:fill="FFFFFF"/>
      <w:jc w:val="both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Poznámka pod čarou"/>
    <w:basedOn w:val="Normal"/>
    <w:link w:val="CharStyle6"/>
    <w:pPr>
      <w:widowControl w:val="0"/>
      <w:shd w:val="clear" w:color="auto" w:fill="FFFFFF"/>
      <w:jc w:val="both"/>
      <w:spacing w:before="300"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after="180" w:line="211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outlineLvl w:val="0"/>
      <w:spacing w:before="3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FFFFFF"/>
      <w:jc w:val="center"/>
      <w:spacing w:after="24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FFFFFF"/>
      <w:spacing w:before="240"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outlineLvl w:val="1"/>
      <w:spacing w:before="5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1">
    <w:name w:val="Záhlaví nebo Zápatí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FFFFFF"/>
      <w:jc w:val="both"/>
      <w:outlineLvl w:val="2"/>
      <w:spacing w:before="78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Nadpis #3 (2)"/>
    <w:basedOn w:val="Normal"/>
    <w:link w:val="CharStyle28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0"/>
    </w:rPr>
  </w:style>
  <w:style w:type="paragraph" w:customStyle="1" w:styleId="Style30">
    <w:name w:val="Základní text (7)"/>
    <w:basedOn w:val="Normal"/>
    <w:link w:val="CharStyle31"/>
    <w:pPr>
      <w:widowControl w:val="0"/>
      <w:shd w:val="clear" w:color="auto" w:fill="FFFFFF"/>
      <w:spacing w:line="197" w:lineRule="exact"/>
      <w:ind w:firstLine="22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3">
    <w:name w:val="Titulek obrázku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5">
    <w:name w:val="Základní text (12)"/>
    <w:basedOn w:val="Normal"/>
    <w:link w:val="CharStyle52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39">
    <w:name w:val="Základní text (11)"/>
    <w:basedOn w:val="Normal"/>
    <w:link w:val="CharStyle51"/>
    <w:pPr>
      <w:widowControl w:val="0"/>
      <w:shd w:val="clear" w:color="auto" w:fill="FFFFFF"/>
      <w:jc w:val="both"/>
      <w:spacing w:before="60" w:after="60" w:line="0" w:lineRule="exact"/>
      <w:ind w:hanging="340"/>
    </w:pPr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42">
    <w:name w:val="Základní text (9)"/>
    <w:basedOn w:val="Normal"/>
    <w:link w:val="CharStyle43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48">
    <w:name w:val="Základní text (10)"/>
    <w:basedOn w:val="Normal"/>
    <w:link w:val="CharStyle49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56">
    <w:name w:val="Základní text (13)"/>
    <w:basedOn w:val="Normal"/>
    <w:link w:val="CharStyle57"/>
    <w:pPr>
      <w:widowControl w:val="0"/>
      <w:shd w:val="clear" w:color="auto" w:fill="FFFFFF"/>
      <w:jc w:val="center"/>
      <w:spacing w:before="60" w:line="0" w:lineRule="exact"/>
    </w:pPr>
    <w:rPr>
      <w:b/>
      <w:bCs/>
      <w:i/>
      <w:iCs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58">
    <w:name w:val="Titulek tabulky (2)"/>
    <w:basedOn w:val="Normal"/>
    <w:link w:val="CharStyle5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60">
    <w:name w:val="Titulek tabulky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73">
    <w:name w:val="Základní text (14)"/>
    <w:basedOn w:val="Normal"/>
    <w:link w:val="CharStyle74"/>
    <w:pPr>
      <w:widowControl w:val="0"/>
      <w:shd w:val="clear" w:color="auto" w:fill="FFFFFF"/>
      <w:jc w:val="center"/>
      <w:spacing w:before="1440" w:line="197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Courier New" w:eastAsia="Courier New" w:hAnsi="Courier New" w:cs="Courier New"/>
    </w:rPr>
  </w:style>
  <w:style w:type="paragraph" w:customStyle="1" w:styleId="Style76">
    <w:name w:val="Základní text (15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