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EC0EC" w14:textId="77777777" w:rsidR="007D233F" w:rsidRPr="00FE2A66" w:rsidRDefault="007D233F" w:rsidP="007D233F">
      <w:pPr>
        <w:pStyle w:val="Smlouvanadpis1"/>
        <w:rPr>
          <w:rFonts w:cs="Arial"/>
          <w:sz w:val="48"/>
          <w:szCs w:val="48"/>
        </w:rPr>
      </w:pPr>
      <w:bookmarkStart w:id="0" w:name="_Toc380671098"/>
      <w:r w:rsidRPr="00FE2A66">
        <w:rPr>
          <w:rFonts w:cs="Arial"/>
          <w:sz w:val="48"/>
          <w:szCs w:val="48"/>
        </w:rPr>
        <w:t>Smlouva kupní</w:t>
      </w:r>
    </w:p>
    <w:p w14:paraId="2A0BF327" w14:textId="77777777" w:rsidR="00A34FA3" w:rsidRPr="00FE2A66" w:rsidRDefault="00A34FA3" w:rsidP="001A6CA6">
      <w:pPr>
        <w:pStyle w:val="Smlouvanadpis1"/>
        <w:spacing w:before="240" w:after="240"/>
        <w:rPr>
          <w:rFonts w:cs="Arial"/>
          <w:szCs w:val="32"/>
        </w:rPr>
      </w:pPr>
      <w:r w:rsidRPr="00FE2A66">
        <w:rPr>
          <w:rFonts w:cs="Arial"/>
          <w:szCs w:val="32"/>
        </w:rPr>
        <w:t>Nákup motorových vozidel</w:t>
      </w:r>
    </w:p>
    <w:p w14:paraId="277BFBB5" w14:textId="4D67DB3D" w:rsidR="00FE2A66" w:rsidRPr="00FE2A66" w:rsidRDefault="00C7732E" w:rsidP="00FE2A66">
      <w:pPr>
        <w:pStyle w:val="Smlouvanadpis1"/>
        <w:spacing w:before="240"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část 3</w:t>
      </w:r>
      <w:r w:rsidR="00FE2A66" w:rsidRPr="00FE2A6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–</w:t>
      </w:r>
      <w:r w:rsidR="00FE2A66" w:rsidRPr="00FE2A6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Motorová vozidla </w:t>
      </w:r>
      <w:r w:rsidRPr="00C7732E">
        <w:rPr>
          <w:rFonts w:cs="Arial"/>
          <w:sz w:val="28"/>
          <w:szCs w:val="28"/>
        </w:rPr>
        <w:t>pro přepravu méně než 10 lidí</w:t>
      </w:r>
    </w:p>
    <w:p w14:paraId="5A740EBE" w14:textId="77777777" w:rsidR="007D233F" w:rsidRPr="00CE5CBA" w:rsidRDefault="007D233F" w:rsidP="007D233F">
      <w:pPr>
        <w:pStyle w:val="Smlouvanadpis2"/>
        <w:rPr>
          <w:rFonts w:cs="Arial"/>
          <w:szCs w:val="24"/>
        </w:rPr>
      </w:pPr>
      <w:r w:rsidRPr="00CE5CBA">
        <w:rPr>
          <w:rFonts w:cs="Arial"/>
          <w:szCs w:val="24"/>
        </w:rPr>
        <w:t>uzavřená dle ustanovení § 2079</w:t>
      </w:r>
      <w:r w:rsidR="003511CB">
        <w:rPr>
          <w:rFonts w:cs="Arial"/>
          <w:szCs w:val="24"/>
        </w:rPr>
        <w:t xml:space="preserve"> a </w:t>
      </w:r>
      <w:r w:rsidRPr="00CE5CBA">
        <w:rPr>
          <w:rFonts w:cs="Arial"/>
          <w:szCs w:val="24"/>
        </w:rPr>
        <w:t>násl. zákona č. 89/2012 Sb.,</w:t>
      </w:r>
    </w:p>
    <w:p w14:paraId="31666D82" w14:textId="77777777" w:rsidR="007D233F" w:rsidRPr="00CE5CBA" w:rsidRDefault="007D233F" w:rsidP="007D233F">
      <w:pPr>
        <w:pStyle w:val="Smlouvanadpis2"/>
        <w:rPr>
          <w:rFonts w:cs="Arial"/>
          <w:i/>
        </w:rPr>
      </w:pPr>
      <w:r w:rsidRPr="00CE5CBA">
        <w:t>občanský zákoník</w:t>
      </w:r>
      <w:r w:rsidRPr="00CE5CBA">
        <w:rPr>
          <w:rFonts w:cs="Arial"/>
        </w:rPr>
        <w:t>,</w:t>
      </w:r>
      <w:r w:rsidR="003511CB">
        <w:rPr>
          <w:rFonts w:cs="Arial"/>
        </w:rPr>
        <w:t xml:space="preserve"> ve </w:t>
      </w:r>
      <w:r w:rsidRPr="00CE5CBA">
        <w:rPr>
          <w:rFonts w:cs="Arial"/>
        </w:rPr>
        <w:t>znění pozdějších předpisů</w:t>
      </w:r>
    </w:p>
    <w:p w14:paraId="4183EFF0" w14:textId="77777777" w:rsidR="00012737" w:rsidRPr="00520954" w:rsidRDefault="00012737" w:rsidP="00012737">
      <w:pPr>
        <w:contextualSpacing/>
        <w:rPr>
          <w:rFonts w:cs="Arial"/>
          <w:b/>
          <w:lang w:eastAsia="ar-SA"/>
        </w:rPr>
      </w:pPr>
    </w:p>
    <w:p w14:paraId="7D98B09C" w14:textId="5B0D3D6E" w:rsidR="00012737" w:rsidRPr="008A4C7E" w:rsidRDefault="00012737" w:rsidP="0022560F">
      <w:pPr>
        <w:tabs>
          <w:tab w:val="center" w:pos="4535"/>
        </w:tabs>
        <w:contextualSpacing/>
        <w:rPr>
          <w:rFonts w:ascii="Arial" w:hAnsi="Arial" w:cs="Arial"/>
          <w:b/>
          <w:sz w:val="24"/>
          <w:szCs w:val="24"/>
          <w:lang w:eastAsia="ar-SA"/>
        </w:rPr>
      </w:pPr>
      <w:r w:rsidRPr="008A4C7E">
        <w:rPr>
          <w:rFonts w:ascii="Arial" w:hAnsi="Arial" w:cs="Arial"/>
          <w:b/>
          <w:sz w:val="24"/>
          <w:szCs w:val="24"/>
          <w:lang w:eastAsia="ar-SA"/>
        </w:rPr>
        <w:t>1. smluvní strana</w:t>
      </w:r>
      <w:r w:rsidR="0022560F">
        <w:rPr>
          <w:rFonts w:ascii="Arial" w:hAnsi="Arial" w:cs="Arial"/>
          <w:b/>
          <w:sz w:val="24"/>
          <w:szCs w:val="24"/>
          <w:lang w:eastAsia="ar-SA"/>
        </w:rPr>
        <w:tab/>
      </w:r>
    </w:p>
    <w:p w14:paraId="2C254DE6" w14:textId="1D0F2457" w:rsidR="00B83ED8" w:rsidRDefault="00012737" w:rsidP="00B83ED8">
      <w:pPr>
        <w:tabs>
          <w:tab w:val="left" w:pos="2835"/>
        </w:tabs>
        <w:spacing w:before="120"/>
        <w:ind w:left="2835" w:hanging="2835"/>
        <w:jc w:val="both"/>
        <w:rPr>
          <w:rFonts w:ascii="Arial" w:hAnsi="Arial" w:cs="Arial"/>
          <w:b/>
          <w:sz w:val="24"/>
          <w:szCs w:val="24"/>
        </w:rPr>
      </w:pPr>
      <w:r w:rsidRPr="00DD03B2">
        <w:rPr>
          <w:rFonts w:ascii="Arial" w:hAnsi="Arial" w:cs="Arial"/>
          <w:sz w:val="24"/>
          <w:szCs w:val="24"/>
        </w:rPr>
        <w:t>Název:</w:t>
      </w:r>
      <w:r w:rsidRPr="00DD03B2">
        <w:rPr>
          <w:rFonts w:ascii="Arial" w:hAnsi="Arial" w:cs="Arial"/>
          <w:sz w:val="24"/>
          <w:szCs w:val="24"/>
        </w:rPr>
        <w:tab/>
      </w:r>
      <w:r w:rsidR="0060131F" w:rsidRPr="0060131F">
        <w:rPr>
          <w:rFonts w:ascii="Arial" w:hAnsi="Arial" w:cs="Arial"/>
          <w:b/>
          <w:sz w:val="24"/>
          <w:szCs w:val="24"/>
        </w:rPr>
        <w:t>Dětský domov a Školní jídelna, Hranice, Purgešova 847</w:t>
      </w:r>
    </w:p>
    <w:p w14:paraId="0634FF28" w14:textId="6CBA469E" w:rsidR="00012737" w:rsidRPr="00DD03B2" w:rsidRDefault="00012737" w:rsidP="00B83ED8">
      <w:pPr>
        <w:tabs>
          <w:tab w:val="left" w:pos="2835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DD03B2">
        <w:rPr>
          <w:rFonts w:ascii="Arial" w:hAnsi="Arial" w:cs="Arial"/>
          <w:sz w:val="24"/>
          <w:szCs w:val="24"/>
        </w:rPr>
        <w:t>Sídlo:</w:t>
      </w:r>
      <w:r w:rsidRPr="00DD03B2">
        <w:rPr>
          <w:rFonts w:ascii="Arial" w:hAnsi="Arial" w:cs="Arial"/>
          <w:sz w:val="24"/>
          <w:szCs w:val="24"/>
        </w:rPr>
        <w:tab/>
      </w:r>
      <w:r w:rsidR="0060131F" w:rsidRPr="0060131F">
        <w:rPr>
          <w:rFonts w:ascii="Arial" w:hAnsi="Arial" w:cs="Arial"/>
          <w:sz w:val="24"/>
          <w:szCs w:val="24"/>
        </w:rPr>
        <w:t>753 01 Hranice, Purgešova 847</w:t>
      </w:r>
    </w:p>
    <w:p w14:paraId="0D9E659F" w14:textId="35243604" w:rsidR="0073023D" w:rsidRDefault="00012737" w:rsidP="00DD03B2">
      <w:pPr>
        <w:tabs>
          <w:tab w:val="left" w:pos="2835"/>
        </w:tabs>
        <w:spacing w:before="120"/>
        <w:rPr>
          <w:rFonts w:ascii="Arial" w:hAnsi="Arial" w:cs="Arial"/>
          <w:sz w:val="24"/>
          <w:szCs w:val="24"/>
        </w:rPr>
      </w:pPr>
      <w:r w:rsidRPr="00DD03B2">
        <w:rPr>
          <w:rFonts w:ascii="Arial" w:hAnsi="Arial" w:cs="Arial"/>
          <w:sz w:val="24"/>
          <w:szCs w:val="24"/>
        </w:rPr>
        <w:t>IČ</w:t>
      </w:r>
      <w:r w:rsidR="007C7376" w:rsidRPr="00DD03B2">
        <w:rPr>
          <w:rFonts w:ascii="Arial" w:hAnsi="Arial" w:cs="Arial"/>
          <w:sz w:val="24"/>
          <w:szCs w:val="24"/>
        </w:rPr>
        <w:t>O</w:t>
      </w:r>
      <w:r w:rsidRPr="00DD03B2">
        <w:rPr>
          <w:rFonts w:ascii="Arial" w:hAnsi="Arial" w:cs="Arial"/>
          <w:sz w:val="24"/>
          <w:szCs w:val="24"/>
        </w:rPr>
        <w:t>:</w:t>
      </w:r>
      <w:r w:rsidRPr="00DD03B2">
        <w:rPr>
          <w:rFonts w:ascii="Arial" w:hAnsi="Arial" w:cs="Arial"/>
          <w:sz w:val="24"/>
          <w:szCs w:val="24"/>
        </w:rPr>
        <w:tab/>
      </w:r>
      <w:r w:rsidR="0060131F" w:rsidRPr="0060131F">
        <w:rPr>
          <w:rFonts w:ascii="Arial" w:hAnsi="Arial" w:cs="Arial"/>
          <w:sz w:val="24"/>
          <w:szCs w:val="24"/>
        </w:rPr>
        <w:t>62350277</w:t>
      </w:r>
    </w:p>
    <w:p w14:paraId="766B332F" w14:textId="11D884BF" w:rsidR="00012737" w:rsidRPr="00DD03B2" w:rsidRDefault="00012737" w:rsidP="00DD03B2">
      <w:pPr>
        <w:tabs>
          <w:tab w:val="left" w:pos="2835"/>
        </w:tabs>
        <w:spacing w:before="120"/>
        <w:rPr>
          <w:rFonts w:ascii="Arial" w:hAnsi="Arial" w:cs="Arial"/>
          <w:sz w:val="24"/>
          <w:szCs w:val="24"/>
        </w:rPr>
      </w:pPr>
      <w:r w:rsidRPr="00DD03B2">
        <w:rPr>
          <w:rFonts w:ascii="Arial" w:hAnsi="Arial" w:cs="Arial"/>
          <w:sz w:val="24"/>
          <w:szCs w:val="24"/>
        </w:rPr>
        <w:t>DIČ:</w:t>
      </w:r>
      <w:r w:rsidRPr="00DD03B2">
        <w:rPr>
          <w:rFonts w:ascii="Arial" w:hAnsi="Arial" w:cs="Arial"/>
          <w:sz w:val="24"/>
          <w:szCs w:val="24"/>
        </w:rPr>
        <w:tab/>
      </w:r>
    </w:p>
    <w:p w14:paraId="09977C2D" w14:textId="6F541A37" w:rsidR="00012737" w:rsidRPr="00DD03B2" w:rsidRDefault="008A4C7E" w:rsidP="00DD03B2">
      <w:pPr>
        <w:tabs>
          <w:tab w:val="left" w:pos="2835"/>
        </w:tabs>
        <w:spacing w:before="120"/>
        <w:ind w:left="2835" w:hanging="2835"/>
        <w:rPr>
          <w:rFonts w:ascii="Arial" w:hAnsi="Arial" w:cs="Arial"/>
          <w:sz w:val="24"/>
          <w:szCs w:val="24"/>
        </w:rPr>
      </w:pPr>
      <w:r w:rsidRPr="00DD03B2">
        <w:rPr>
          <w:rFonts w:ascii="Arial" w:hAnsi="Arial" w:cs="Arial"/>
          <w:sz w:val="24"/>
          <w:szCs w:val="24"/>
        </w:rPr>
        <w:t>Zastoupen(a/o):</w:t>
      </w:r>
      <w:r w:rsidR="00012737" w:rsidRPr="00DD03B2">
        <w:rPr>
          <w:rFonts w:ascii="Arial" w:hAnsi="Arial" w:cs="Arial"/>
          <w:sz w:val="24"/>
          <w:szCs w:val="24"/>
        </w:rPr>
        <w:tab/>
      </w:r>
      <w:r w:rsidR="0073023D">
        <w:rPr>
          <w:rFonts w:ascii="Arial" w:hAnsi="Arial" w:cs="Arial"/>
          <w:sz w:val="24"/>
          <w:szCs w:val="24"/>
        </w:rPr>
        <w:t xml:space="preserve">Mgr. </w:t>
      </w:r>
      <w:r w:rsidR="0060131F">
        <w:rPr>
          <w:rFonts w:ascii="Arial" w:hAnsi="Arial" w:cs="Arial"/>
          <w:sz w:val="24"/>
          <w:szCs w:val="24"/>
        </w:rPr>
        <w:t>Pavlou Tvrdoňovou</w:t>
      </w:r>
      <w:r w:rsidR="00B83ED8">
        <w:rPr>
          <w:rFonts w:ascii="Arial" w:hAnsi="Arial" w:cs="Arial"/>
          <w:sz w:val="24"/>
          <w:szCs w:val="24"/>
        </w:rPr>
        <w:t xml:space="preserve">, </w:t>
      </w:r>
      <w:r w:rsidR="00B83ED8" w:rsidRPr="00B83ED8">
        <w:rPr>
          <w:rFonts w:ascii="Arial" w:hAnsi="Arial" w:cs="Arial"/>
          <w:sz w:val="24"/>
          <w:szCs w:val="24"/>
        </w:rPr>
        <w:t>ředitel</w:t>
      </w:r>
      <w:r w:rsidR="0060131F">
        <w:rPr>
          <w:rFonts w:ascii="Arial" w:hAnsi="Arial" w:cs="Arial"/>
          <w:sz w:val="24"/>
          <w:szCs w:val="24"/>
        </w:rPr>
        <w:t>kou</w:t>
      </w:r>
      <w:r w:rsidR="00B83ED8" w:rsidRPr="00B83ED8">
        <w:rPr>
          <w:rFonts w:ascii="Arial" w:hAnsi="Arial" w:cs="Arial"/>
          <w:sz w:val="24"/>
          <w:szCs w:val="24"/>
        </w:rPr>
        <w:t xml:space="preserve"> příspěvkové organizace </w:t>
      </w:r>
    </w:p>
    <w:p w14:paraId="1383859E" w14:textId="62FB4407" w:rsidR="00012737" w:rsidRPr="00DD03B2" w:rsidRDefault="00012737" w:rsidP="00DD03B2">
      <w:pPr>
        <w:tabs>
          <w:tab w:val="left" w:pos="2835"/>
        </w:tabs>
        <w:spacing w:before="120"/>
        <w:rPr>
          <w:rFonts w:ascii="Arial" w:hAnsi="Arial" w:cs="Arial"/>
          <w:sz w:val="24"/>
          <w:szCs w:val="24"/>
        </w:rPr>
      </w:pPr>
      <w:r w:rsidRPr="00DD03B2">
        <w:rPr>
          <w:rFonts w:ascii="Arial" w:hAnsi="Arial" w:cs="Arial"/>
          <w:sz w:val="24"/>
          <w:szCs w:val="24"/>
        </w:rPr>
        <w:t>Bankovní spojení:</w:t>
      </w:r>
      <w:r w:rsidRPr="00DD03B2">
        <w:rPr>
          <w:rFonts w:ascii="Arial" w:hAnsi="Arial" w:cs="Arial"/>
          <w:sz w:val="24"/>
          <w:szCs w:val="24"/>
        </w:rPr>
        <w:tab/>
      </w:r>
      <w:r w:rsidR="0060131F">
        <w:rPr>
          <w:rFonts w:ascii="Arial" w:hAnsi="Arial" w:cs="Arial"/>
          <w:sz w:val="24"/>
          <w:szCs w:val="24"/>
        </w:rPr>
        <w:t xml:space="preserve">Komerční banka, a.s., č.ú.: </w:t>
      </w:r>
      <w:r w:rsidR="0060131F" w:rsidRPr="0060131F">
        <w:rPr>
          <w:rFonts w:ascii="Arial" w:hAnsi="Arial" w:cs="Arial"/>
          <w:sz w:val="24"/>
          <w:szCs w:val="24"/>
        </w:rPr>
        <w:t>19-4287550277/0100</w:t>
      </w:r>
    </w:p>
    <w:p w14:paraId="37A9CBE0" w14:textId="77777777" w:rsidR="00012737" w:rsidRPr="00DD03B2" w:rsidRDefault="00012737" w:rsidP="00DD03B2">
      <w:pPr>
        <w:tabs>
          <w:tab w:val="left" w:pos="2835"/>
        </w:tabs>
        <w:spacing w:before="120"/>
        <w:rPr>
          <w:rFonts w:ascii="Arial" w:hAnsi="Arial" w:cs="Arial"/>
          <w:snapToGrid w:val="0"/>
          <w:sz w:val="24"/>
          <w:szCs w:val="24"/>
        </w:rPr>
      </w:pPr>
      <w:r w:rsidRPr="00DD03B2">
        <w:rPr>
          <w:rFonts w:ascii="Arial" w:hAnsi="Arial" w:cs="Arial"/>
          <w:sz w:val="24"/>
          <w:szCs w:val="24"/>
        </w:rPr>
        <w:t xml:space="preserve">(dále </w:t>
      </w:r>
      <w:r w:rsidR="0042553F" w:rsidRPr="00DD03B2">
        <w:rPr>
          <w:rFonts w:ascii="Arial" w:hAnsi="Arial" w:cs="Arial"/>
          <w:sz w:val="24"/>
          <w:szCs w:val="24"/>
        </w:rPr>
        <w:t>jen</w:t>
      </w:r>
      <w:r w:rsidRPr="00DD03B2">
        <w:rPr>
          <w:rFonts w:ascii="Arial" w:hAnsi="Arial" w:cs="Arial"/>
          <w:sz w:val="24"/>
          <w:szCs w:val="24"/>
        </w:rPr>
        <w:t xml:space="preserve"> „</w:t>
      </w:r>
      <w:r w:rsidR="0081672B" w:rsidRPr="00DD03B2">
        <w:rPr>
          <w:rFonts w:ascii="Arial" w:hAnsi="Arial" w:cs="Arial"/>
          <w:b/>
          <w:snapToGrid w:val="0"/>
          <w:sz w:val="24"/>
          <w:szCs w:val="24"/>
        </w:rPr>
        <w:t>Kupující</w:t>
      </w:r>
      <w:r w:rsidRPr="00DD03B2">
        <w:rPr>
          <w:rFonts w:ascii="Arial" w:hAnsi="Arial" w:cs="Arial"/>
          <w:snapToGrid w:val="0"/>
          <w:sz w:val="24"/>
          <w:szCs w:val="24"/>
        </w:rPr>
        <w:t>“)</w:t>
      </w:r>
    </w:p>
    <w:p w14:paraId="07FF232D" w14:textId="77777777" w:rsidR="00012737" w:rsidRPr="007D233F" w:rsidRDefault="00012737" w:rsidP="00330CD7">
      <w:pPr>
        <w:spacing w:before="120"/>
        <w:rPr>
          <w:rFonts w:ascii="Arial" w:hAnsi="Arial" w:cs="Arial"/>
          <w:sz w:val="24"/>
          <w:szCs w:val="24"/>
        </w:rPr>
      </w:pPr>
    </w:p>
    <w:p w14:paraId="61F51DCF" w14:textId="77777777" w:rsidR="00012737" w:rsidRPr="007D233F" w:rsidRDefault="00012737" w:rsidP="00012737">
      <w:pPr>
        <w:rPr>
          <w:rFonts w:ascii="Arial" w:hAnsi="Arial" w:cs="Arial"/>
          <w:b/>
          <w:sz w:val="24"/>
          <w:szCs w:val="24"/>
        </w:rPr>
      </w:pPr>
      <w:r w:rsidRPr="007D233F">
        <w:rPr>
          <w:rFonts w:ascii="Arial" w:hAnsi="Arial" w:cs="Arial"/>
          <w:b/>
          <w:sz w:val="24"/>
          <w:szCs w:val="24"/>
        </w:rPr>
        <w:t>a</w:t>
      </w:r>
    </w:p>
    <w:p w14:paraId="13856B57" w14:textId="77777777" w:rsidR="00012737" w:rsidRPr="007D233F" w:rsidRDefault="00012737" w:rsidP="00012737">
      <w:pPr>
        <w:rPr>
          <w:rFonts w:ascii="Arial" w:hAnsi="Arial" w:cs="Arial"/>
          <w:sz w:val="24"/>
          <w:szCs w:val="24"/>
        </w:rPr>
      </w:pPr>
    </w:p>
    <w:p w14:paraId="0073939E" w14:textId="77777777" w:rsidR="00012737" w:rsidRPr="007D233F" w:rsidRDefault="00012737" w:rsidP="00012737">
      <w:pPr>
        <w:rPr>
          <w:rFonts w:ascii="Arial" w:hAnsi="Arial" w:cs="Arial"/>
          <w:sz w:val="24"/>
          <w:szCs w:val="24"/>
        </w:rPr>
      </w:pPr>
      <w:r w:rsidRPr="007D233F">
        <w:rPr>
          <w:rFonts w:ascii="Arial" w:hAnsi="Arial" w:cs="Arial"/>
          <w:b/>
          <w:sz w:val="24"/>
          <w:szCs w:val="24"/>
        </w:rPr>
        <w:t>2. smluvní strana</w:t>
      </w:r>
    </w:p>
    <w:p w14:paraId="6CF2D1EA" w14:textId="03231490" w:rsidR="00012737" w:rsidRPr="007D233F" w:rsidRDefault="00012737" w:rsidP="00EF7120">
      <w:pPr>
        <w:tabs>
          <w:tab w:val="left" w:pos="2835"/>
        </w:tabs>
        <w:spacing w:before="120"/>
        <w:rPr>
          <w:rFonts w:ascii="Arial" w:hAnsi="Arial" w:cs="Arial"/>
          <w:sz w:val="24"/>
          <w:szCs w:val="24"/>
        </w:rPr>
      </w:pPr>
      <w:r w:rsidRPr="007D233F">
        <w:rPr>
          <w:rFonts w:ascii="Arial" w:hAnsi="Arial" w:cs="Arial"/>
          <w:sz w:val="24"/>
          <w:szCs w:val="24"/>
        </w:rPr>
        <w:t>Obchodní firma/jméno:</w:t>
      </w:r>
      <w:r w:rsidRPr="007D233F">
        <w:rPr>
          <w:rFonts w:ascii="Arial" w:hAnsi="Arial" w:cs="Arial"/>
          <w:sz w:val="24"/>
          <w:szCs w:val="24"/>
        </w:rPr>
        <w:tab/>
      </w:r>
      <w:r w:rsidR="00C7732E" w:rsidRPr="00C7732E">
        <w:rPr>
          <w:rFonts w:ascii="Arial" w:hAnsi="Arial" w:cs="Arial"/>
          <w:sz w:val="24"/>
          <w:szCs w:val="24"/>
        </w:rPr>
        <w:t>Auto Kora top s.r.o.</w:t>
      </w:r>
    </w:p>
    <w:p w14:paraId="3A6BDCB8" w14:textId="3FBF97CE" w:rsidR="00012737" w:rsidRPr="007D233F" w:rsidRDefault="00012737" w:rsidP="00C7732E">
      <w:pPr>
        <w:tabs>
          <w:tab w:val="left" w:pos="2835"/>
        </w:tabs>
        <w:spacing w:before="60"/>
        <w:ind w:left="2835" w:hanging="2835"/>
        <w:rPr>
          <w:rFonts w:ascii="Arial" w:hAnsi="Arial" w:cs="Arial"/>
          <w:sz w:val="24"/>
          <w:szCs w:val="24"/>
        </w:rPr>
      </w:pPr>
      <w:r w:rsidRPr="007D233F">
        <w:rPr>
          <w:rFonts w:ascii="Arial" w:hAnsi="Arial" w:cs="Arial"/>
          <w:sz w:val="24"/>
          <w:szCs w:val="24"/>
        </w:rPr>
        <w:t>Sídlo:</w:t>
      </w:r>
      <w:r w:rsidRPr="007D233F">
        <w:rPr>
          <w:rFonts w:ascii="Arial" w:hAnsi="Arial" w:cs="Arial"/>
          <w:sz w:val="24"/>
          <w:szCs w:val="24"/>
        </w:rPr>
        <w:tab/>
      </w:r>
      <w:r w:rsidR="00C7732E" w:rsidRPr="00C7732E">
        <w:rPr>
          <w:rFonts w:ascii="Arial" w:hAnsi="Arial" w:cs="Arial"/>
          <w:sz w:val="24"/>
          <w:szCs w:val="24"/>
        </w:rPr>
        <w:t>M. Alše 780, Krásno nad Bečvou, 757 01 Valašské Meziříčí</w:t>
      </w:r>
      <w:r w:rsidRPr="007D233F">
        <w:rPr>
          <w:rFonts w:ascii="Arial" w:hAnsi="Arial" w:cs="Arial"/>
          <w:sz w:val="24"/>
          <w:szCs w:val="24"/>
        </w:rPr>
        <w:tab/>
      </w:r>
      <w:r w:rsidRPr="007D233F">
        <w:rPr>
          <w:rFonts w:ascii="Arial" w:hAnsi="Arial" w:cs="Arial"/>
          <w:sz w:val="24"/>
          <w:szCs w:val="24"/>
        </w:rPr>
        <w:tab/>
      </w:r>
      <w:r w:rsidRPr="007D233F">
        <w:rPr>
          <w:rFonts w:ascii="Arial" w:hAnsi="Arial" w:cs="Arial"/>
          <w:sz w:val="24"/>
          <w:szCs w:val="24"/>
        </w:rPr>
        <w:tab/>
      </w:r>
    </w:p>
    <w:p w14:paraId="56FF54A3" w14:textId="50C8104D" w:rsidR="00012737" w:rsidRPr="007D233F" w:rsidRDefault="00012737" w:rsidP="00EF7120">
      <w:pPr>
        <w:tabs>
          <w:tab w:val="left" w:pos="2835"/>
        </w:tabs>
        <w:spacing w:before="60"/>
        <w:rPr>
          <w:rFonts w:ascii="Arial" w:hAnsi="Arial" w:cs="Arial"/>
          <w:sz w:val="24"/>
          <w:szCs w:val="24"/>
        </w:rPr>
      </w:pPr>
      <w:r w:rsidRPr="007D233F">
        <w:rPr>
          <w:rFonts w:ascii="Arial" w:hAnsi="Arial" w:cs="Arial"/>
          <w:sz w:val="24"/>
          <w:szCs w:val="24"/>
        </w:rPr>
        <w:t>IČ</w:t>
      </w:r>
      <w:r w:rsidR="007C7376">
        <w:rPr>
          <w:rFonts w:ascii="Arial" w:hAnsi="Arial" w:cs="Arial"/>
          <w:sz w:val="24"/>
          <w:szCs w:val="24"/>
        </w:rPr>
        <w:t>O</w:t>
      </w:r>
      <w:r w:rsidRPr="007D233F">
        <w:rPr>
          <w:rFonts w:ascii="Arial" w:hAnsi="Arial" w:cs="Arial"/>
          <w:sz w:val="24"/>
          <w:szCs w:val="24"/>
        </w:rPr>
        <w:t xml:space="preserve">: </w:t>
      </w:r>
      <w:r w:rsidRPr="007D233F">
        <w:rPr>
          <w:rFonts w:ascii="Arial" w:hAnsi="Arial" w:cs="Arial"/>
          <w:sz w:val="24"/>
          <w:szCs w:val="24"/>
        </w:rPr>
        <w:tab/>
      </w:r>
      <w:r w:rsidR="00C7732E" w:rsidRPr="00C7732E">
        <w:rPr>
          <w:rFonts w:ascii="Arial" w:hAnsi="Arial" w:cs="Arial"/>
          <w:sz w:val="24"/>
          <w:szCs w:val="24"/>
        </w:rPr>
        <w:t>27789306</w:t>
      </w:r>
      <w:r w:rsidRPr="007D233F">
        <w:rPr>
          <w:rFonts w:ascii="Arial" w:hAnsi="Arial" w:cs="Arial"/>
          <w:sz w:val="24"/>
          <w:szCs w:val="24"/>
        </w:rPr>
        <w:tab/>
      </w:r>
      <w:r w:rsidRPr="007D233F">
        <w:rPr>
          <w:rFonts w:ascii="Arial" w:hAnsi="Arial" w:cs="Arial"/>
          <w:sz w:val="24"/>
          <w:szCs w:val="24"/>
        </w:rPr>
        <w:tab/>
      </w:r>
      <w:r w:rsidRPr="007D233F">
        <w:rPr>
          <w:rFonts w:ascii="Arial" w:hAnsi="Arial" w:cs="Arial"/>
          <w:sz w:val="24"/>
          <w:szCs w:val="24"/>
        </w:rPr>
        <w:tab/>
      </w:r>
    </w:p>
    <w:p w14:paraId="1C5ECA3B" w14:textId="5D5C4009" w:rsidR="00012737" w:rsidRPr="007D233F" w:rsidRDefault="00012737" w:rsidP="00EF7120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7D233F">
        <w:rPr>
          <w:rFonts w:ascii="Arial" w:hAnsi="Arial" w:cs="Arial"/>
          <w:sz w:val="24"/>
          <w:szCs w:val="24"/>
        </w:rPr>
        <w:t xml:space="preserve">DIČ: </w:t>
      </w:r>
      <w:r w:rsidRPr="007D233F">
        <w:rPr>
          <w:rFonts w:ascii="Arial" w:hAnsi="Arial" w:cs="Arial"/>
          <w:sz w:val="24"/>
          <w:szCs w:val="24"/>
        </w:rPr>
        <w:tab/>
      </w:r>
      <w:r w:rsidR="00C7732E" w:rsidRPr="00C7732E">
        <w:rPr>
          <w:rFonts w:ascii="Arial" w:hAnsi="Arial" w:cs="Arial"/>
          <w:sz w:val="24"/>
          <w:szCs w:val="24"/>
        </w:rPr>
        <w:t>CZ27789306</w:t>
      </w:r>
      <w:r w:rsidRPr="007D233F">
        <w:rPr>
          <w:rFonts w:ascii="Arial" w:hAnsi="Arial" w:cs="Arial"/>
          <w:sz w:val="24"/>
          <w:szCs w:val="24"/>
        </w:rPr>
        <w:tab/>
      </w:r>
      <w:r w:rsidRPr="007D233F">
        <w:rPr>
          <w:rFonts w:ascii="Arial" w:hAnsi="Arial" w:cs="Arial"/>
          <w:sz w:val="24"/>
          <w:szCs w:val="24"/>
        </w:rPr>
        <w:tab/>
      </w:r>
      <w:r w:rsidRPr="007D233F">
        <w:rPr>
          <w:rFonts w:ascii="Arial" w:hAnsi="Arial" w:cs="Arial"/>
          <w:sz w:val="24"/>
          <w:szCs w:val="24"/>
        </w:rPr>
        <w:tab/>
      </w:r>
    </w:p>
    <w:p w14:paraId="7B810B2D" w14:textId="0F4F7E9E" w:rsidR="00012737" w:rsidRPr="007D233F" w:rsidRDefault="00012737" w:rsidP="00EF7120">
      <w:pPr>
        <w:tabs>
          <w:tab w:val="left" w:pos="2835"/>
        </w:tabs>
        <w:spacing w:before="60"/>
        <w:ind w:left="2835" w:hanging="2835"/>
        <w:rPr>
          <w:rFonts w:ascii="Arial" w:hAnsi="Arial" w:cs="Arial"/>
          <w:sz w:val="24"/>
          <w:szCs w:val="24"/>
        </w:rPr>
      </w:pPr>
      <w:r w:rsidRPr="007D233F">
        <w:rPr>
          <w:rFonts w:ascii="Arial" w:hAnsi="Arial" w:cs="Arial"/>
          <w:sz w:val="24"/>
          <w:szCs w:val="24"/>
        </w:rPr>
        <w:t>Zastoupen(a/o):</w:t>
      </w:r>
      <w:r w:rsidRPr="007D233F">
        <w:rPr>
          <w:rFonts w:ascii="Arial" w:hAnsi="Arial" w:cs="Arial"/>
          <w:sz w:val="24"/>
          <w:szCs w:val="24"/>
        </w:rPr>
        <w:tab/>
      </w:r>
      <w:r w:rsidR="00C7732E">
        <w:rPr>
          <w:rFonts w:ascii="Arial" w:hAnsi="Arial" w:cs="Arial"/>
          <w:sz w:val="24"/>
          <w:szCs w:val="24"/>
        </w:rPr>
        <w:t>Radomírem Kopeckým</w:t>
      </w:r>
      <w:r w:rsidR="0048692F">
        <w:rPr>
          <w:rFonts w:ascii="Arial" w:hAnsi="Arial" w:cs="Arial"/>
          <w:sz w:val="24"/>
          <w:szCs w:val="24"/>
        </w:rPr>
        <w:t xml:space="preserve"> ml.</w:t>
      </w:r>
      <w:r w:rsidR="00C7732E">
        <w:rPr>
          <w:rFonts w:ascii="Arial" w:hAnsi="Arial" w:cs="Arial"/>
          <w:sz w:val="24"/>
          <w:szCs w:val="24"/>
        </w:rPr>
        <w:t>, jednatelem</w:t>
      </w:r>
      <w:r w:rsidRPr="007D233F">
        <w:rPr>
          <w:rFonts w:ascii="Arial" w:hAnsi="Arial" w:cs="Arial"/>
          <w:sz w:val="24"/>
          <w:szCs w:val="24"/>
        </w:rPr>
        <w:tab/>
        <w:t xml:space="preserve"> </w:t>
      </w:r>
    </w:p>
    <w:p w14:paraId="52ECB0CB" w14:textId="056DEDE9" w:rsidR="00012737" w:rsidRPr="007D233F" w:rsidRDefault="00012737" w:rsidP="00C7732E">
      <w:pPr>
        <w:tabs>
          <w:tab w:val="left" w:pos="2835"/>
        </w:tabs>
        <w:spacing w:before="60"/>
        <w:ind w:left="2835" w:hanging="2835"/>
        <w:jc w:val="both"/>
        <w:rPr>
          <w:rFonts w:ascii="Arial" w:hAnsi="Arial" w:cs="Arial"/>
          <w:sz w:val="24"/>
          <w:szCs w:val="24"/>
        </w:rPr>
      </w:pPr>
      <w:r w:rsidRPr="007D233F">
        <w:rPr>
          <w:rFonts w:ascii="Arial" w:hAnsi="Arial" w:cs="Arial"/>
          <w:bCs/>
          <w:sz w:val="24"/>
          <w:szCs w:val="24"/>
        </w:rPr>
        <w:t>Spisová značka:</w:t>
      </w:r>
      <w:r w:rsidRPr="007D233F">
        <w:rPr>
          <w:rFonts w:ascii="Arial" w:hAnsi="Arial" w:cs="Arial"/>
          <w:sz w:val="24"/>
          <w:szCs w:val="24"/>
        </w:rPr>
        <w:t xml:space="preserve"> </w:t>
      </w:r>
      <w:r w:rsidRPr="007D233F">
        <w:rPr>
          <w:rFonts w:ascii="Arial" w:hAnsi="Arial" w:cs="Arial"/>
          <w:sz w:val="24"/>
          <w:szCs w:val="24"/>
        </w:rPr>
        <w:tab/>
      </w:r>
      <w:r w:rsidR="00C7732E" w:rsidRPr="00C7732E">
        <w:rPr>
          <w:rFonts w:ascii="Arial" w:hAnsi="Arial" w:cs="Arial"/>
          <w:sz w:val="24"/>
          <w:szCs w:val="24"/>
        </w:rPr>
        <w:t>C 41749 vedená u Krajského soudu v Ostravě</w:t>
      </w:r>
      <w:r w:rsidRPr="007D233F">
        <w:rPr>
          <w:rFonts w:ascii="Arial" w:hAnsi="Arial" w:cs="Arial"/>
          <w:sz w:val="24"/>
          <w:szCs w:val="24"/>
        </w:rPr>
        <w:tab/>
      </w:r>
    </w:p>
    <w:p w14:paraId="5D4735CF" w14:textId="735579A5" w:rsidR="00012737" w:rsidRPr="007D233F" w:rsidRDefault="00012737" w:rsidP="00EF7120">
      <w:pPr>
        <w:tabs>
          <w:tab w:val="left" w:pos="2835"/>
        </w:tabs>
        <w:spacing w:before="60"/>
        <w:rPr>
          <w:rFonts w:ascii="Arial" w:hAnsi="Arial" w:cs="Arial"/>
          <w:sz w:val="24"/>
          <w:szCs w:val="24"/>
        </w:rPr>
      </w:pPr>
      <w:r w:rsidRPr="007D233F">
        <w:rPr>
          <w:rFonts w:ascii="Arial" w:hAnsi="Arial" w:cs="Arial"/>
          <w:sz w:val="24"/>
          <w:szCs w:val="24"/>
        </w:rPr>
        <w:t>Bankovní spojení:</w:t>
      </w:r>
      <w:r w:rsidR="00EF7120">
        <w:rPr>
          <w:rFonts w:ascii="Arial" w:hAnsi="Arial" w:cs="Arial"/>
          <w:sz w:val="24"/>
          <w:szCs w:val="24"/>
        </w:rPr>
        <w:tab/>
      </w:r>
      <w:r w:rsidR="00C7732E">
        <w:rPr>
          <w:rFonts w:ascii="Arial" w:hAnsi="Arial" w:cs="Arial"/>
          <w:sz w:val="24"/>
          <w:szCs w:val="24"/>
        </w:rPr>
        <w:t>Komerční banka a.s.;</w:t>
      </w:r>
      <w:r w:rsidR="00EF7120">
        <w:rPr>
          <w:rFonts w:ascii="Arial" w:hAnsi="Arial" w:cs="Arial"/>
          <w:sz w:val="24"/>
          <w:szCs w:val="24"/>
        </w:rPr>
        <w:t xml:space="preserve"> číslo účtu:</w:t>
      </w:r>
      <w:r w:rsidR="00C7732E">
        <w:rPr>
          <w:rFonts w:ascii="Arial" w:hAnsi="Arial" w:cs="Arial"/>
          <w:sz w:val="24"/>
          <w:szCs w:val="24"/>
        </w:rPr>
        <w:t xml:space="preserve"> 43-7531810207/0100</w:t>
      </w:r>
    </w:p>
    <w:p w14:paraId="0FE82CC8" w14:textId="608C439B" w:rsidR="00012737" w:rsidRPr="007D233F" w:rsidRDefault="00012737" w:rsidP="00EF7120">
      <w:pPr>
        <w:tabs>
          <w:tab w:val="left" w:pos="2835"/>
        </w:tabs>
        <w:spacing w:before="60"/>
        <w:rPr>
          <w:rFonts w:ascii="Arial" w:hAnsi="Arial" w:cs="Arial"/>
          <w:sz w:val="24"/>
          <w:szCs w:val="24"/>
        </w:rPr>
      </w:pPr>
      <w:r w:rsidRPr="007D233F">
        <w:rPr>
          <w:rFonts w:ascii="Arial" w:hAnsi="Arial" w:cs="Arial"/>
          <w:sz w:val="24"/>
          <w:szCs w:val="24"/>
        </w:rPr>
        <w:t>E-mail:</w:t>
      </w:r>
      <w:r w:rsidRPr="007D233F">
        <w:rPr>
          <w:rFonts w:ascii="Arial" w:hAnsi="Arial" w:cs="Arial"/>
          <w:sz w:val="24"/>
          <w:szCs w:val="24"/>
        </w:rPr>
        <w:tab/>
      </w:r>
      <w:r w:rsidR="00C7732E">
        <w:rPr>
          <w:rFonts w:ascii="Arial" w:hAnsi="Arial" w:cs="Arial"/>
          <w:sz w:val="24"/>
          <w:szCs w:val="24"/>
        </w:rPr>
        <w:t>jaromír.hrabal@autokora.cz</w:t>
      </w:r>
      <w:r w:rsidRPr="007D233F">
        <w:rPr>
          <w:rFonts w:ascii="Arial" w:hAnsi="Arial" w:cs="Arial"/>
          <w:sz w:val="24"/>
          <w:szCs w:val="24"/>
        </w:rPr>
        <w:tab/>
      </w:r>
      <w:r w:rsidRPr="007D233F">
        <w:rPr>
          <w:rFonts w:ascii="Arial" w:hAnsi="Arial" w:cs="Arial"/>
          <w:sz w:val="24"/>
          <w:szCs w:val="24"/>
        </w:rPr>
        <w:tab/>
      </w:r>
      <w:r w:rsidRPr="007D233F">
        <w:rPr>
          <w:rFonts w:ascii="Arial" w:hAnsi="Arial" w:cs="Arial"/>
          <w:sz w:val="24"/>
          <w:szCs w:val="24"/>
        </w:rPr>
        <w:tab/>
      </w:r>
    </w:p>
    <w:p w14:paraId="590A9B51" w14:textId="3E122F22" w:rsidR="00012737" w:rsidRPr="007D233F" w:rsidRDefault="00012737" w:rsidP="00EF7120">
      <w:pPr>
        <w:tabs>
          <w:tab w:val="left" w:pos="2835"/>
        </w:tabs>
        <w:spacing w:before="60"/>
        <w:rPr>
          <w:rFonts w:ascii="Arial" w:hAnsi="Arial" w:cs="Arial"/>
          <w:sz w:val="24"/>
          <w:szCs w:val="24"/>
        </w:rPr>
      </w:pPr>
      <w:r w:rsidRPr="007D233F">
        <w:rPr>
          <w:rFonts w:ascii="Arial" w:hAnsi="Arial" w:cs="Arial"/>
          <w:sz w:val="24"/>
          <w:szCs w:val="24"/>
        </w:rPr>
        <w:t>Telefon:</w:t>
      </w:r>
      <w:r w:rsidRPr="007D233F">
        <w:rPr>
          <w:rFonts w:ascii="Arial" w:hAnsi="Arial" w:cs="Arial"/>
          <w:sz w:val="24"/>
          <w:szCs w:val="24"/>
        </w:rPr>
        <w:tab/>
      </w:r>
      <w:r w:rsidR="00C7732E">
        <w:rPr>
          <w:rFonts w:ascii="Arial" w:hAnsi="Arial" w:cs="Arial"/>
          <w:sz w:val="24"/>
          <w:szCs w:val="24"/>
        </w:rPr>
        <w:t>572 662 307, 608 662 307</w:t>
      </w:r>
    </w:p>
    <w:p w14:paraId="06F56824" w14:textId="77777777" w:rsidR="00012737" w:rsidRPr="007D233F" w:rsidRDefault="00012737" w:rsidP="00EF7120">
      <w:pPr>
        <w:tabs>
          <w:tab w:val="left" w:pos="2835"/>
        </w:tabs>
        <w:spacing w:before="120"/>
        <w:rPr>
          <w:rFonts w:ascii="Arial" w:hAnsi="Arial" w:cs="Arial"/>
          <w:sz w:val="24"/>
          <w:szCs w:val="24"/>
          <w:lang w:eastAsia="ar-SA"/>
        </w:rPr>
      </w:pPr>
      <w:r w:rsidRPr="007D233F">
        <w:rPr>
          <w:rFonts w:ascii="Arial" w:hAnsi="Arial" w:cs="Arial"/>
          <w:sz w:val="24"/>
          <w:szCs w:val="24"/>
          <w:lang w:eastAsia="ar-SA"/>
        </w:rPr>
        <w:t>(dále jen „</w:t>
      </w:r>
      <w:r w:rsidR="0081672B" w:rsidRPr="007D233F">
        <w:rPr>
          <w:rFonts w:ascii="Arial" w:hAnsi="Arial" w:cs="Arial"/>
          <w:b/>
          <w:sz w:val="24"/>
          <w:szCs w:val="24"/>
          <w:lang w:eastAsia="ar-SA"/>
        </w:rPr>
        <w:t>Prodávající</w:t>
      </w:r>
      <w:r w:rsidRPr="007D233F">
        <w:rPr>
          <w:rFonts w:ascii="Arial" w:hAnsi="Arial" w:cs="Arial"/>
          <w:sz w:val="24"/>
          <w:szCs w:val="24"/>
          <w:lang w:eastAsia="ar-SA"/>
        </w:rPr>
        <w:t>“)</w:t>
      </w:r>
    </w:p>
    <w:p w14:paraId="0FA8EE45" w14:textId="77777777" w:rsidR="00012737" w:rsidRPr="00520954" w:rsidRDefault="00012737" w:rsidP="00012737">
      <w:pPr>
        <w:spacing w:before="120"/>
        <w:rPr>
          <w:rFonts w:cs="Arial"/>
          <w:lang w:eastAsia="ar-SA"/>
        </w:rPr>
      </w:pPr>
    </w:p>
    <w:p w14:paraId="5EC98197" w14:textId="77777777" w:rsidR="00012737" w:rsidRPr="007D233F" w:rsidRDefault="00012737" w:rsidP="00012737">
      <w:pPr>
        <w:spacing w:before="120"/>
        <w:rPr>
          <w:rFonts w:ascii="Arial" w:hAnsi="Arial" w:cs="Arial"/>
          <w:sz w:val="24"/>
          <w:szCs w:val="24"/>
          <w:lang w:eastAsia="ar-SA"/>
        </w:rPr>
        <w:sectPr w:rsidR="00012737" w:rsidRPr="007D233F" w:rsidSect="003F3486">
          <w:headerReference w:type="default" r:id="rId8"/>
          <w:footerReference w:type="default" r:id="rId9"/>
          <w:footerReference w:type="first" r:id="rId10"/>
          <w:pgSz w:w="11906" w:h="16838"/>
          <w:pgMar w:top="1248" w:right="1418" w:bottom="1418" w:left="1418" w:header="709" w:footer="709" w:gutter="0"/>
          <w:cols w:space="708"/>
          <w:docGrid w:linePitch="360"/>
        </w:sectPr>
      </w:pPr>
      <w:r w:rsidRPr="007D233F">
        <w:rPr>
          <w:rFonts w:ascii="Arial" w:hAnsi="Arial" w:cs="Arial"/>
          <w:sz w:val="24"/>
          <w:szCs w:val="24"/>
          <w:lang w:eastAsia="ar-SA"/>
        </w:rPr>
        <w:t>oba společně dále jen „smluvní strany“</w:t>
      </w:r>
    </w:p>
    <w:p w14:paraId="737D645B" w14:textId="77777777" w:rsidR="0042553F" w:rsidRPr="0042553F" w:rsidRDefault="0042553F" w:rsidP="004A15AF">
      <w:pPr>
        <w:pStyle w:val="Heading11"/>
      </w:pPr>
      <w:r w:rsidRPr="0042553F">
        <w:lastRenderedPageBreak/>
        <w:t>Vymezení základních pojmů</w:t>
      </w:r>
    </w:p>
    <w:p w14:paraId="2C7FE37B" w14:textId="77777777" w:rsidR="0042553F" w:rsidRPr="0042553F" w:rsidRDefault="0042553F" w:rsidP="0042553F">
      <w:pPr>
        <w:spacing w:before="120" w:after="240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42553F">
        <w:rPr>
          <w:rFonts w:ascii="Arial" w:hAnsi="Arial" w:cs="Arial"/>
          <w:snapToGrid w:val="0"/>
          <w:sz w:val="24"/>
          <w:szCs w:val="24"/>
        </w:rPr>
        <w:t xml:space="preserve">Pro účely této </w:t>
      </w:r>
      <w:r>
        <w:rPr>
          <w:rFonts w:ascii="Arial" w:hAnsi="Arial" w:cs="Arial"/>
          <w:snapToGrid w:val="0"/>
          <w:sz w:val="24"/>
          <w:szCs w:val="24"/>
        </w:rPr>
        <w:t>smlouvy kupní</w:t>
      </w:r>
      <w:r w:rsidRPr="0042553F">
        <w:rPr>
          <w:rFonts w:ascii="Arial" w:hAnsi="Arial" w:cs="Arial"/>
          <w:snapToGrid w:val="0"/>
          <w:sz w:val="24"/>
          <w:szCs w:val="24"/>
        </w:rPr>
        <w:t xml:space="preserve"> budou dále uvedeným výrazům či slovním spojením přikládány uvedené významy:</w:t>
      </w:r>
    </w:p>
    <w:p w14:paraId="4146B93B" w14:textId="77777777" w:rsidR="0042553F" w:rsidRPr="0042553F" w:rsidRDefault="0042553F" w:rsidP="0042553F">
      <w:pPr>
        <w:snapToGrid w:val="0"/>
        <w:spacing w:before="120"/>
        <w:jc w:val="both"/>
        <w:outlineLvl w:val="1"/>
        <w:rPr>
          <w:rFonts w:ascii="Arial" w:hAnsi="Arial" w:cs="Arial"/>
          <w:sz w:val="24"/>
          <w:szCs w:val="24"/>
        </w:rPr>
      </w:pPr>
      <w:r w:rsidRPr="0042553F">
        <w:rPr>
          <w:rFonts w:ascii="Arial" w:hAnsi="Arial" w:cs="Arial"/>
          <w:sz w:val="24"/>
          <w:szCs w:val="24"/>
        </w:rPr>
        <w:t>„</w:t>
      </w:r>
      <w:r w:rsidRPr="0042553F">
        <w:rPr>
          <w:rFonts w:ascii="Arial" w:hAnsi="Arial" w:cs="Arial"/>
          <w:b/>
          <w:sz w:val="24"/>
          <w:szCs w:val="24"/>
        </w:rPr>
        <w:t>Smlouva</w:t>
      </w:r>
      <w:r w:rsidRPr="0042553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Pr="0042553F">
        <w:rPr>
          <w:rFonts w:ascii="Arial" w:hAnsi="Arial" w:cs="Arial"/>
          <w:sz w:val="24"/>
          <w:szCs w:val="24"/>
        </w:rPr>
        <w:t xml:space="preserve">– tato </w:t>
      </w:r>
      <w:r>
        <w:rPr>
          <w:rFonts w:ascii="Arial" w:hAnsi="Arial" w:cs="Arial"/>
          <w:sz w:val="24"/>
          <w:szCs w:val="24"/>
        </w:rPr>
        <w:t>smlouva kupní</w:t>
      </w:r>
      <w:r w:rsidRPr="0042553F">
        <w:rPr>
          <w:rFonts w:ascii="Arial" w:hAnsi="Arial" w:cs="Arial"/>
          <w:sz w:val="24"/>
          <w:szCs w:val="24"/>
        </w:rPr>
        <w:t>, včetně jejích příloh,</w:t>
      </w:r>
    </w:p>
    <w:p w14:paraId="513CD437" w14:textId="7D86CF6F" w:rsidR="0042553F" w:rsidRPr="0042553F" w:rsidRDefault="0042553F" w:rsidP="0042553F">
      <w:pPr>
        <w:spacing w:before="120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42553F">
        <w:rPr>
          <w:rFonts w:ascii="Arial" w:hAnsi="Arial" w:cs="Arial"/>
          <w:snapToGrid w:val="0"/>
          <w:color w:val="000000"/>
          <w:sz w:val="24"/>
          <w:szCs w:val="24"/>
        </w:rPr>
        <w:t>„</w:t>
      </w:r>
      <w:r w:rsidRPr="0042553F">
        <w:rPr>
          <w:rFonts w:ascii="Arial" w:hAnsi="Arial" w:cs="Arial"/>
          <w:b/>
          <w:snapToGrid w:val="0"/>
          <w:color w:val="000000"/>
          <w:sz w:val="24"/>
          <w:szCs w:val="24"/>
        </w:rPr>
        <w:t>zadávací</w:t>
      </w:r>
      <w:r w:rsidRPr="0042553F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42553F">
        <w:rPr>
          <w:rFonts w:ascii="Arial" w:hAnsi="Arial" w:cs="Arial"/>
          <w:b/>
          <w:snapToGrid w:val="0"/>
          <w:color w:val="000000"/>
          <w:sz w:val="24"/>
          <w:szCs w:val="24"/>
        </w:rPr>
        <w:t>řízení</w:t>
      </w:r>
      <w:r w:rsidRPr="0042553F">
        <w:rPr>
          <w:rFonts w:ascii="Arial" w:hAnsi="Arial" w:cs="Arial"/>
          <w:snapToGrid w:val="0"/>
          <w:color w:val="000000"/>
          <w:sz w:val="24"/>
          <w:szCs w:val="24"/>
        </w:rPr>
        <w:t xml:space="preserve">“ – zadávací řízení s názvem </w:t>
      </w:r>
      <w:r w:rsidRPr="008C7479">
        <w:rPr>
          <w:rFonts w:ascii="Arial" w:hAnsi="Arial" w:cs="Arial"/>
          <w:snapToGrid w:val="0"/>
          <w:color w:val="000000"/>
          <w:sz w:val="24"/>
          <w:szCs w:val="24"/>
        </w:rPr>
        <w:t xml:space="preserve">„Centrální nákup </w:t>
      </w:r>
      <w:r w:rsidR="009B5464">
        <w:rPr>
          <w:rFonts w:ascii="Arial" w:hAnsi="Arial" w:cs="Arial"/>
          <w:snapToGrid w:val="0"/>
          <w:color w:val="000000"/>
          <w:sz w:val="24"/>
          <w:szCs w:val="24"/>
        </w:rPr>
        <w:t>motorových vozidel</w:t>
      </w:r>
      <w:r w:rsidR="009B5464" w:rsidRPr="008C7479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7C7376" w:rsidRPr="008C7479">
        <w:rPr>
          <w:rFonts w:ascii="Arial" w:hAnsi="Arial" w:cs="Arial"/>
          <w:snapToGrid w:val="0"/>
          <w:color w:val="000000"/>
          <w:sz w:val="24"/>
          <w:szCs w:val="24"/>
        </w:rPr>
        <w:t>20</w:t>
      </w:r>
      <w:r w:rsidR="00E46528">
        <w:rPr>
          <w:rFonts w:ascii="Arial" w:hAnsi="Arial" w:cs="Arial"/>
          <w:snapToGrid w:val="0"/>
          <w:color w:val="000000"/>
          <w:sz w:val="24"/>
          <w:szCs w:val="24"/>
        </w:rPr>
        <w:t>20</w:t>
      </w:r>
      <w:r w:rsidRPr="008C7479">
        <w:rPr>
          <w:b/>
          <w:bCs/>
          <w:snapToGrid w:val="0"/>
          <w:color w:val="000000"/>
        </w:rPr>
        <w:t>“</w:t>
      </w:r>
      <w:r w:rsidRPr="0042553F">
        <w:rPr>
          <w:rFonts w:ascii="Arial" w:hAnsi="Arial" w:cs="Arial"/>
          <w:snapToGrid w:val="0"/>
          <w:color w:val="000000"/>
          <w:sz w:val="24"/>
          <w:szCs w:val="24"/>
        </w:rPr>
        <w:t xml:space="preserve">, </w:t>
      </w:r>
      <w:r w:rsidR="008C7479" w:rsidRPr="008C7479">
        <w:rPr>
          <w:rFonts w:ascii="Arial" w:hAnsi="Arial" w:cs="Arial"/>
          <w:snapToGrid w:val="0"/>
          <w:color w:val="000000"/>
          <w:sz w:val="24"/>
          <w:szCs w:val="24"/>
        </w:rPr>
        <w:t xml:space="preserve">jehož Oznámení o zahájení zadávacího řízení bylo dne </w:t>
      </w:r>
      <w:r w:rsidR="00C7732E">
        <w:rPr>
          <w:rFonts w:ascii="Arial" w:hAnsi="Arial" w:cs="Arial"/>
          <w:snapToGrid w:val="0"/>
          <w:color w:val="000000"/>
          <w:sz w:val="24"/>
          <w:szCs w:val="24"/>
        </w:rPr>
        <w:t>8. 6. 2020</w:t>
      </w:r>
      <w:r w:rsidR="008C7479" w:rsidRPr="008C7479">
        <w:rPr>
          <w:rFonts w:ascii="Arial" w:hAnsi="Arial" w:cs="Arial"/>
          <w:snapToGrid w:val="0"/>
          <w:color w:val="000000"/>
          <w:sz w:val="24"/>
          <w:szCs w:val="24"/>
        </w:rPr>
        <w:t xml:space="preserve"> uveřejněno ve</w:t>
      </w:r>
      <w:r w:rsidR="008C7479">
        <w:rPr>
          <w:rFonts w:ascii="Arial" w:hAnsi="Arial" w:cs="Arial"/>
          <w:snapToGrid w:val="0"/>
          <w:color w:val="000000"/>
          <w:sz w:val="24"/>
          <w:szCs w:val="24"/>
        </w:rPr>
        <w:t> </w:t>
      </w:r>
      <w:r w:rsidR="008C7479" w:rsidRPr="008C7479">
        <w:rPr>
          <w:rFonts w:ascii="Arial" w:hAnsi="Arial" w:cs="Arial"/>
          <w:snapToGrid w:val="0"/>
          <w:color w:val="000000"/>
          <w:sz w:val="24"/>
          <w:szCs w:val="24"/>
        </w:rPr>
        <w:t>Věstníku veřejných zakázek pod Evidenčním číslem zakázky</w:t>
      </w:r>
      <w:r w:rsidR="00C7732E">
        <w:rPr>
          <w:rFonts w:ascii="Arial" w:hAnsi="Arial" w:cs="Arial"/>
          <w:snapToGrid w:val="0"/>
          <w:color w:val="000000"/>
          <w:sz w:val="24"/>
          <w:szCs w:val="24"/>
        </w:rPr>
        <w:t xml:space="preserve"> Z2020-019561</w:t>
      </w:r>
      <w:r w:rsidR="008C7479" w:rsidRPr="008C7479">
        <w:rPr>
          <w:rFonts w:ascii="Arial" w:hAnsi="Arial" w:cs="Arial"/>
          <w:snapToGrid w:val="0"/>
          <w:color w:val="000000"/>
          <w:sz w:val="24"/>
          <w:szCs w:val="24"/>
        </w:rPr>
        <w:t xml:space="preserve"> a</w:t>
      </w:r>
      <w:r w:rsidR="008C7479">
        <w:rPr>
          <w:rFonts w:ascii="Arial" w:hAnsi="Arial" w:cs="Arial"/>
          <w:snapToGrid w:val="0"/>
          <w:color w:val="000000"/>
          <w:sz w:val="24"/>
          <w:szCs w:val="24"/>
        </w:rPr>
        <w:t> </w:t>
      </w:r>
      <w:r w:rsidR="008C7479" w:rsidRPr="008C7479">
        <w:rPr>
          <w:rFonts w:ascii="Arial" w:hAnsi="Arial" w:cs="Arial"/>
          <w:snapToGrid w:val="0"/>
          <w:color w:val="000000"/>
          <w:sz w:val="24"/>
          <w:szCs w:val="24"/>
        </w:rPr>
        <w:t xml:space="preserve">zadávací dokumentace byla </w:t>
      </w:r>
      <w:r w:rsidR="00E46528" w:rsidRPr="00E46528">
        <w:rPr>
          <w:rFonts w:ascii="Arial" w:hAnsi="Arial" w:cs="Arial"/>
          <w:snapToGrid w:val="0"/>
          <w:color w:val="000000"/>
          <w:sz w:val="24"/>
          <w:szCs w:val="24"/>
        </w:rPr>
        <w:t>uveřejněn</w:t>
      </w:r>
      <w:r w:rsidR="00E46528">
        <w:rPr>
          <w:rFonts w:ascii="Arial" w:hAnsi="Arial" w:cs="Arial"/>
          <w:snapToGrid w:val="0"/>
          <w:color w:val="000000"/>
          <w:sz w:val="24"/>
          <w:szCs w:val="24"/>
        </w:rPr>
        <w:t>a</w:t>
      </w:r>
      <w:r w:rsidR="00E46528" w:rsidRPr="008C7479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8C7479" w:rsidRPr="008C7479">
        <w:rPr>
          <w:rFonts w:ascii="Arial" w:hAnsi="Arial" w:cs="Arial"/>
          <w:snapToGrid w:val="0"/>
          <w:color w:val="000000"/>
          <w:sz w:val="24"/>
          <w:szCs w:val="24"/>
        </w:rPr>
        <w:t>na profilu zadavatele zveřejněna pod</w:t>
      </w:r>
      <w:r w:rsidR="00E46528">
        <w:rPr>
          <w:rFonts w:ascii="Arial" w:hAnsi="Arial" w:cs="Arial"/>
          <w:snapToGrid w:val="0"/>
          <w:color w:val="000000"/>
          <w:sz w:val="24"/>
          <w:szCs w:val="24"/>
        </w:rPr>
        <w:t> </w:t>
      </w:r>
      <w:r w:rsidR="008C7479" w:rsidRPr="008C7479">
        <w:rPr>
          <w:rFonts w:ascii="Arial" w:hAnsi="Arial" w:cs="Arial"/>
          <w:snapToGrid w:val="0"/>
          <w:color w:val="000000"/>
          <w:sz w:val="24"/>
          <w:szCs w:val="24"/>
        </w:rPr>
        <w:t>evidenčním číslem zakázky ID</w:t>
      </w:r>
      <w:r w:rsidR="00C7732E" w:rsidRPr="00C7732E">
        <w:t xml:space="preserve"> </w:t>
      </w:r>
      <w:r w:rsidR="00C7732E" w:rsidRPr="00C7732E">
        <w:rPr>
          <w:rFonts w:ascii="Arial" w:hAnsi="Arial" w:cs="Arial"/>
          <w:snapToGrid w:val="0"/>
          <w:color w:val="000000"/>
          <w:sz w:val="24"/>
          <w:szCs w:val="24"/>
        </w:rPr>
        <w:t>VZ0093005</w:t>
      </w:r>
      <w:r w:rsidR="008C7479" w:rsidRPr="008C7479">
        <w:rPr>
          <w:rFonts w:ascii="Arial" w:hAnsi="Arial" w:cs="Arial"/>
          <w:snapToGrid w:val="0"/>
          <w:color w:val="000000"/>
          <w:sz w:val="24"/>
          <w:szCs w:val="24"/>
        </w:rPr>
        <w:t xml:space="preserve"> (Systémové číslo </w:t>
      </w:r>
      <w:r w:rsidR="00C7732E" w:rsidRPr="00C7732E">
        <w:rPr>
          <w:rFonts w:ascii="Arial" w:hAnsi="Arial" w:cs="Arial"/>
          <w:snapToGrid w:val="0"/>
          <w:color w:val="000000"/>
          <w:sz w:val="24"/>
          <w:szCs w:val="24"/>
        </w:rPr>
        <w:t>P20V00176069</w:t>
      </w:r>
      <w:r w:rsidR="008C7479" w:rsidRPr="008C7479">
        <w:rPr>
          <w:rFonts w:ascii="Arial" w:hAnsi="Arial" w:cs="Arial"/>
          <w:snapToGrid w:val="0"/>
          <w:color w:val="000000"/>
          <w:sz w:val="24"/>
          <w:szCs w:val="24"/>
        </w:rPr>
        <w:t>)</w:t>
      </w:r>
      <w:r w:rsidR="00B07FAD">
        <w:rPr>
          <w:rFonts w:ascii="Arial" w:hAnsi="Arial" w:cs="Arial"/>
          <w:snapToGrid w:val="0"/>
          <w:color w:val="000000"/>
          <w:sz w:val="24"/>
          <w:szCs w:val="24"/>
        </w:rPr>
        <w:t>,</w:t>
      </w:r>
    </w:p>
    <w:p w14:paraId="25A61C45" w14:textId="2E269C68" w:rsidR="0042553F" w:rsidRPr="0042553F" w:rsidRDefault="0042553F" w:rsidP="0042553F">
      <w:pPr>
        <w:spacing w:before="120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42553F">
        <w:rPr>
          <w:rFonts w:ascii="Arial" w:hAnsi="Arial" w:cs="Arial"/>
          <w:snapToGrid w:val="0"/>
          <w:sz w:val="24"/>
          <w:szCs w:val="24"/>
        </w:rPr>
        <w:t>„</w:t>
      </w:r>
      <w:r w:rsidRPr="0042553F">
        <w:rPr>
          <w:rFonts w:ascii="Arial" w:hAnsi="Arial" w:cs="Arial"/>
          <w:b/>
          <w:snapToGrid w:val="0"/>
          <w:sz w:val="24"/>
          <w:szCs w:val="24"/>
        </w:rPr>
        <w:t xml:space="preserve">nabídka </w:t>
      </w:r>
      <w:r w:rsidR="00CF0B10">
        <w:rPr>
          <w:rFonts w:ascii="Arial" w:hAnsi="Arial" w:cs="Arial"/>
          <w:b/>
          <w:snapToGrid w:val="0"/>
          <w:sz w:val="24"/>
          <w:szCs w:val="24"/>
        </w:rPr>
        <w:t>Prodávajícího</w:t>
      </w:r>
      <w:r w:rsidRPr="0042553F">
        <w:rPr>
          <w:rFonts w:ascii="Arial" w:hAnsi="Arial" w:cs="Arial"/>
          <w:snapToGrid w:val="0"/>
          <w:sz w:val="24"/>
          <w:szCs w:val="24"/>
        </w:rPr>
        <w:t xml:space="preserve">“ – nabídka </w:t>
      </w:r>
      <w:r>
        <w:rPr>
          <w:rFonts w:ascii="Arial" w:hAnsi="Arial" w:cs="Arial"/>
          <w:snapToGrid w:val="0"/>
          <w:sz w:val="24"/>
          <w:szCs w:val="24"/>
        </w:rPr>
        <w:t>Prodávajícího</w:t>
      </w:r>
      <w:r w:rsidR="003511CB">
        <w:rPr>
          <w:rFonts w:ascii="Arial" w:hAnsi="Arial" w:cs="Arial"/>
          <w:snapToGrid w:val="0"/>
          <w:sz w:val="24"/>
          <w:szCs w:val="24"/>
        </w:rPr>
        <w:t xml:space="preserve"> ze </w:t>
      </w:r>
      <w:r w:rsidRPr="008C7479">
        <w:rPr>
          <w:rFonts w:ascii="Arial" w:hAnsi="Arial" w:cs="Arial"/>
          <w:snapToGrid w:val="0"/>
          <w:sz w:val="24"/>
          <w:szCs w:val="24"/>
        </w:rPr>
        <w:t>dne</w:t>
      </w:r>
      <w:r w:rsidR="00C7732E">
        <w:rPr>
          <w:rFonts w:ascii="Arial" w:hAnsi="Arial" w:cs="Arial"/>
          <w:snapToGrid w:val="0"/>
          <w:sz w:val="24"/>
          <w:szCs w:val="24"/>
        </w:rPr>
        <w:t xml:space="preserve"> 8. 7. 2020</w:t>
      </w:r>
      <w:r w:rsidR="00CB1C2B" w:rsidRPr="00330CD7">
        <w:rPr>
          <w:rFonts w:ascii="Arial" w:hAnsi="Arial"/>
          <w:color w:val="000000"/>
          <w:sz w:val="24"/>
        </w:rPr>
        <w:t xml:space="preserve"> </w:t>
      </w:r>
      <w:r w:rsidRPr="0042553F">
        <w:rPr>
          <w:rFonts w:ascii="Arial" w:hAnsi="Arial" w:cs="Arial"/>
          <w:snapToGrid w:val="0"/>
          <w:sz w:val="24"/>
          <w:szCs w:val="24"/>
        </w:rPr>
        <w:t xml:space="preserve">podaná </w:t>
      </w:r>
      <w:r>
        <w:rPr>
          <w:rFonts w:ascii="Arial" w:hAnsi="Arial" w:cs="Arial"/>
          <w:snapToGrid w:val="0"/>
          <w:sz w:val="24"/>
          <w:szCs w:val="24"/>
        </w:rPr>
        <w:t>Prodávajícím</w:t>
      </w:r>
      <w:r w:rsidR="00F930E9">
        <w:rPr>
          <w:rFonts w:ascii="Arial" w:hAnsi="Arial" w:cs="Arial"/>
          <w:snapToGrid w:val="0"/>
          <w:sz w:val="24"/>
          <w:szCs w:val="24"/>
        </w:rPr>
        <w:t xml:space="preserve"> v </w:t>
      </w:r>
      <w:r w:rsidRPr="0042553F">
        <w:rPr>
          <w:rFonts w:ascii="Arial" w:hAnsi="Arial" w:cs="Arial"/>
          <w:snapToGrid w:val="0"/>
          <w:sz w:val="24"/>
          <w:szCs w:val="24"/>
        </w:rPr>
        <w:t>zadávacím řízení,</w:t>
      </w:r>
    </w:p>
    <w:p w14:paraId="7097582F" w14:textId="77777777" w:rsidR="00CF0B10" w:rsidRPr="001A6CA6" w:rsidRDefault="00CF0B10" w:rsidP="00200158">
      <w:pPr>
        <w:spacing w:before="120"/>
        <w:jc w:val="both"/>
        <w:outlineLvl w:val="1"/>
        <w:rPr>
          <w:rFonts w:ascii="Arial" w:hAnsi="Arial" w:cs="Arial"/>
          <w:sz w:val="24"/>
          <w:szCs w:val="24"/>
        </w:rPr>
      </w:pPr>
      <w:r w:rsidRPr="001A6CA6">
        <w:rPr>
          <w:rFonts w:ascii="Arial" w:hAnsi="Arial" w:cs="Arial"/>
          <w:sz w:val="24"/>
          <w:szCs w:val="24"/>
        </w:rPr>
        <w:t>„</w:t>
      </w:r>
      <w:r w:rsidRPr="001A6CA6">
        <w:rPr>
          <w:rFonts w:ascii="Arial" w:hAnsi="Arial" w:cs="Arial"/>
          <w:b/>
          <w:sz w:val="24"/>
          <w:szCs w:val="24"/>
        </w:rPr>
        <w:t>Předmět koupě</w:t>
      </w:r>
      <w:r w:rsidRPr="001A6CA6">
        <w:rPr>
          <w:rFonts w:ascii="Arial" w:hAnsi="Arial" w:cs="Arial"/>
          <w:sz w:val="24"/>
          <w:szCs w:val="24"/>
        </w:rPr>
        <w:t>“</w:t>
      </w:r>
      <w:r w:rsidR="00200158" w:rsidRPr="001A6CA6">
        <w:rPr>
          <w:rFonts w:ascii="Arial" w:hAnsi="Arial" w:cs="Arial"/>
          <w:sz w:val="24"/>
          <w:szCs w:val="24"/>
        </w:rPr>
        <w:t xml:space="preserve"> – motorové vozidlo, resp. motorová vozidla, jakož</w:t>
      </w:r>
      <w:r w:rsidR="003511CB">
        <w:rPr>
          <w:rFonts w:ascii="Arial" w:hAnsi="Arial" w:cs="Arial"/>
          <w:sz w:val="24"/>
          <w:szCs w:val="24"/>
        </w:rPr>
        <w:t xml:space="preserve"> i </w:t>
      </w:r>
      <w:r w:rsidR="00200158" w:rsidRPr="001A6CA6">
        <w:rPr>
          <w:rFonts w:ascii="Arial" w:hAnsi="Arial" w:cs="Arial"/>
          <w:sz w:val="24"/>
          <w:szCs w:val="24"/>
        </w:rPr>
        <w:t>veškeré jeho, resp. jejich, součásti</w:t>
      </w:r>
      <w:r w:rsidR="003511CB">
        <w:rPr>
          <w:rFonts w:ascii="Arial" w:hAnsi="Arial" w:cs="Arial"/>
          <w:sz w:val="24"/>
          <w:szCs w:val="24"/>
        </w:rPr>
        <w:t xml:space="preserve"> a </w:t>
      </w:r>
      <w:r w:rsidR="00200158" w:rsidRPr="001A6CA6">
        <w:rPr>
          <w:rFonts w:ascii="Arial" w:hAnsi="Arial" w:cs="Arial"/>
          <w:sz w:val="24"/>
          <w:szCs w:val="24"/>
        </w:rPr>
        <w:t>příslušenství</w:t>
      </w:r>
      <w:r w:rsidR="001A6CA6" w:rsidRPr="001A6CA6">
        <w:rPr>
          <w:rFonts w:ascii="Arial" w:hAnsi="Arial" w:cs="Arial"/>
          <w:sz w:val="24"/>
          <w:szCs w:val="24"/>
        </w:rPr>
        <w:t>,</w:t>
      </w:r>
    </w:p>
    <w:p w14:paraId="791EEA19" w14:textId="77777777" w:rsidR="00E95FF1" w:rsidRPr="001A6CA6" w:rsidRDefault="00E95FF1" w:rsidP="00200158">
      <w:pPr>
        <w:spacing w:before="120"/>
        <w:jc w:val="both"/>
        <w:outlineLvl w:val="1"/>
        <w:rPr>
          <w:rFonts w:ascii="Arial" w:hAnsi="Arial" w:cs="Arial"/>
          <w:sz w:val="24"/>
          <w:szCs w:val="24"/>
        </w:rPr>
      </w:pPr>
      <w:r w:rsidRPr="001A6CA6">
        <w:rPr>
          <w:rFonts w:ascii="Arial" w:hAnsi="Arial" w:cs="Arial"/>
          <w:sz w:val="24"/>
          <w:szCs w:val="24"/>
        </w:rPr>
        <w:t>„</w:t>
      </w:r>
      <w:r w:rsidRPr="001A6CA6">
        <w:rPr>
          <w:rFonts w:ascii="Arial" w:hAnsi="Arial" w:cs="Arial"/>
          <w:b/>
          <w:sz w:val="24"/>
          <w:szCs w:val="24"/>
        </w:rPr>
        <w:t>Specifikace Předmětu koupě</w:t>
      </w:r>
      <w:r w:rsidRPr="001A6CA6">
        <w:rPr>
          <w:rFonts w:ascii="Arial" w:hAnsi="Arial" w:cs="Arial"/>
          <w:sz w:val="24"/>
          <w:szCs w:val="24"/>
        </w:rPr>
        <w:t>“</w:t>
      </w:r>
      <w:r w:rsidRPr="001A6CA6">
        <w:rPr>
          <w:szCs w:val="22"/>
        </w:rPr>
        <w:t xml:space="preserve"> </w:t>
      </w:r>
      <w:r w:rsidRPr="001A6CA6">
        <w:rPr>
          <w:rFonts w:ascii="Arial" w:hAnsi="Arial" w:cs="Arial"/>
          <w:sz w:val="24"/>
          <w:szCs w:val="24"/>
        </w:rPr>
        <w:t xml:space="preserve">– plnění </w:t>
      </w:r>
      <w:r w:rsidR="00825129">
        <w:rPr>
          <w:rFonts w:ascii="Arial" w:hAnsi="Arial" w:cs="Arial"/>
          <w:sz w:val="24"/>
          <w:szCs w:val="24"/>
        </w:rPr>
        <w:t>P</w:t>
      </w:r>
      <w:r w:rsidRPr="001A6CA6">
        <w:rPr>
          <w:rFonts w:ascii="Arial" w:hAnsi="Arial" w:cs="Arial"/>
          <w:sz w:val="24"/>
          <w:szCs w:val="24"/>
        </w:rPr>
        <w:t>rodávajícího uvedené</w:t>
      </w:r>
      <w:r w:rsidR="00F930E9">
        <w:rPr>
          <w:rFonts w:ascii="Arial" w:hAnsi="Arial" w:cs="Arial"/>
          <w:sz w:val="24"/>
          <w:szCs w:val="24"/>
        </w:rPr>
        <w:t xml:space="preserve"> v </w:t>
      </w:r>
      <w:r w:rsidRPr="001A6CA6">
        <w:rPr>
          <w:rFonts w:ascii="Arial" w:hAnsi="Arial" w:cs="Arial"/>
          <w:sz w:val="24"/>
          <w:szCs w:val="24"/>
        </w:rPr>
        <w:t>Příloze č. 1 Smlouvy</w:t>
      </w:r>
      <w:r w:rsidR="001A6CA6" w:rsidRPr="001A6CA6">
        <w:rPr>
          <w:rFonts w:ascii="Arial" w:hAnsi="Arial" w:cs="Arial"/>
          <w:sz w:val="24"/>
          <w:szCs w:val="24"/>
        </w:rPr>
        <w:t>,</w:t>
      </w:r>
    </w:p>
    <w:p w14:paraId="6D2A6F4D" w14:textId="0EA9C35D" w:rsidR="00FC13C1" w:rsidRPr="001A6CA6" w:rsidRDefault="00FC13C1" w:rsidP="00200158">
      <w:pPr>
        <w:spacing w:before="120"/>
        <w:jc w:val="both"/>
        <w:outlineLvl w:val="1"/>
        <w:rPr>
          <w:rFonts w:ascii="Arial" w:hAnsi="Arial" w:cs="Arial"/>
          <w:sz w:val="24"/>
          <w:szCs w:val="24"/>
        </w:rPr>
      </w:pPr>
      <w:r w:rsidRPr="001A6CA6">
        <w:rPr>
          <w:rFonts w:ascii="Arial" w:hAnsi="Arial" w:cs="Arial"/>
          <w:sz w:val="24"/>
          <w:szCs w:val="24"/>
        </w:rPr>
        <w:t>„</w:t>
      </w:r>
      <w:r w:rsidRPr="001A6CA6">
        <w:rPr>
          <w:rFonts w:ascii="Arial" w:hAnsi="Arial" w:cs="Arial"/>
          <w:b/>
          <w:sz w:val="24"/>
          <w:szCs w:val="24"/>
        </w:rPr>
        <w:t>Centrální zadavatel</w:t>
      </w:r>
      <w:r w:rsidRPr="001A6CA6">
        <w:rPr>
          <w:rFonts w:ascii="Arial" w:hAnsi="Arial" w:cs="Arial"/>
          <w:sz w:val="24"/>
          <w:szCs w:val="24"/>
        </w:rPr>
        <w:t>“ – Olomoucký kraj, IČ</w:t>
      </w:r>
      <w:r w:rsidR="00CB1C2B">
        <w:rPr>
          <w:rFonts w:ascii="Arial" w:hAnsi="Arial" w:cs="Arial"/>
          <w:sz w:val="24"/>
          <w:szCs w:val="24"/>
        </w:rPr>
        <w:t>O</w:t>
      </w:r>
      <w:r w:rsidRPr="001A6CA6">
        <w:rPr>
          <w:rFonts w:ascii="Arial" w:hAnsi="Arial" w:cs="Arial"/>
          <w:sz w:val="24"/>
          <w:szCs w:val="24"/>
        </w:rPr>
        <w:t xml:space="preserve">: </w:t>
      </w:r>
      <w:r w:rsidR="000C238E" w:rsidRPr="001A6CA6">
        <w:rPr>
          <w:rFonts w:ascii="Arial" w:hAnsi="Arial" w:cs="Arial"/>
          <w:sz w:val="24"/>
          <w:szCs w:val="24"/>
        </w:rPr>
        <w:t>60609460</w:t>
      </w:r>
      <w:r w:rsidRPr="001A6CA6">
        <w:rPr>
          <w:rFonts w:ascii="Arial" w:hAnsi="Arial" w:cs="Arial"/>
          <w:sz w:val="24"/>
          <w:szCs w:val="24"/>
        </w:rPr>
        <w:t xml:space="preserve">, se sídlem </w:t>
      </w:r>
      <w:r w:rsidR="00CB1C2B" w:rsidRPr="00CB1C2B">
        <w:rPr>
          <w:rFonts w:ascii="Arial" w:hAnsi="Arial" w:cs="Arial"/>
          <w:sz w:val="24"/>
          <w:szCs w:val="24"/>
        </w:rPr>
        <w:t>Jeremenkova 1191/40a, 779 00 Olomouc</w:t>
      </w:r>
      <w:r w:rsidR="001A6CA6" w:rsidRPr="001A6CA6">
        <w:rPr>
          <w:rFonts w:ascii="Arial" w:hAnsi="Arial" w:cs="Arial"/>
          <w:sz w:val="24"/>
          <w:szCs w:val="24"/>
        </w:rPr>
        <w:t>,</w:t>
      </w:r>
    </w:p>
    <w:p w14:paraId="0FFCC99F" w14:textId="77777777" w:rsidR="0042553F" w:rsidRPr="0042553F" w:rsidRDefault="0042553F" w:rsidP="0042553F">
      <w:pPr>
        <w:spacing w:before="120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42553F">
        <w:rPr>
          <w:rFonts w:ascii="Arial" w:hAnsi="Arial" w:cs="Arial"/>
          <w:snapToGrid w:val="0"/>
          <w:sz w:val="24"/>
          <w:szCs w:val="24"/>
        </w:rPr>
        <w:t>„</w:t>
      </w:r>
      <w:r w:rsidRPr="0042553F">
        <w:rPr>
          <w:rFonts w:ascii="Arial" w:hAnsi="Arial" w:cs="Arial"/>
          <w:b/>
          <w:snapToGrid w:val="0"/>
          <w:sz w:val="24"/>
          <w:szCs w:val="24"/>
        </w:rPr>
        <w:t>ceník</w:t>
      </w:r>
      <w:r w:rsidRPr="0042553F">
        <w:rPr>
          <w:rFonts w:ascii="Arial" w:hAnsi="Arial" w:cs="Arial"/>
          <w:snapToGrid w:val="0"/>
          <w:sz w:val="24"/>
          <w:szCs w:val="24"/>
        </w:rPr>
        <w:t xml:space="preserve">“ – Příloha č. 2 Smlouvy, jež stanoví </w:t>
      </w:r>
      <w:r w:rsidR="000E4450" w:rsidRPr="00643FBB">
        <w:rPr>
          <w:rFonts w:ascii="Arial" w:hAnsi="Arial" w:cs="Arial"/>
          <w:snapToGrid w:val="0"/>
          <w:sz w:val="24"/>
          <w:szCs w:val="24"/>
        </w:rPr>
        <w:t xml:space="preserve">kupní </w:t>
      </w:r>
      <w:r w:rsidR="00466A70">
        <w:rPr>
          <w:rFonts w:ascii="Arial" w:hAnsi="Arial" w:cs="Arial"/>
          <w:snapToGrid w:val="0"/>
          <w:sz w:val="24"/>
          <w:szCs w:val="24"/>
        </w:rPr>
        <w:t>cenu Předmětu koupě</w:t>
      </w:r>
      <w:r w:rsidRPr="0042553F">
        <w:rPr>
          <w:rFonts w:ascii="Arial" w:hAnsi="Arial" w:cs="Arial"/>
          <w:snapToGrid w:val="0"/>
          <w:sz w:val="24"/>
          <w:szCs w:val="24"/>
        </w:rPr>
        <w:t>,</w:t>
      </w:r>
    </w:p>
    <w:p w14:paraId="6FCF9AEC" w14:textId="77777777" w:rsidR="0042553F" w:rsidRPr="0042553F" w:rsidRDefault="0042553F" w:rsidP="0042553F">
      <w:pPr>
        <w:spacing w:before="120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42553F">
        <w:rPr>
          <w:rFonts w:ascii="Arial" w:hAnsi="Arial" w:cs="Arial"/>
          <w:snapToGrid w:val="0"/>
          <w:sz w:val="24"/>
          <w:szCs w:val="24"/>
        </w:rPr>
        <w:t>„</w:t>
      </w:r>
      <w:r w:rsidRPr="0042553F">
        <w:rPr>
          <w:rFonts w:ascii="Arial" w:hAnsi="Arial" w:cs="Arial"/>
          <w:b/>
          <w:snapToGrid w:val="0"/>
          <w:sz w:val="24"/>
          <w:szCs w:val="24"/>
        </w:rPr>
        <w:t>faktura</w:t>
      </w:r>
      <w:r w:rsidRPr="0042553F">
        <w:rPr>
          <w:rFonts w:ascii="Arial" w:hAnsi="Arial" w:cs="Arial"/>
          <w:snapToGrid w:val="0"/>
          <w:sz w:val="24"/>
          <w:szCs w:val="24"/>
        </w:rPr>
        <w:t xml:space="preserve">“ – daňový nebo účetní doklad vystavený </w:t>
      </w:r>
      <w:r>
        <w:rPr>
          <w:rFonts w:ascii="Arial" w:hAnsi="Arial" w:cs="Arial"/>
          <w:snapToGrid w:val="0"/>
          <w:sz w:val="24"/>
          <w:szCs w:val="24"/>
        </w:rPr>
        <w:t>Prodávajícím</w:t>
      </w:r>
      <w:r w:rsidRPr="0042553F">
        <w:rPr>
          <w:rFonts w:ascii="Arial" w:hAnsi="Arial" w:cs="Arial"/>
          <w:snapToGrid w:val="0"/>
          <w:sz w:val="24"/>
          <w:szCs w:val="24"/>
        </w:rPr>
        <w:t>,</w:t>
      </w:r>
    </w:p>
    <w:p w14:paraId="0A77387D" w14:textId="77777777" w:rsidR="0042553F" w:rsidRPr="0042553F" w:rsidRDefault="0042553F" w:rsidP="0042553F">
      <w:pPr>
        <w:spacing w:before="120"/>
        <w:jc w:val="both"/>
        <w:outlineLvl w:val="1"/>
        <w:rPr>
          <w:rFonts w:ascii="Arial" w:hAnsi="Arial" w:cs="Arial"/>
          <w:bCs/>
          <w:snapToGrid w:val="0"/>
          <w:sz w:val="24"/>
          <w:szCs w:val="24"/>
        </w:rPr>
      </w:pPr>
      <w:r w:rsidRPr="0042553F">
        <w:rPr>
          <w:rFonts w:ascii="Arial" w:hAnsi="Arial" w:cs="Arial"/>
          <w:bCs/>
          <w:snapToGrid w:val="0"/>
          <w:sz w:val="24"/>
          <w:szCs w:val="24"/>
        </w:rPr>
        <w:t>„</w:t>
      </w:r>
      <w:r w:rsidRPr="0042553F">
        <w:rPr>
          <w:rFonts w:ascii="Arial" w:hAnsi="Arial" w:cs="Arial"/>
          <w:b/>
          <w:bCs/>
          <w:snapToGrid w:val="0"/>
          <w:sz w:val="24"/>
          <w:szCs w:val="24"/>
        </w:rPr>
        <w:t>občanský zákoník</w:t>
      </w:r>
      <w:r w:rsidRPr="0042553F">
        <w:rPr>
          <w:rFonts w:ascii="Arial" w:hAnsi="Arial" w:cs="Arial"/>
          <w:bCs/>
          <w:snapToGrid w:val="0"/>
          <w:sz w:val="24"/>
          <w:szCs w:val="24"/>
        </w:rPr>
        <w:t xml:space="preserve">“ </w:t>
      </w:r>
      <w:r w:rsidRPr="0042553F">
        <w:rPr>
          <w:rFonts w:ascii="Arial" w:hAnsi="Arial" w:cs="Arial"/>
          <w:snapToGrid w:val="0"/>
          <w:sz w:val="24"/>
          <w:szCs w:val="24"/>
        </w:rPr>
        <w:t xml:space="preserve">– </w:t>
      </w:r>
      <w:r w:rsidRPr="0042553F">
        <w:rPr>
          <w:rFonts w:ascii="Arial" w:hAnsi="Arial" w:cs="Arial"/>
          <w:bCs/>
          <w:snapToGrid w:val="0"/>
          <w:sz w:val="24"/>
          <w:szCs w:val="24"/>
        </w:rPr>
        <w:t>zákon č. 89/2012 Sb., občanský zákoník,</w:t>
      </w:r>
      <w:r w:rsidR="003511CB">
        <w:rPr>
          <w:rFonts w:ascii="Arial" w:hAnsi="Arial" w:cs="Arial"/>
          <w:bCs/>
          <w:snapToGrid w:val="0"/>
          <w:sz w:val="24"/>
          <w:szCs w:val="24"/>
        </w:rPr>
        <w:t xml:space="preserve"> ve </w:t>
      </w:r>
      <w:r w:rsidRPr="0042553F">
        <w:rPr>
          <w:rFonts w:ascii="Arial" w:hAnsi="Arial" w:cs="Arial"/>
          <w:bCs/>
          <w:snapToGrid w:val="0"/>
          <w:sz w:val="24"/>
          <w:szCs w:val="24"/>
        </w:rPr>
        <w:t>znění pozdějších předpisů,</w:t>
      </w:r>
    </w:p>
    <w:p w14:paraId="1ABEC47E" w14:textId="77777777" w:rsidR="0042553F" w:rsidRPr="0042553F" w:rsidRDefault="0042553F" w:rsidP="0042553F">
      <w:pPr>
        <w:spacing w:before="120" w:after="240"/>
        <w:jc w:val="both"/>
        <w:outlineLvl w:val="1"/>
        <w:rPr>
          <w:rFonts w:ascii="Arial" w:hAnsi="Arial" w:cs="Arial"/>
          <w:sz w:val="24"/>
          <w:szCs w:val="24"/>
        </w:rPr>
      </w:pPr>
      <w:r w:rsidRPr="0042553F">
        <w:rPr>
          <w:rFonts w:ascii="Arial" w:hAnsi="Arial" w:cs="Arial"/>
          <w:bCs/>
          <w:snapToGrid w:val="0"/>
          <w:sz w:val="24"/>
          <w:szCs w:val="24"/>
        </w:rPr>
        <w:t>„</w:t>
      </w:r>
      <w:r w:rsidRPr="0042553F">
        <w:rPr>
          <w:rFonts w:ascii="Arial" w:hAnsi="Arial" w:cs="Arial"/>
          <w:b/>
          <w:bCs/>
          <w:snapToGrid w:val="0"/>
          <w:sz w:val="24"/>
          <w:szCs w:val="24"/>
        </w:rPr>
        <w:t>zákon</w:t>
      </w:r>
      <w:r w:rsidR="003511CB">
        <w:rPr>
          <w:rFonts w:ascii="Arial" w:hAnsi="Arial" w:cs="Arial"/>
          <w:b/>
          <w:bCs/>
          <w:snapToGrid w:val="0"/>
          <w:sz w:val="24"/>
          <w:szCs w:val="24"/>
        </w:rPr>
        <w:t xml:space="preserve"> o </w:t>
      </w:r>
      <w:r w:rsidRPr="0042553F">
        <w:rPr>
          <w:rFonts w:ascii="Arial" w:hAnsi="Arial" w:cs="Arial"/>
          <w:b/>
          <w:bCs/>
          <w:snapToGrid w:val="0"/>
          <w:sz w:val="24"/>
          <w:szCs w:val="24"/>
        </w:rPr>
        <w:t>zadávání veřejných zakázek</w:t>
      </w:r>
      <w:r w:rsidRPr="0042553F">
        <w:rPr>
          <w:rFonts w:ascii="Arial" w:hAnsi="Arial" w:cs="Arial"/>
          <w:bCs/>
          <w:snapToGrid w:val="0"/>
          <w:sz w:val="24"/>
          <w:szCs w:val="24"/>
        </w:rPr>
        <w:t xml:space="preserve">“ – zákon č. </w:t>
      </w:r>
      <w:r w:rsidRPr="0042553F">
        <w:rPr>
          <w:rFonts w:ascii="Arial" w:hAnsi="Arial" w:cs="Arial"/>
          <w:sz w:val="24"/>
          <w:szCs w:val="24"/>
        </w:rPr>
        <w:t>134/2016 Sb.,</w:t>
      </w:r>
      <w:r w:rsidR="003511CB">
        <w:rPr>
          <w:rFonts w:ascii="Arial" w:hAnsi="Arial" w:cs="Arial"/>
          <w:sz w:val="24"/>
          <w:szCs w:val="24"/>
        </w:rPr>
        <w:t xml:space="preserve"> o </w:t>
      </w:r>
      <w:r w:rsidRPr="0042553F">
        <w:rPr>
          <w:rFonts w:ascii="Arial" w:hAnsi="Arial" w:cs="Arial"/>
          <w:sz w:val="24"/>
          <w:szCs w:val="24"/>
        </w:rPr>
        <w:t>zadávání veřejných zakázek,</w:t>
      </w:r>
      <w:r w:rsidR="003511CB">
        <w:rPr>
          <w:rFonts w:ascii="Arial" w:hAnsi="Arial" w:cs="Arial"/>
          <w:sz w:val="24"/>
          <w:szCs w:val="24"/>
        </w:rPr>
        <w:t xml:space="preserve"> ve </w:t>
      </w:r>
      <w:r w:rsidRPr="0042553F">
        <w:rPr>
          <w:rFonts w:ascii="Arial" w:hAnsi="Arial" w:cs="Arial"/>
          <w:sz w:val="24"/>
          <w:szCs w:val="24"/>
        </w:rPr>
        <w:t>znění pozdějších předpisů,</w:t>
      </w:r>
    </w:p>
    <w:p w14:paraId="2384C847" w14:textId="77777777" w:rsidR="0042553F" w:rsidRPr="0042553F" w:rsidRDefault="0042553F" w:rsidP="0042553F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2553F">
        <w:rPr>
          <w:rFonts w:ascii="Arial" w:hAnsi="Arial" w:cs="Arial"/>
          <w:sz w:val="24"/>
          <w:szCs w:val="24"/>
        </w:rPr>
        <w:t>„</w:t>
      </w:r>
      <w:r w:rsidRPr="0042553F">
        <w:rPr>
          <w:rFonts w:ascii="Arial" w:hAnsi="Arial" w:cs="Arial"/>
          <w:b/>
          <w:bCs/>
          <w:snapToGrid w:val="0"/>
          <w:sz w:val="24"/>
          <w:szCs w:val="24"/>
        </w:rPr>
        <w:t>zákon</w:t>
      </w:r>
      <w:r w:rsidR="003511CB">
        <w:rPr>
          <w:rFonts w:ascii="Arial" w:hAnsi="Arial" w:cs="Arial"/>
          <w:b/>
          <w:bCs/>
          <w:snapToGrid w:val="0"/>
          <w:sz w:val="24"/>
          <w:szCs w:val="24"/>
        </w:rPr>
        <w:t xml:space="preserve"> o </w:t>
      </w:r>
      <w:r w:rsidRPr="0042553F">
        <w:rPr>
          <w:rFonts w:ascii="Arial" w:hAnsi="Arial" w:cs="Arial"/>
          <w:b/>
          <w:bCs/>
          <w:snapToGrid w:val="0"/>
          <w:sz w:val="24"/>
          <w:szCs w:val="24"/>
        </w:rPr>
        <w:t>registru smluv</w:t>
      </w:r>
      <w:r w:rsidRPr="0042553F">
        <w:rPr>
          <w:rFonts w:ascii="Arial" w:hAnsi="Arial" w:cs="Arial"/>
          <w:sz w:val="24"/>
          <w:szCs w:val="24"/>
        </w:rPr>
        <w:t>“ – zákon č. 340/2015 Sb.,</w:t>
      </w:r>
      <w:r w:rsidR="003511CB">
        <w:rPr>
          <w:rFonts w:ascii="Arial" w:hAnsi="Arial" w:cs="Arial"/>
          <w:sz w:val="24"/>
          <w:szCs w:val="24"/>
        </w:rPr>
        <w:t xml:space="preserve"> o </w:t>
      </w:r>
      <w:r w:rsidRPr="0042553F">
        <w:rPr>
          <w:rFonts w:ascii="Arial" w:hAnsi="Arial" w:cs="Arial"/>
          <w:sz w:val="24"/>
          <w:szCs w:val="24"/>
        </w:rPr>
        <w:t>zvláštních podmínkách účinnosti některých smluv, uveřejňování těchto smluv</w:t>
      </w:r>
      <w:r w:rsidR="003511CB">
        <w:rPr>
          <w:rFonts w:ascii="Arial" w:hAnsi="Arial" w:cs="Arial"/>
          <w:sz w:val="24"/>
          <w:szCs w:val="24"/>
        </w:rPr>
        <w:t xml:space="preserve"> a o </w:t>
      </w:r>
      <w:r w:rsidRPr="0042553F">
        <w:rPr>
          <w:rFonts w:ascii="Arial" w:hAnsi="Arial" w:cs="Arial"/>
          <w:sz w:val="24"/>
          <w:szCs w:val="24"/>
        </w:rPr>
        <w:t>registru smluv (zákon</w:t>
      </w:r>
      <w:r w:rsidR="003511CB">
        <w:rPr>
          <w:rFonts w:ascii="Arial" w:hAnsi="Arial" w:cs="Arial"/>
          <w:sz w:val="24"/>
          <w:szCs w:val="24"/>
        </w:rPr>
        <w:t xml:space="preserve"> o </w:t>
      </w:r>
      <w:r w:rsidRPr="0042553F">
        <w:rPr>
          <w:rFonts w:ascii="Arial" w:hAnsi="Arial" w:cs="Arial"/>
          <w:sz w:val="24"/>
          <w:szCs w:val="24"/>
        </w:rPr>
        <w:t>registru smluv),</w:t>
      </w:r>
      <w:r w:rsidR="003511CB">
        <w:rPr>
          <w:rFonts w:ascii="Arial" w:hAnsi="Arial" w:cs="Arial"/>
          <w:sz w:val="24"/>
          <w:szCs w:val="24"/>
        </w:rPr>
        <w:t xml:space="preserve"> ve </w:t>
      </w:r>
      <w:r w:rsidRPr="0042553F">
        <w:rPr>
          <w:rFonts w:ascii="Arial" w:hAnsi="Arial" w:cs="Arial"/>
          <w:sz w:val="24"/>
          <w:szCs w:val="24"/>
        </w:rPr>
        <w:t>znění pozdějších předpisů.</w:t>
      </w:r>
    </w:p>
    <w:p w14:paraId="38040F9B" w14:textId="77777777" w:rsidR="0042553F" w:rsidRPr="0042553F" w:rsidRDefault="0042553F" w:rsidP="0042553F">
      <w:pPr>
        <w:spacing w:before="120" w:after="120"/>
        <w:jc w:val="both"/>
        <w:outlineLvl w:val="1"/>
        <w:rPr>
          <w:rFonts w:ascii="Arial" w:hAnsi="Arial" w:cs="Arial"/>
          <w:sz w:val="24"/>
          <w:szCs w:val="24"/>
        </w:rPr>
      </w:pPr>
      <w:r w:rsidRPr="0042553F">
        <w:rPr>
          <w:rFonts w:ascii="Arial" w:hAnsi="Arial" w:cs="Arial"/>
          <w:b/>
          <w:sz w:val="24"/>
          <w:szCs w:val="24"/>
        </w:rPr>
        <w:t>„zákon</w:t>
      </w:r>
      <w:r w:rsidR="003511CB">
        <w:rPr>
          <w:rFonts w:ascii="Arial" w:hAnsi="Arial" w:cs="Arial"/>
          <w:b/>
          <w:sz w:val="24"/>
          <w:szCs w:val="24"/>
        </w:rPr>
        <w:t xml:space="preserve"> o </w:t>
      </w:r>
      <w:r w:rsidRPr="0042553F">
        <w:rPr>
          <w:rFonts w:ascii="Arial" w:hAnsi="Arial" w:cs="Arial"/>
          <w:b/>
          <w:sz w:val="24"/>
          <w:szCs w:val="24"/>
        </w:rPr>
        <w:t>DPH</w:t>
      </w:r>
      <w:r w:rsidRPr="0042553F">
        <w:rPr>
          <w:rFonts w:ascii="Arial" w:hAnsi="Arial" w:cs="Arial"/>
          <w:sz w:val="24"/>
          <w:szCs w:val="24"/>
        </w:rPr>
        <w:t>“ – zákon č. 235/2004 Sb.,</w:t>
      </w:r>
      <w:r w:rsidR="003511CB">
        <w:rPr>
          <w:rFonts w:ascii="Arial" w:hAnsi="Arial" w:cs="Arial"/>
          <w:sz w:val="24"/>
          <w:szCs w:val="24"/>
        </w:rPr>
        <w:t xml:space="preserve"> o </w:t>
      </w:r>
      <w:r w:rsidRPr="0042553F">
        <w:rPr>
          <w:rFonts w:ascii="Arial" w:hAnsi="Arial" w:cs="Arial"/>
          <w:sz w:val="24"/>
          <w:szCs w:val="24"/>
        </w:rPr>
        <w:t>dani z přidané hodnoty,</w:t>
      </w:r>
      <w:r w:rsidR="003511CB">
        <w:rPr>
          <w:rFonts w:ascii="Arial" w:hAnsi="Arial" w:cs="Arial"/>
          <w:sz w:val="24"/>
          <w:szCs w:val="24"/>
        </w:rPr>
        <w:t xml:space="preserve"> ve </w:t>
      </w:r>
      <w:r w:rsidRPr="0042553F">
        <w:rPr>
          <w:rFonts w:ascii="Arial" w:hAnsi="Arial" w:cs="Arial"/>
          <w:sz w:val="24"/>
          <w:szCs w:val="24"/>
        </w:rPr>
        <w:t xml:space="preserve">znění pozdějších předpisů. </w:t>
      </w:r>
    </w:p>
    <w:p w14:paraId="0ED76F8C" w14:textId="77777777" w:rsidR="00E67D71" w:rsidRPr="00233164" w:rsidRDefault="00E67D71" w:rsidP="005F6972">
      <w:pPr>
        <w:suppressAutoHyphens/>
        <w:jc w:val="both"/>
        <w:rPr>
          <w:szCs w:val="22"/>
        </w:rPr>
      </w:pPr>
    </w:p>
    <w:bookmarkEnd w:id="0"/>
    <w:p w14:paraId="79DF1736" w14:textId="77777777" w:rsidR="0098574D" w:rsidRPr="00520954" w:rsidRDefault="0098574D" w:rsidP="004A15AF">
      <w:pPr>
        <w:pStyle w:val="Heading11"/>
      </w:pPr>
      <w:r w:rsidRPr="00520954">
        <w:t>ÚVODNÍ ustanovení</w:t>
      </w:r>
    </w:p>
    <w:p w14:paraId="7E8A6C26" w14:textId="77777777" w:rsidR="0098574D" w:rsidRPr="00520954" w:rsidRDefault="0098574D" w:rsidP="0098574D">
      <w:pPr>
        <w:pStyle w:val="Heading21"/>
        <w:ind w:left="567" w:hanging="567"/>
        <w:rPr>
          <w:rFonts w:ascii="Arial" w:hAnsi="Arial" w:cs="Arial"/>
          <w:sz w:val="24"/>
          <w:szCs w:val="24"/>
        </w:rPr>
      </w:pPr>
      <w:r w:rsidRPr="00520954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Smlouva</w:t>
      </w:r>
      <w:r w:rsidRPr="00520954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520954">
        <w:rPr>
          <w:rFonts w:ascii="Arial" w:eastAsia="Calibri" w:hAnsi="Arial" w:cs="Arial"/>
          <w:snapToGrid/>
          <w:sz w:val="24"/>
          <w:szCs w:val="24"/>
          <w:lang w:val="cs-CZ" w:eastAsia="en-US"/>
        </w:rPr>
        <w:t>je uzavřena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520954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základě výsledků zadávacího řízení prováděného </w:t>
      </w:r>
      <w:r w:rsidRPr="00520954">
        <w:rPr>
          <w:rFonts w:ascii="Arial" w:eastAsia="Calibri" w:hAnsi="Arial" w:cs="Arial"/>
          <w:snapToGrid/>
          <w:sz w:val="24"/>
          <w:szCs w:val="24"/>
          <w:lang w:val="cs-CZ" w:eastAsia="en-US"/>
        </w:rPr>
        <w:t>Centrálním</w:t>
      </w:r>
      <w:r w:rsidRPr="00520954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zadavatelem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ve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smyslu § </w:t>
      </w:r>
      <w:r w:rsidR="00873F88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9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zákona</w:t>
      </w:r>
      <w:r w:rsidR="003511C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zadávání veřejných zakázek</w:t>
      </w:r>
      <w:r w:rsidRPr="00643FBB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. Jednotlivá ustanovení Smlouvy </w:t>
      </w:r>
      <w:r w:rsidRPr="00520954">
        <w:rPr>
          <w:rFonts w:ascii="Arial" w:eastAsia="Calibri" w:hAnsi="Arial" w:cs="Arial"/>
          <w:snapToGrid/>
          <w:sz w:val="24"/>
          <w:szCs w:val="24"/>
          <w:lang w:eastAsia="en-US"/>
        </w:rPr>
        <w:t>tak budou vykládána</w:t>
      </w:r>
      <w:r w:rsidR="00F930E9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v </w:t>
      </w:r>
      <w:r w:rsidRPr="00520954">
        <w:rPr>
          <w:rFonts w:ascii="Arial" w:eastAsia="Calibri" w:hAnsi="Arial" w:cs="Arial"/>
          <w:snapToGrid/>
          <w:sz w:val="24"/>
          <w:szCs w:val="24"/>
          <w:lang w:eastAsia="en-US"/>
        </w:rPr>
        <w:t>souladu se</w:t>
      </w:r>
      <w:r w:rsidRPr="00520954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520954">
        <w:rPr>
          <w:rFonts w:ascii="Arial" w:eastAsia="Calibri" w:hAnsi="Arial" w:cs="Arial"/>
          <w:snapToGrid/>
          <w:sz w:val="24"/>
          <w:szCs w:val="24"/>
          <w:lang w:eastAsia="en-US"/>
        </w:rPr>
        <w:t>zadávacími podmínkami zadávacího řízení</w:t>
      </w:r>
      <w:r w:rsidR="003511CB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a </w:t>
      </w:r>
      <w:r w:rsidRPr="00520954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nabídkou </w:t>
      </w:r>
      <w:r w:rsidR="001A6CA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Prodávajícího</w:t>
      </w:r>
      <w:r w:rsidRPr="00520954">
        <w:rPr>
          <w:rFonts w:ascii="Arial" w:eastAsia="Calibri" w:hAnsi="Arial" w:cs="Arial"/>
          <w:snapToGrid/>
          <w:sz w:val="24"/>
          <w:szCs w:val="24"/>
          <w:lang w:eastAsia="en-US"/>
        </w:rPr>
        <w:t>.</w:t>
      </w:r>
    </w:p>
    <w:p w14:paraId="1F63DFA0" w14:textId="77777777" w:rsidR="00CA472E" w:rsidRDefault="00CA472E">
      <w:pPr>
        <w:spacing w:after="160" w:line="259" w:lineRule="auto"/>
        <w:rPr>
          <w:rFonts w:ascii="Arial" w:eastAsia="Calibri" w:hAnsi="Arial" w:cs="Arial"/>
          <w:b/>
          <w:caps/>
          <w:snapToGrid w:val="0"/>
          <w:sz w:val="24"/>
          <w:szCs w:val="24"/>
        </w:rPr>
      </w:pPr>
      <w:bookmarkStart w:id="1" w:name="_Toc380671100"/>
      <w:bookmarkStart w:id="2" w:name="_Toc383117511"/>
      <w:r>
        <w:br w:type="page"/>
      </w:r>
    </w:p>
    <w:p w14:paraId="5586AD4E" w14:textId="77777777" w:rsidR="00E67D71" w:rsidRPr="005F6972" w:rsidRDefault="00E67D71" w:rsidP="004A15AF">
      <w:pPr>
        <w:pStyle w:val="Heading11"/>
      </w:pPr>
      <w:r w:rsidRPr="005F6972">
        <w:lastRenderedPageBreak/>
        <w:t>PŘEDMĚT KOUPĚ</w:t>
      </w:r>
      <w:bookmarkEnd w:id="1"/>
      <w:bookmarkEnd w:id="2"/>
    </w:p>
    <w:p w14:paraId="2AB35B4F" w14:textId="77777777" w:rsidR="00E67D71" w:rsidRPr="00907159" w:rsidRDefault="00E67D71" w:rsidP="00907159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Přesná </w:t>
      </w:r>
      <w:r w:rsidR="005E6102">
        <w:rPr>
          <w:rFonts w:ascii="Arial" w:eastAsia="Calibri" w:hAnsi="Arial" w:cs="Arial"/>
          <w:snapToGrid/>
          <w:sz w:val="24"/>
          <w:szCs w:val="24"/>
          <w:lang w:val="cs-CZ" w:eastAsia="en-US"/>
        </w:rPr>
        <w:t>S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pecifikace Předmětu koupě je uvedena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9C7B48"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P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říloze </w:t>
      </w:r>
      <w:r w:rsidR="009C7B48"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č. 1 </w:t>
      </w:r>
      <w:r w:rsid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>této Smlouvy</w:t>
      </w:r>
      <w:r w:rsidR="009C7B48"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3DC2B499" w14:textId="77777777" w:rsidR="00E67D71" w:rsidRPr="00907159" w:rsidRDefault="00E67D71" w:rsidP="00907159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Předmět koupě bude sloužit k následujícímu účelu: </w:t>
      </w:r>
      <w:r w:rsidR="005E6102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přeprava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osob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věcí.</w:t>
      </w:r>
    </w:p>
    <w:p w14:paraId="719735AF" w14:textId="77777777" w:rsidR="00907159" w:rsidRDefault="00E67D71" w:rsidP="00907159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3" w:name="_Ref383125401"/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 musí být k okamžiku odevzdání Kupujícímu nový,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množství, jakosti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provedení vyplývajícím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ze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Specifikace Předmětu koupě. Novým se</w:t>
      </w:r>
      <w:r w:rsidR="00EB01D2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rozumí Předmět koupě, resp. jednotlivé motorové vozidlo, jehož stav počtu najetých kilometrů nevykazuje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okamžiku odevzdání Kupujícímu více než</w:t>
      </w:r>
      <w:r w:rsidR="006A0B8D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E95FF1"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5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00</w:t>
      </w:r>
      <w:r w:rsid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km. </w:t>
      </w:r>
      <w:bookmarkStart w:id="4" w:name="_Ref380412780"/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koupě, resp. jednotlivé motorové vozidlo, musí být dále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takové jakosti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provedení</w:t>
      </w:r>
      <w:bookmarkEnd w:id="3"/>
      <w:bookmarkEnd w:id="4"/>
      <w:r w:rsid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:</w:t>
      </w:r>
    </w:p>
    <w:p w14:paraId="50F36E30" w14:textId="77777777" w:rsidR="00E67D71" w:rsidRPr="00907159" w:rsidRDefault="00E67D71" w:rsidP="00E54436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jež odpovídá vlastnostem, které Prodávající nebo výrobce popsal nebo které Kupující očekával s ohledem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povahu Předmětu koupě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>na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základě reklamy jimi prováděné. Předmět koupě musí zejména odpovídat plnění nabídnutému Prodávajícím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nabídce podané do</w:t>
      </w:r>
      <w:r w:rsidR="001A6CA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zadávacího řízení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,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jehož základě je </w:t>
      </w:r>
      <w:r w:rsid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Smlouva</w:t>
      </w:r>
      <w:r w:rsidR="001A6CA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uzavřena,</w:t>
      </w:r>
    </w:p>
    <w:p w14:paraId="25D70BC5" w14:textId="77777777" w:rsidR="00E67D71" w:rsidRPr="00907159" w:rsidRDefault="00E67D71" w:rsidP="00E54436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jež se hodí k účelu vyplývajícímu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ze </w:t>
      </w:r>
      <w:r w:rsid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="001A6CA6">
        <w:rPr>
          <w:rFonts w:ascii="Arial" w:eastAsia="Calibri" w:hAnsi="Arial" w:cs="Arial"/>
          <w:snapToGrid/>
          <w:sz w:val="24"/>
          <w:szCs w:val="24"/>
          <w:lang w:val="cs-CZ" w:eastAsia="en-US"/>
        </w:rPr>
        <w:t>,</w:t>
      </w:r>
    </w:p>
    <w:p w14:paraId="45EB405C" w14:textId="77777777" w:rsidR="00E67D71" w:rsidRPr="00907159" w:rsidRDefault="00E67D71" w:rsidP="00E54436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jež vyhovuje požadavkům příslušných právních předpisů platných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účinných ke dni odevzdání Předmětu koupě Kupujícímu,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to</w:t>
      </w:r>
      <w:r w:rsidR="00EB01D2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zejména zákona č. 56/2001 Sb.,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podmínkách provozu vozidel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pozemních komunikacích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 o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změně zákona č. 168/1999 Sb.,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pojištění odpovědnosti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škodu způsobenou provozem vozidla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E6150E">
        <w:rPr>
          <w:rFonts w:ascii="Arial" w:eastAsia="Calibri" w:hAnsi="Arial" w:cs="Arial"/>
          <w:snapToGrid/>
          <w:sz w:val="24"/>
          <w:szCs w:val="24"/>
          <w:lang w:val="cs-CZ" w:eastAsia="en-US"/>
        </w:rPr>
        <w:t>a 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>o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změně některých souvisejících zákonů (zákon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pojištění odpovědnosti z provozu vozidla),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ve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znění zákona č. 307/1999 Sb.,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ve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znění pozdějších předpisů (dále jen „zákon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podmínkách provozu vozidel“),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prováděcích právních předpisů k tomuto zákonu, zejména vyhlášky Ministerstva dopravy č. 341/2014 Sb.,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schvalování technické způsobilosti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 o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technických podmínkách provozu vo</w:t>
      </w:r>
      <w:r w:rsidR="001A6CA6">
        <w:rPr>
          <w:rFonts w:ascii="Arial" w:eastAsia="Calibri" w:hAnsi="Arial" w:cs="Arial"/>
          <w:snapToGrid/>
          <w:sz w:val="24"/>
          <w:szCs w:val="24"/>
          <w:lang w:val="cs-CZ" w:eastAsia="en-US"/>
        </w:rPr>
        <w:t>zidel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="001A6CA6">
        <w:rPr>
          <w:rFonts w:ascii="Arial" w:eastAsia="Calibri" w:hAnsi="Arial" w:cs="Arial"/>
          <w:snapToGrid/>
          <w:sz w:val="24"/>
          <w:szCs w:val="24"/>
          <w:lang w:val="cs-CZ" w:eastAsia="en-US"/>
        </w:rPr>
        <w:t>pozemních komunikacích,</w:t>
      </w:r>
    </w:p>
    <w:p w14:paraId="6D10E14F" w14:textId="77777777" w:rsidR="00E67D71" w:rsidRPr="00907159" w:rsidRDefault="00E67D71" w:rsidP="00E54436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jež vyhovuje požadavkům příslušných technických norem platných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účinných ke dni odevzdání Předmětu koupě Kupujícímu.</w:t>
      </w:r>
    </w:p>
    <w:p w14:paraId="3BA09660" w14:textId="77777777" w:rsidR="00E67D71" w:rsidRPr="00B44654" w:rsidRDefault="00E67D71" w:rsidP="00B44654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koupě, resp. jednotlivé motorové vozidlo, musí být homologováno pro</w:t>
      </w:r>
      <w:r w:rsidR="00BA0244"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>provoz</w:t>
      </w:r>
      <w:r w:rsidR="00F930E9"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pozemních komunikacích </w:t>
      </w:r>
      <w:r w:rsidR="00B44654"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>„členského státu Evropské unie nebo jiného státu tvořícího Evropský hospodářský prostor“.</w:t>
      </w:r>
      <w:r w:rsidR="00B44654" w:rsidRPr="00B44654" w:rsidDel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>(tj. musí mít platné osvědčení</w:t>
      </w:r>
      <w:r w:rsidR="003511CB"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>schválení technické způsobilosti typu vozidla)</w:t>
      </w:r>
      <w:r w:rsidR="003511CB"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>musí být technicky způsobilé k provozu</w:t>
      </w:r>
      <w:r w:rsidR="00F930E9"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>pozemních komunikacích podle zákona</w:t>
      </w:r>
      <w:r w:rsidR="003511CB"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B44654">
        <w:rPr>
          <w:rFonts w:ascii="Arial" w:eastAsia="Calibri" w:hAnsi="Arial" w:cs="Arial"/>
          <w:snapToGrid/>
          <w:sz w:val="24"/>
          <w:szCs w:val="24"/>
          <w:lang w:val="cs-CZ" w:eastAsia="en-US"/>
        </w:rPr>
        <w:t>podmínkách provozu vozidel.</w:t>
      </w:r>
    </w:p>
    <w:p w14:paraId="1AB5B253" w14:textId="77777777" w:rsidR="00E67D71" w:rsidRPr="00907159" w:rsidRDefault="00E67D71" w:rsidP="00907159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Součástí Předmětu koupě, resp. každého jednotlivého motorového vozidla, musí být povinná výbava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rozsahu stanoveném příslušnými právními předpisy platnými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účinnými ke dni odevzdání Předmětu koupě Kupujícímu.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8D13E5">
        <w:rPr>
          <w:rFonts w:ascii="Arial" w:eastAsia="Calibri" w:hAnsi="Arial" w:cs="Arial"/>
          <w:snapToGrid/>
          <w:sz w:val="24"/>
          <w:szCs w:val="24"/>
          <w:lang w:val="cs-CZ" w:eastAsia="en-US"/>
        </w:rPr>
        <w:t>V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907159">
        <w:rPr>
          <w:rFonts w:ascii="Arial" w:eastAsia="Calibri" w:hAnsi="Arial" w:cs="Arial"/>
          <w:snapToGrid/>
          <w:sz w:val="24"/>
          <w:szCs w:val="24"/>
          <w:lang w:val="cs-CZ" w:eastAsia="en-US"/>
        </w:rPr>
        <w:t>okamžiku odevzdání Předmětu koupě Kupujícímu musí být palivová nádrž každého jednotlivého motorového vozidla naplněna minimálně 10 litry příslušných pohonných hmot.</w:t>
      </w:r>
    </w:p>
    <w:p w14:paraId="4786DEA3" w14:textId="77777777" w:rsidR="00E67D71" w:rsidRPr="001726F7" w:rsidRDefault="00E67D71" w:rsidP="004A15AF">
      <w:pPr>
        <w:pStyle w:val="Heading11"/>
      </w:pPr>
      <w:bookmarkStart w:id="5" w:name="_Toc380671101"/>
      <w:r w:rsidRPr="001726F7">
        <w:lastRenderedPageBreak/>
        <w:t>PŘEDMĚT ZÁVAZKU</w:t>
      </w:r>
    </w:p>
    <w:p w14:paraId="1C17EDCE" w14:textId="45306658" w:rsidR="00E67D71" w:rsidRPr="001726F7" w:rsidRDefault="00E67D71" w:rsidP="001726F7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1726F7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se zavazuje odevzdat Předmět koupě Kupujícímu se všemi jeho součástmi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1726F7">
        <w:rPr>
          <w:rFonts w:ascii="Arial" w:eastAsia="Calibri" w:hAnsi="Arial" w:cs="Arial"/>
          <w:snapToGrid/>
          <w:sz w:val="24"/>
          <w:szCs w:val="24"/>
          <w:lang w:val="cs-CZ" w:eastAsia="en-US"/>
        </w:rPr>
        <w:t>příslušenstvím</w:t>
      </w:r>
      <w:r w:rsidR="00A46549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5D0AC277" w14:textId="2C033B44" w:rsidR="00E67D71" w:rsidRPr="003B2024" w:rsidRDefault="00E67D71" w:rsidP="001726F7">
      <w:pPr>
        <w:pStyle w:val="Heading21"/>
        <w:ind w:left="567" w:hanging="567"/>
        <w:rPr>
          <w:rFonts w:ascii="Arial" w:eastAsia="Calibri" w:hAnsi="Arial" w:cs="Arial"/>
          <w:i/>
          <w:snapToGrid/>
          <w:color w:val="FF0000"/>
          <w:sz w:val="24"/>
          <w:szCs w:val="24"/>
          <w:lang w:val="cs-CZ" w:eastAsia="en-US"/>
        </w:rPr>
      </w:pPr>
      <w:r w:rsidRPr="001726F7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se zavazuje převzít Předmět koupě se všemi jeho součástmi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1726F7">
        <w:rPr>
          <w:rFonts w:ascii="Arial" w:eastAsia="Calibri" w:hAnsi="Arial" w:cs="Arial"/>
          <w:snapToGrid/>
          <w:sz w:val="24"/>
          <w:szCs w:val="24"/>
          <w:lang w:val="cs-CZ" w:eastAsia="en-US"/>
        </w:rPr>
        <w:t>příslušenstvím</w:t>
      </w:r>
      <w:r w:rsidR="006C57D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 účinky </w:t>
      </w:r>
      <w:r w:rsidR="00B94FE8">
        <w:rPr>
          <w:rFonts w:ascii="Arial" w:eastAsia="Calibri" w:hAnsi="Arial" w:cs="Arial"/>
          <w:snapToGrid/>
          <w:sz w:val="24"/>
          <w:szCs w:val="24"/>
          <w:lang w:val="cs-CZ" w:eastAsia="en-US"/>
        </w:rPr>
        <w:t>nabytí</w:t>
      </w:r>
      <w:r w:rsidR="006C57D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vlastnického práva pro </w:t>
      </w:r>
      <w:r w:rsidR="008824E8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Centrálního zadavatele</w:t>
      </w:r>
      <w:r w:rsidR="00B94FE8">
        <w:rPr>
          <w:rFonts w:ascii="Arial" w:eastAsia="Calibri" w:hAnsi="Arial" w:cs="Arial"/>
          <w:snapToGrid/>
          <w:sz w:val="24"/>
          <w:szCs w:val="24"/>
          <w:lang w:val="cs-CZ" w:eastAsia="en-US"/>
        </w:rPr>
        <w:t>. Kupující Předmět koupě převezme do</w:t>
      </w:r>
      <w:r w:rsidR="00CA472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8A4A77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hospodaření 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>a</w:t>
      </w:r>
      <w:r w:rsidR="00B94FE8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zavazuje se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1726F7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zaplatit Prodávajícímu </w:t>
      </w:r>
      <w:r w:rsidR="00EA3938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cenu </w:t>
      </w:r>
      <w:r w:rsidRPr="001726F7">
        <w:rPr>
          <w:rFonts w:ascii="Arial" w:eastAsia="Calibri" w:hAnsi="Arial" w:cs="Arial"/>
          <w:snapToGrid/>
          <w:sz w:val="24"/>
          <w:szCs w:val="24"/>
          <w:lang w:val="cs-CZ" w:eastAsia="en-US"/>
        </w:rPr>
        <w:t>sjednanou</w:t>
      </w:r>
      <w:r w:rsidR="00F3256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dle čl. 5</w:t>
      </w:r>
      <w:r w:rsidR="007C737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="00F3256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1.</w:t>
      </w:r>
      <w:r w:rsidR="0078609A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</w:p>
    <w:p w14:paraId="00D325C7" w14:textId="77777777" w:rsidR="00422C30" w:rsidRDefault="00422C30" w:rsidP="001726F7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je povinen dodat Předmět koupě se všemi jeho součástmi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příslušenstvím Kupujícímu do místa 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plnění dle čl. </w:t>
      </w:r>
      <w:r w:rsidR="000E4450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="007C737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</w:t>
      </w:r>
      <w:r w:rsidR="000E4450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6.5.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Smlouvy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. </w:t>
      </w:r>
    </w:p>
    <w:p w14:paraId="3F5CEEE7" w14:textId="77777777" w:rsidR="00422C30" w:rsidRDefault="00422C30" w:rsidP="00422C30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Prodávající je povinen </w:t>
      </w:r>
      <w:r w:rsidRPr="00422C30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předat doklady potřebné k převzetí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422C30">
        <w:rPr>
          <w:rFonts w:ascii="Arial" w:eastAsia="Calibri" w:hAnsi="Arial" w:cs="Arial"/>
          <w:snapToGrid/>
          <w:sz w:val="24"/>
          <w:szCs w:val="24"/>
          <w:lang w:val="cs-CZ" w:eastAsia="en-US"/>
        </w:rPr>
        <w:t>užívání Předmětu koupě,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422C30">
        <w:rPr>
          <w:rFonts w:ascii="Arial" w:eastAsia="Calibri" w:hAnsi="Arial" w:cs="Arial"/>
          <w:snapToGrid/>
          <w:sz w:val="24"/>
          <w:szCs w:val="24"/>
          <w:lang w:val="cs-CZ" w:eastAsia="en-US"/>
        </w:rPr>
        <w:t>to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422C30">
        <w:rPr>
          <w:rFonts w:ascii="Arial" w:eastAsia="Calibri" w:hAnsi="Arial" w:cs="Arial"/>
          <w:snapToGrid/>
          <w:sz w:val="24"/>
          <w:szCs w:val="24"/>
          <w:lang w:val="cs-CZ" w:eastAsia="en-US"/>
        </w:rPr>
        <w:t>českém jazyce s výjimkou odborných technických výrazů (dále jen „Doklady“). Doklady podle výslovné vůle smluvních stran tvoří příslušenství Předmětu koupě, resp. každého jednotlivého vozidla. Prodávající je povinen předat Kupujícímu zejména:</w:t>
      </w:r>
    </w:p>
    <w:p w14:paraId="6B45E2D1" w14:textId="77777777" w:rsidR="00422C30" w:rsidRPr="001726F7" w:rsidRDefault="00422C30" w:rsidP="00E54436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1726F7">
        <w:rPr>
          <w:rFonts w:ascii="Arial" w:eastAsia="Calibri" w:hAnsi="Arial" w:cs="Arial"/>
          <w:snapToGrid/>
          <w:sz w:val="24"/>
          <w:szCs w:val="24"/>
          <w:lang w:val="cs-CZ" w:eastAsia="en-US"/>
        </w:rPr>
        <w:t>návod k obsluze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1726F7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údržbě každého jednotlivého </w:t>
      </w:r>
      <w:r w:rsidR="00F3256B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Předmětu koupě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,</w:t>
      </w:r>
    </w:p>
    <w:p w14:paraId="731B5B7E" w14:textId="77777777" w:rsidR="00422C30" w:rsidRPr="001726F7" w:rsidRDefault="00422C30" w:rsidP="00E54436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1726F7">
        <w:rPr>
          <w:rFonts w:ascii="Arial" w:eastAsia="Calibri" w:hAnsi="Arial" w:cs="Arial"/>
          <w:snapToGrid/>
          <w:sz w:val="24"/>
          <w:szCs w:val="24"/>
          <w:lang w:val="cs-CZ" w:eastAsia="en-US"/>
        </w:rPr>
        <w:t>servisní knížku ke každému jednotlivému motorovému vozidlu, pokud je k vozidlu vydávána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,</w:t>
      </w:r>
    </w:p>
    <w:p w14:paraId="7B91DC71" w14:textId="4ADE9CEB" w:rsidR="00422C30" w:rsidRPr="001726F7" w:rsidRDefault="00422C30" w:rsidP="00E54436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1726F7">
        <w:rPr>
          <w:rFonts w:ascii="Arial" w:eastAsia="Calibri" w:hAnsi="Arial" w:cs="Arial"/>
          <w:snapToGrid/>
          <w:sz w:val="24"/>
          <w:szCs w:val="24"/>
          <w:lang w:val="cs-CZ" w:eastAsia="en-US"/>
        </w:rPr>
        <w:t>osvědčení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1726F7">
        <w:rPr>
          <w:rFonts w:ascii="Arial" w:eastAsia="Calibri" w:hAnsi="Arial" w:cs="Arial"/>
          <w:snapToGrid/>
          <w:sz w:val="24"/>
          <w:szCs w:val="24"/>
          <w:lang w:val="cs-CZ" w:eastAsia="en-US"/>
        </w:rPr>
        <w:t>technické způsobilosti každého jednotlivého motorového vozidla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,</w:t>
      </w:r>
    </w:p>
    <w:p w14:paraId="25C2DC01" w14:textId="542829BD" w:rsidR="00422C30" w:rsidRPr="001726F7" w:rsidRDefault="00422C30" w:rsidP="00E54436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1726F7">
        <w:rPr>
          <w:rFonts w:ascii="Arial" w:eastAsia="Calibri" w:hAnsi="Arial" w:cs="Arial"/>
          <w:snapToGrid/>
          <w:sz w:val="24"/>
          <w:szCs w:val="24"/>
          <w:lang w:val="cs-CZ" w:eastAsia="en-US"/>
        </w:rPr>
        <w:t>veškeré další listiny, jichž je třeba k nakládání s vozidlem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1726F7">
        <w:rPr>
          <w:rFonts w:ascii="Arial" w:eastAsia="Calibri" w:hAnsi="Arial" w:cs="Arial"/>
          <w:snapToGrid/>
          <w:sz w:val="24"/>
          <w:szCs w:val="24"/>
          <w:lang w:val="cs-CZ" w:eastAsia="en-US"/>
        </w:rPr>
        <w:t>k jeho řádnému užívání</w:t>
      </w:r>
      <w:r w:rsidR="000F48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včetně technického průkazu a dokumentů potřebných k z</w:t>
      </w:r>
      <w:r w:rsidR="00682CE1">
        <w:rPr>
          <w:rFonts w:ascii="Arial" w:eastAsia="Calibri" w:hAnsi="Arial" w:cs="Arial"/>
          <w:snapToGrid/>
          <w:sz w:val="24"/>
          <w:szCs w:val="24"/>
          <w:lang w:val="cs-CZ" w:eastAsia="en-US"/>
        </w:rPr>
        <w:t>á</w:t>
      </w:r>
      <w:r w:rsidR="000F48E9">
        <w:rPr>
          <w:rFonts w:ascii="Arial" w:eastAsia="Calibri" w:hAnsi="Arial" w:cs="Arial"/>
          <w:snapToGrid/>
          <w:sz w:val="24"/>
          <w:szCs w:val="24"/>
          <w:lang w:val="cs-CZ" w:eastAsia="en-US"/>
        </w:rPr>
        <w:t>pisu Předmětu koupě do</w:t>
      </w:r>
      <w:r w:rsidR="00CA7A57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Registru silničních vozidel</w:t>
      </w:r>
      <w:r w:rsidRPr="001726F7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5319CF51" w14:textId="5B81D092" w:rsidR="00C46D68" w:rsidRPr="004D48B1" w:rsidRDefault="00E67D71" w:rsidP="004D48B1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48B1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Prodávající je povinen plnit 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povinnosti</w:t>
      </w:r>
      <w:r w:rsidR="003511C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ze </w:t>
      </w:r>
      <w:r w:rsidR="000E4450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svůj náklad</w:t>
      </w:r>
      <w:r w:rsidR="003511C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>a </w:t>
      </w:r>
      <w:r w:rsidRPr="004D48B1">
        <w:rPr>
          <w:rFonts w:ascii="Arial" w:eastAsia="Calibri" w:hAnsi="Arial" w:cs="Arial"/>
          <w:snapToGrid/>
          <w:sz w:val="24"/>
          <w:szCs w:val="24"/>
          <w:lang w:val="cs-CZ" w:eastAsia="en-US"/>
        </w:rPr>
        <w:t>nebezpečí řádně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4D48B1">
        <w:rPr>
          <w:rFonts w:ascii="Arial" w:eastAsia="Calibri" w:hAnsi="Arial" w:cs="Arial"/>
          <w:snapToGrid/>
          <w:sz w:val="24"/>
          <w:szCs w:val="24"/>
          <w:lang w:val="cs-CZ" w:eastAsia="en-US"/>
        </w:rPr>
        <w:t>včas.</w:t>
      </w:r>
    </w:p>
    <w:p w14:paraId="00F3B2B1" w14:textId="77777777" w:rsidR="00E67D71" w:rsidRPr="00C608D8" w:rsidRDefault="003F3486" w:rsidP="004A15AF">
      <w:pPr>
        <w:pStyle w:val="Heading11"/>
        <w:rPr>
          <w:szCs w:val="22"/>
        </w:rPr>
      </w:pPr>
      <w:bookmarkStart w:id="6" w:name="_Toc383117513"/>
      <w:r>
        <w:t xml:space="preserve">Kupní </w:t>
      </w:r>
      <w:r w:rsidR="00E67D71" w:rsidRPr="003F3486">
        <w:t>CENA</w:t>
      </w:r>
      <w:bookmarkEnd w:id="5"/>
      <w:bookmarkEnd w:id="6"/>
      <w:r w:rsidR="003511CB">
        <w:t xml:space="preserve"> a </w:t>
      </w:r>
      <w:r>
        <w:t>platební podmínky</w:t>
      </w:r>
    </w:p>
    <w:p w14:paraId="201AD7CA" w14:textId="5DA8C385" w:rsidR="003F3486" w:rsidRPr="003F3486" w:rsidRDefault="00466A70" w:rsidP="003F348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Kupní c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ena </w:t>
      </w:r>
      <w:r w:rsid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u</w:t>
      </w:r>
      <w:r w:rsid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koupě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je uvedena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ceníku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, který </w:t>
      </w:r>
      <w:r w:rsidR="003661B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tvoří Přílohu 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č. 2</w:t>
      </w:r>
      <w:r w:rsidR="007C737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Smlouvy.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</w:p>
    <w:p w14:paraId="40D52FA9" w14:textId="77777777" w:rsidR="003F3486" w:rsidRDefault="00466A70" w:rsidP="003F348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Kupní cena uvedená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ceníku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je cenou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nejvýše přípustn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ou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není možné j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i</w:t>
      </w:r>
      <w:r w:rsidR="00EB01D2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překročit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žádných podmínek. 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je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oprávněn účtovat pouze částk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u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odpovídající 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ceníku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, s výjimkou stanoven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ou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následujícím odstavci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4D922C1D" w14:textId="77777777" w:rsidR="00BD71E0" w:rsidRPr="00BD71E0" w:rsidRDefault="00BD71E0" w:rsidP="00E5443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Kupní c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ena zahrnuje veškeré náklady Prodávajícího spojené se splněním jeho povinností vyplývajících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ze 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. </w:t>
      </w:r>
      <w:r w:rsid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>Kupní c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ena tak zahrnuje zejména cenu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odevzdání Předmětu koupě Kupujícímu. Kupující není povinen hradit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souvislosti s</w:t>
      </w:r>
      <w:r w:rsidR="000E4450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e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0E4450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Smlouvou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žádné jiné 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finanční částky, než 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kupní cenu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případně příslušnou </w:t>
      </w:r>
      <w:r w:rsidR="008F712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sazbu 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DPH. Ujednáním tohoto odstavce není dotčeno právo Prodávajícího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případnou úhradu smluvní pokuty, úroků z prodlení či jiných sankcí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právo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náhradu škody nebo nemajetkové újmy způsobené Kupujícím.</w:t>
      </w:r>
    </w:p>
    <w:p w14:paraId="5F447359" w14:textId="77777777" w:rsidR="003F3486" w:rsidRPr="003F3486" w:rsidRDefault="00466A70" w:rsidP="003F348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lastRenderedPageBreak/>
        <w:t>Kupní cena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bude 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Kupujícím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Prodávajícímu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hrazena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české měně zpětně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základě faktur. </w:t>
      </w:r>
    </w:p>
    <w:p w14:paraId="600A0914" w14:textId="13D58460" w:rsidR="003F3486" w:rsidRPr="003F3486" w:rsidRDefault="00466A70" w:rsidP="003F348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Kupní c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ena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může být vyfakturována až po jeho 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předání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převzetí. Poskytnutí plnění může být vyfakturováno nejdříve ke dni podpisu </w:t>
      </w:r>
      <w:r w:rsidR="00331811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dokladu 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>o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poskytnutí plnění (dále jen „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Předávací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list“), přičemž takový 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Předávací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list musí být podepsán osobami oprávněnými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této věci jednat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Prodávajícího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Kupujícího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7C0B25BE" w14:textId="77777777" w:rsidR="003F3486" w:rsidRPr="003F3486" w:rsidRDefault="003F3486" w:rsidP="003F348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Lhůta splatnosti faktur musí činit nejméně 30 kalendářních dnů ode dne doručení faktury 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Kupujícímu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8D13E5">
        <w:rPr>
          <w:rFonts w:ascii="Arial" w:eastAsia="Calibri" w:hAnsi="Arial" w:cs="Arial"/>
          <w:snapToGrid/>
          <w:sz w:val="24"/>
          <w:szCs w:val="24"/>
          <w:lang w:val="cs-CZ" w:eastAsia="en-US"/>
        </w:rPr>
        <w:t>V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případě rozporu mezi splatností uvedenou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faktuře a</w:t>
      </w:r>
      <w:r w:rsidR="008556D0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vyplývající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ze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Smlouvy, je faktura splatná 30. den ode dne jejího doručení 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Kupujícímu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52B3F64A" w14:textId="77777777" w:rsidR="003F3486" w:rsidRPr="003F3486" w:rsidRDefault="003F3486" w:rsidP="003F348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Faktury vystavené 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Prodávajícím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musí splňovat náležitosti daňového dokladu dle 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zákona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DPH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náležitosti stanovené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§ 435 </w:t>
      </w:r>
      <w:r w:rsidR="007D681A">
        <w:rPr>
          <w:rFonts w:ascii="Arial" w:eastAsia="Calibri" w:hAnsi="Arial" w:cs="Arial"/>
          <w:snapToGrid/>
          <w:sz w:val="24"/>
          <w:szCs w:val="24"/>
          <w:lang w:val="cs-CZ" w:eastAsia="en-US"/>
        </w:rPr>
        <w:t>o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bčanského zákoníku.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8D13E5">
        <w:rPr>
          <w:rFonts w:ascii="Arial" w:eastAsia="Calibri" w:hAnsi="Arial" w:cs="Arial"/>
          <w:snapToGrid/>
          <w:sz w:val="24"/>
          <w:szCs w:val="24"/>
          <w:lang w:val="cs-CZ" w:eastAsia="en-US"/>
        </w:rPr>
        <w:t>V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případě, že 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není plátcem DPH, musí faktura splňovat náležitosti účetního dokladu dle zákona č. 563/1991 Sb.,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účetnictví,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ve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znění pozdějších předpisů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náležitosti stanovené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§ 435 </w:t>
      </w:r>
      <w:r w:rsidR="007D681A">
        <w:rPr>
          <w:rFonts w:ascii="Arial" w:eastAsia="Calibri" w:hAnsi="Arial" w:cs="Arial"/>
          <w:snapToGrid/>
          <w:sz w:val="24"/>
          <w:szCs w:val="24"/>
          <w:lang w:val="cs-CZ" w:eastAsia="en-US"/>
        </w:rPr>
        <w:t>o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bčanského zákoníku. </w:t>
      </w:r>
    </w:p>
    <w:p w14:paraId="5CFC4FEB" w14:textId="77777777" w:rsidR="003F3486" w:rsidRPr="003F3486" w:rsidRDefault="003F3486" w:rsidP="003F348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V případě, že fakturou bude chybně vyúčtována 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kupní 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cena nebo nebude obsahovat některou povinnou nebo dohodnutou náležitost, je 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oprávněn před uplynutím lhůty splatnosti vrátit fakturu 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Prodávajícímu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k provedení opravy s vyznačením důvodu vrácení. 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opraví fakturu vystavením faktury nové. Dnem odeslání faktury obsahující vady 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Prodávajícímu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přestává běžet původní lhůta splatnosti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nová lhůta splatnosti běží znovu ode dne doručení nové faktury 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Kupujícímu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5692DECF" w14:textId="77777777" w:rsidR="003F3486" w:rsidRPr="003F3486" w:rsidRDefault="003F3486" w:rsidP="003F348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Povinnost 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Kupujícího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zaplatit vyúčtovanou částku je splněna dnem odepsání příslušné částky z účtu </w:t>
      </w:r>
      <w:r w:rsidR="00622881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Kupujícího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5B7A8F61" w14:textId="0B74079A" w:rsidR="003F3486" w:rsidRPr="003F3486" w:rsidRDefault="006F1B54" w:rsidP="003F348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jako příjemce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zdanitelného plnění (s výjimkou režimu přenesení daně) si vyhrazuje právo uplatnit institut zvláštního způsobu zajištění daně z přidané hodnoty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ve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smyslu § 109a zákona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DPH,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platném znění, pokud 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Prodávající jako 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poskytovatel zdanitelného plnění bude požadovat úhradu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zdanitelné plnění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bankovní účet, který nebude nejpozději ke dni splatnosti příslušné faktury zveřejněn správcem daně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příslušném registru plátců daně (tj. způsobem umožňujícím dálkový přístup). Obdobný postup je 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příjemce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zdanitelného plnění oprávněn uplatnit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i 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>v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případě, že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okamžiku uskutečnění zdanitelného plnění bude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poskytovateli zdanitelného plnění zveřejněna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příslušném registru plátců daně skutečnost, že je nespolehlivým plátcem nebo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případě naplnění dalších kritérií uvedených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§ 109 odst.</w:t>
      </w:r>
      <w:r w:rsidR="00DA07E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1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2 zákona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="003F3486"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DPH.</w:t>
      </w:r>
    </w:p>
    <w:p w14:paraId="07DB5076" w14:textId="77777777" w:rsidR="003F3486" w:rsidRPr="003F3486" w:rsidRDefault="003F3486" w:rsidP="003F348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V případě, že nastanou okolnosti umožňující příjemci zdanitelného </w:t>
      </w:r>
      <w:r w:rsid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plnění uplatnit zvláštní způsob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zajištění daně podle § 109a zákona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DPH,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platném znění, bude příjemce zdanitelného plnění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této skutečnosti po</w:t>
      </w:r>
      <w:r w:rsidR="000F1EF7">
        <w:rPr>
          <w:rFonts w:ascii="Arial" w:eastAsia="Calibri" w:hAnsi="Arial" w:cs="Arial"/>
          <w:snapToGrid/>
          <w:sz w:val="24"/>
          <w:szCs w:val="24"/>
          <w:lang w:val="cs-CZ" w:eastAsia="en-US"/>
        </w:rPr>
        <w:t>skytovatele zdanitelného plnění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informovat. Při použití zvláštního způsobu zajištění daně bude příslušná výše DPH zaplacena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účet poskytovatele zdanitelného plnění vedený u jeho místně příslušného správce daně,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to dle data uskutečnění zdanitelného plnění.</w:t>
      </w:r>
    </w:p>
    <w:p w14:paraId="03AA78A4" w14:textId="66BDCE8F" w:rsidR="003F3486" w:rsidRPr="003F3486" w:rsidRDefault="003F3486" w:rsidP="003F348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lastRenderedPageBreak/>
        <w:t>V případě, že příjemce zdanitelného plnění institut zvláštního způsobu zajištění daně z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přidané hodnoty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ve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shodě s tímto ujednáním uplatní,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zaplatí částku odpovídající výši daně z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přidané hodnoty uvedené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daňovém dokladu vystaveném poskytovatelem zdanitelného plnění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účet poskytovatele zdanitelného plnění vedený u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jeho místně příslušného správce daně, bude tato úhrada považována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splnění části závazku příjemce </w:t>
      </w:r>
      <w:r w:rsidR="00B1490A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zdanitelného plnění 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odpovídajícího příslušné výši DPH sjednané jako součást sjednané ceny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zdanitelné plnění. Nárok poskytovatele </w:t>
      </w:r>
      <w:r w:rsidR="00B1490A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zdanitelného 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plnění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3F3486">
        <w:rPr>
          <w:rFonts w:ascii="Arial" w:eastAsia="Calibri" w:hAnsi="Arial" w:cs="Arial"/>
          <w:snapToGrid/>
          <w:sz w:val="24"/>
          <w:szCs w:val="24"/>
          <w:lang w:val="cs-CZ" w:eastAsia="en-US"/>
        </w:rPr>
        <w:t>úhradu DPH tímto zaniká.</w:t>
      </w:r>
    </w:p>
    <w:p w14:paraId="3DE2E0C7" w14:textId="77777777" w:rsidR="00BD71E0" w:rsidRDefault="00BD71E0" w:rsidP="004A15AF">
      <w:pPr>
        <w:pStyle w:val="Heading11"/>
        <w:rPr>
          <w:szCs w:val="22"/>
        </w:rPr>
      </w:pPr>
      <w:r>
        <w:t>Doba</w:t>
      </w:r>
      <w:r w:rsidR="003511CB">
        <w:t xml:space="preserve"> a </w:t>
      </w:r>
      <w:r>
        <w:t>místo plnění</w:t>
      </w:r>
    </w:p>
    <w:p w14:paraId="43D60AC9" w14:textId="77777777" w:rsidR="00BD71E0" w:rsidRPr="00BD71E0" w:rsidRDefault="00BD71E0" w:rsidP="00E5443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je povinen splnit povinnost odevzdat Předmět koupě Kupujícímu nejpozději do</w:t>
      </w:r>
      <w:r w:rsidR="00461365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A73DF7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="00A73DF7"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měsíců od</w:t>
      </w:r>
      <w:r w:rsidR="00461365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účinnosti 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této</w:t>
      </w:r>
      <w:r w:rsidR="00461365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0568885B" w14:textId="77777777" w:rsidR="00BD71E0" w:rsidRPr="00BD71E0" w:rsidRDefault="00BD71E0" w:rsidP="00BD71E0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je povinen odevzdat Předmět koupě Kupujícímu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místě plnění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pracovní den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době od</w:t>
      </w:r>
      <w:r w:rsidR="00461365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8 do</w:t>
      </w:r>
      <w:r w:rsidR="00461365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16 hodin.</w:t>
      </w:r>
    </w:p>
    <w:p w14:paraId="1643BB8A" w14:textId="77777777" w:rsidR="00BD71E0" w:rsidRPr="00BD71E0" w:rsidRDefault="00BD71E0" w:rsidP="00E5443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je povinen oznámit Kupujícímu termín odevzdání Předmětu koupě alespoň 3 pracovní dny předem.</w:t>
      </w:r>
    </w:p>
    <w:p w14:paraId="3F7E649D" w14:textId="0B3A80E3" w:rsidR="00BD71E0" w:rsidRPr="00BD71E0" w:rsidRDefault="00BD71E0" w:rsidP="00BD71E0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Připadne-li konec sjednané doby plnění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sobotu, neděli nebo svátek, není Prodávající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prodlení, dodá-li Předmět koupě nejblíže následující pracovní den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BD71E0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časovém rozmezí podle 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čl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. 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2</w:t>
      </w:r>
      <w:r w:rsidR="000F1EF7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této </w:t>
      </w:r>
      <w:r w:rsidR="00DA07E5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Smlouvy.</w:t>
      </w:r>
    </w:p>
    <w:p w14:paraId="6EE6BFD0" w14:textId="77777777" w:rsidR="00E67D71" w:rsidRPr="00AD25A3" w:rsidRDefault="00E67D71" w:rsidP="00E5443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7" w:name="_Ref383090236"/>
      <w:r w:rsidRPr="00AD25A3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je povinen odevzdat Předmět koupě Kupujícímu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AD25A3">
        <w:rPr>
          <w:rFonts w:ascii="Arial" w:eastAsia="Calibri" w:hAnsi="Arial" w:cs="Arial"/>
          <w:snapToGrid/>
          <w:sz w:val="24"/>
          <w:szCs w:val="24"/>
          <w:lang w:val="cs-CZ" w:eastAsia="en-US"/>
        </w:rPr>
        <w:t>sídle Kupujícího.</w:t>
      </w:r>
      <w:bookmarkEnd w:id="7"/>
    </w:p>
    <w:p w14:paraId="2559742B" w14:textId="77777777" w:rsidR="00E67D71" w:rsidRDefault="00E67D71" w:rsidP="00AD25A3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25A3">
        <w:rPr>
          <w:rFonts w:ascii="Arial" w:eastAsia="Calibri" w:hAnsi="Arial" w:cs="Arial"/>
          <w:snapToGrid/>
          <w:sz w:val="24"/>
          <w:szCs w:val="24"/>
          <w:lang w:val="cs-CZ" w:eastAsia="en-US"/>
        </w:rPr>
        <w:t>Smluvní strany se mohou dohodnout, že Kupující si převezme Předmět koupě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AD25A3">
        <w:rPr>
          <w:rFonts w:ascii="Arial" w:eastAsia="Calibri" w:hAnsi="Arial" w:cs="Arial"/>
          <w:snapToGrid/>
          <w:sz w:val="24"/>
          <w:szCs w:val="24"/>
          <w:lang w:val="cs-CZ" w:eastAsia="en-US"/>
        </w:rPr>
        <w:t>provozovně Prodávajícího.</w:t>
      </w:r>
    </w:p>
    <w:p w14:paraId="73CA54C8" w14:textId="77777777" w:rsidR="00E67D71" w:rsidRPr="00AD25A3" w:rsidRDefault="00AD25A3" w:rsidP="00E5443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25A3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Smluvní strany se dohodly, že § 1912 </w:t>
      </w:r>
      <w:r w:rsidR="007D681A">
        <w:rPr>
          <w:rFonts w:ascii="Arial" w:eastAsia="Calibri" w:hAnsi="Arial" w:cs="Arial"/>
          <w:snapToGrid/>
          <w:sz w:val="24"/>
          <w:szCs w:val="24"/>
          <w:lang w:val="cs-CZ" w:eastAsia="en-US"/>
        </w:rPr>
        <w:t>o</w:t>
      </w:r>
      <w:r w:rsidRPr="00AD25A3">
        <w:rPr>
          <w:rFonts w:ascii="Arial" w:eastAsia="Calibri" w:hAnsi="Arial" w:cs="Arial"/>
          <w:snapToGrid/>
          <w:sz w:val="24"/>
          <w:szCs w:val="24"/>
          <w:lang w:val="cs-CZ" w:eastAsia="en-US"/>
        </w:rPr>
        <w:t>bčanského zákoníku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AD25A3">
        <w:rPr>
          <w:rFonts w:ascii="Arial" w:eastAsia="Calibri" w:hAnsi="Arial" w:cs="Arial"/>
          <w:snapToGrid/>
          <w:sz w:val="24"/>
          <w:szCs w:val="24"/>
          <w:lang w:val="cs-CZ" w:eastAsia="en-US"/>
        </w:rPr>
        <w:t>rovněž obchodní zvyklosti, jež jsou svým smyslem nebo účinky stejné nebo obdobné uvedenému ustanovení, se nepoužijí.</w:t>
      </w:r>
    </w:p>
    <w:p w14:paraId="34238195" w14:textId="77777777" w:rsidR="00E67D71" w:rsidRPr="00AA32EF" w:rsidRDefault="00E67D71" w:rsidP="004A15AF">
      <w:pPr>
        <w:pStyle w:val="Heading11"/>
      </w:pPr>
      <w:bookmarkStart w:id="8" w:name="_Ref380600013"/>
      <w:bookmarkStart w:id="9" w:name="_Ref380654090"/>
      <w:bookmarkStart w:id="10" w:name="_Toc380671106"/>
      <w:bookmarkStart w:id="11" w:name="_Toc383117518"/>
      <w:r w:rsidRPr="00AA32EF">
        <w:t>ODEVZDÁNÍ</w:t>
      </w:r>
      <w:r w:rsidR="003511CB">
        <w:t xml:space="preserve"> a </w:t>
      </w:r>
      <w:r w:rsidRPr="00AA32EF">
        <w:t>PŘEVZETÍ PŘEDMĚTU KOUPĚ</w:t>
      </w:r>
      <w:bookmarkEnd w:id="8"/>
      <w:bookmarkEnd w:id="9"/>
      <w:bookmarkEnd w:id="10"/>
      <w:bookmarkEnd w:id="11"/>
    </w:p>
    <w:p w14:paraId="512EED98" w14:textId="77777777" w:rsidR="00E67D71" w:rsidRPr="00233164" w:rsidRDefault="00E67D71" w:rsidP="00AA32EF">
      <w:pPr>
        <w:pStyle w:val="Heading21"/>
        <w:ind w:left="567" w:hanging="567"/>
      </w:pPr>
      <w:bookmarkStart w:id="12" w:name="_Ref383124412"/>
      <w:r w:rsidRPr="00AA32EF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splní povinnost odevzdat Předmět koupě Kupujícímu:</w:t>
      </w:r>
      <w:bookmarkEnd w:id="12"/>
    </w:p>
    <w:p w14:paraId="105DD077" w14:textId="77777777" w:rsidR="00E67D71" w:rsidRPr="00861C96" w:rsidRDefault="00E67D71" w:rsidP="00E54436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861C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převezme-li Kupující Předmět koupě, nebo</w:t>
      </w:r>
    </w:p>
    <w:p w14:paraId="7A131C73" w14:textId="72E108B8" w:rsidR="00E67D71" w:rsidRPr="00861C96" w:rsidRDefault="00E67D71" w:rsidP="00E54436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861C96">
        <w:rPr>
          <w:rFonts w:ascii="Arial" w:eastAsia="Calibri" w:hAnsi="Arial" w:cs="Arial"/>
          <w:snapToGrid/>
          <w:sz w:val="24"/>
          <w:szCs w:val="24"/>
          <w:lang w:val="cs-CZ" w:eastAsia="en-US"/>
        </w:rPr>
        <w:t>umožní-li Kupujícímu nakládat s Předmětem koupě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861C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místě plnění 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uvedeném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861C96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čl. 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="00861C96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6.5</w:t>
      </w:r>
      <w:r w:rsidR="00861C96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této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861C96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="003511C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v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době uvedené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861C96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čl. 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="00861C96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</w:t>
      </w:r>
      <w:r w:rsidR="00861C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6.2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861C96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="003511C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rozporu s</w:t>
      </w:r>
      <w:r w:rsidR="00861C96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 čl. 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7</w:t>
      </w:r>
      <w:r w:rsidR="00861C96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7.5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odmítne Předmět koupě převzít nebo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rozporu </w:t>
      </w:r>
      <w:r w:rsidR="00861C96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 čl. 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7 </w:t>
      </w:r>
      <w:r w:rsidR="00861C96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odst. 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7.5</w:t>
      </w:r>
      <w:r w:rsidR="00861C96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Smlouvy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neposkytne potřebnou součinnost.</w:t>
      </w:r>
    </w:p>
    <w:p w14:paraId="4A3762F6" w14:textId="77777777" w:rsidR="00E67D71" w:rsidRPr="00861C96" w:rsidRDefault="00E67D71" w:rsidP="00861C9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13" w:name="_Ref383122719"/>
      <w:r w:rsidRPr="00861C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je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861C96">
        <w:rPr>
          <w:rFonts w:ascii="Arial" w:eastAsia="Calibri" w:hAnsi="Arial" w:cs="Arial"/>
          <w:snapToGrid/>
          <w:sz w:val="24"/>
          <w:szCs w:val="24"/>
          <w:lang w:val="cs-CZ" w:eastAsia="en-US"/>
        </w:rPr>
        <w:t>základě žádosti Kupujícího povinen Předmět koupě před</w:t>
      </w:r>
      <w:r w:rsidR="00EB01D2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861C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Kupujícím překontrolovat nebo předvést jeho funkce.</w:t>
      </w:r>
      <w:bookmarkEnd w:id="13"/>
    </w:p>
    <w:p w14:paraId="49DC4285" w14:textId="77777777" w:rsidR="00E67D71" w:rsidRPr="000F1EF7" w:rsidRDefault="00E67D71" w:rsidP="000F1EF7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0F1EF7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je oprávněn provést před samotným převzetím Předmětu koupě kontrolu, zda Předmět koupě má veškeré požadované vlastnosti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0F1EF7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splňuje </w:t>
      </w:r>
      <w:r w:rsidRPr="000F1EF7">
        <w:rPr>
          <w:rFonts w:ascii="Arial" w:eastAsia="Calibri" w:hAnsi="Arial" w:cs="Arial"/>
          <w:snapToGrid/>
          <w:sz w:val="24"/>
          <w:szCs w:val="24"/>
          <w:lang w:val="cs-CZ" w:eastAsia="en-US"/>
        </w:rPr>
        <w:lastRenderedPageBreak/>
        <w:t>veškeré požadavky podle platných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0F1EF7">
        <w:rPr>
          <w:rFonts w:ascii="Arial" w:eastAsia="Calibri" w:hAnsi="Arial" w:cs="Arial"/>
          <w:snapToGrid/>
          <w:sz w:val="24"/>
          <w:szCs w:val="24"/>
          <w:lang w:val="cs-CZ" w:eastAsia="en-US"/>
        </w:rPr>
        <w:t>účinných právních předpisů nebo technických norem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="000F1EF7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0F1EF7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21F0C947" w14:textId="77777777" w:rsidR="00E67D71" w:rsidRPr="000F1EF7" w:rsidRDefault="00E67D71" w:rsidP="000F1EF7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0F1EF7">
        <w:rPr>
          <w:rFonts w:ascii="Arial" w:eastAsia="Calibri" w:hAnsi="Arial" w:cs="Arial"/>
          <w:snapToGrid/>
          <w:sz w:val="24"/>
          <w:szCs w:val="24"/>
          <w:lang w:val="cs-CZ" w:eastAsia="en-US"/>
        </w:rPr>
        <w:t>O předání Předmětu koupě je Prodávající povinen sepsat písemný doklad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0F1EF7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předání</w:t>
      </w:r>
      <w:r w:rsidR="000F1EF7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– Předávací list</w:t>
      </w:r>
      <w:r w:rsidRPr="000F1EF7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2D665DEB" w14:textId="77777777" w:rsidR="00E67D71" w:rsidRPr="0087568B" w:rsidRDefault="00E67D71" w:rsidP="0087568B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14" w:name="_Ref383175914"/>
      <w:r w:rsidRP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je oprávněn odmítnout převzít Předmět koupě nebo neposkytnout součinnost k jeho převzetí zejména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>následujících případech:</w:t>
      </w:r>
      <w:bookmarkEnd w:id="14"/>
    </w:p>
    <w:p w14:paraId="4B2DD1E5" w14:textId="77777777" w:rsidR="00E67D71" w:rsidRPr="00643FBB" w:rsidRDefault="00E67D71" w:rsidP="0087568B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Předmět koupě nebude mít vlastnosti požadované 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Smlouvou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nebo</w:t>
      </w:r>
    </w:p>
    <w:p w14:paraId="37DA09A5" w14:textId="77777777" w:rsidR="00E67D71" w:rsidRPr="00643FBB" w:rsidRDefault="00E67D71" w:rsidP="0087568B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 nebude mít vlastnosti požadované platnými</w:t>
      </w:r>
      <w:r w:rsidR="003511C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účinnými právními předpisy nebo technickými normami nebo </w:t>
      </w:r>
    </w:p>
    <w:p w14:paraId="42B0D569" w14:textId="77777777" w:rsidR="00E67D71" w:rsidRPr="00643FBB" w:rsidRDefault="00E67D71" w:rsidP="0087568B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 bude vykazovat znaky zjevného poškození nebo</w:t>
      </w:r>
    </w:p>
    <w:p w14:paraId="14F7E827" w14:textId="4B979019" w:rsidR="00E67D71" w:rsidRPr="00643FBB" w:rsidRDefault="00E67D71" w:rsidP="0087568B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15" w:name="_Ref383438877"/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dodá Předmět koupě do jiného místa, než jak je sjednáno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čl. 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6.5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AE4F7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nebo</w:t>
      </w:r>
    </w:p>
    <w:p w14:paraId="0591CCD4" w14:textId="64169D5F" w:rsidR="00E67D71" w:rsidRPr="00643FBB" w:rsidRDefault="00E67D71" w:rsidP="0087568B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dodá Předmět koupě mimo dobu sjednanou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čl. 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</w:t>
      </w:r>
      <w:r w:rsidR="00AE4F7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9C62A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6.2 </w:t>
      </w:r>
      <w:r w:rsidR="00AE4F7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nebo</w:t>
      </w:r>
    </w:p>
    <w:p w14:paraId="456B9E62" w14:textId="77777777" w:rsidR="00E67D71" w:rsidRPr="00643FBB" w:rsidRDefault="00E67D71" w:rsidP="0087568B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dodá Předmět koupě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cenu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rozporu s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e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Smlouvou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nebo </w:t>
      </w:r>
    </w:p>
    <w:p w14:paraId="4CA7E660" w14:textId="18DAAC15" w:rsidR="00E67D71" w:rsidRPr="00643FBB" w:rsidRDefault="00E67D71" w:rsidP="0087568B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nesplní povinnost stanovenou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čl. </w:t>
      </w:r>
      <w:r w:rsidR="00FE192A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</w:t>
      </w:r>
      <w:r w:rsidR="00FE192A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6.3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Smlouvy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nebo</w:t>
      </w:r>
    </w:p>
    <w:p w14:paraId="603DC35F" w14:textId="2D213BBD" w:rsidR="00E67D71" w:rsidRPr="00643FBB" w:rsidRDefault="00E67D71" w:rsidP="00A77953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nesplní některou</w:t>
      </w:r>
      <w:r w:rsidR="003511C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ze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svých povinností podle 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čl. </w:t>
      </w:r>
      <w:r w:rsidR="005F43CA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4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</w:t>
      </w:r>
      <w:r w:rsidR="005F43CA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4.</w:t>
      </w:r>
      <w:r w:rsidR="00460E6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3</w:t>
      </w:r>
      <w:r w:rsidR="003511C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="00460E6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čl. 4 odst. 4.4 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nebo 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čl. </w:t>
      </w:r>
      <w:r w:rsidR="005F43CA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7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</w:t>
      </w:r>
      <w:r w:rsidR="005F43CA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7.2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bookmarkEnd w:id="15"/>
    </w:p>
    <w:p w14:paraId="791D8020" w14:textId="31A567A6" w:rsidR="00365C47" w:rsidRDefault="00E67D71" w:rsidP="00365C47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>V případě, že Kupující Předmět koupě odmítne převzít, bude mezi Smluvními stranami sepsán záznam s uvedením důvodu nepřevzetí Předmětu koupě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>s</w:t>
      </w:r>
      <w:r w:rsidR="00EB01D2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>uvedením stanovisek Smluvních stran. Zpracování záznamu zajistí Prodávající. Nebude-li záznam podle tohoto odstavce sepsán, sdělí Kupující důvody pro odmítnutí převzetí Předmětu koupě Prodávajícímu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>jeho žádost. Poté, co Prodávající odstraní vytknuté vady, dohodnou se Smluvní strany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>opětovném termínu odevzdání Předmětu koupě Kupujícímu. Dohodou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>opětovném termínu odevzdání Předmětu koupě Kupujícímu nedochází ke</w:t>
      </w:r>
      <w:r w:rsidR="00EB01D2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změně doby plnění podle </w:t>
      </w:r>
      <w:r w:rsid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čl. </w:t>
      </w:r>
      <w:r w:rsidR="00460E6B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</w:t>
      </w:r>
      <w:r w:rsidR="00460E6B">
        <w:rPr>
          <w:rFonts w:ascii="Arial" w:eastAsia="Calibri" w:hAnsi="Arial" w:cs="Arial"/>
          <w:snapToGrid/>
          <w:sz w:val="24"/>
          <w:szCs w:val="24"/>
          <w:lang w:val="cs-CZ" w:eastAsia="en-US"/>
        </w:rPr>
        <w:t>6.1</w:t>
      </w:r>
      <w:r w:rsidR="0087568B" w:rsidRP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87568B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bookmarkStart w:id="16" w:name="_Toc380671107"/>
      <w:r w:rsidR="00365C47" w:rsidRPr="00365C47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</w:p>
    <w:p w14:paraId="1F964846" w14:textId="77777777" w:rsidR="00E67D71" w:rsidRPr="0087568B" w:rsidRDefault="00E67D71" w:rsidP="004A15AF">
      <w:pPr>
        <w:pStyle w:val="Heading11"/>
      </w:pPr>
      <w:bookmarkStart w:id="17" w:name="_Toc383117519"/>
      <w:r w:rsidRPr="0087568B">
        <w:t>NABYTÍ VLASTNICKÉHO PRÁVA</w:t>
      </w:r>
      <w:r w:rsidR="003511CB">
        <w:t xml:space="preserve"> a </w:t>
      </w:r>
      <w:r w:rsidRPr="0087568B">
        <w:t>PŘECHOD NEBEZPEČÍ ŠKODY</w:t>
      </w:r>
      <w:bookmarkEnd w:id="16"/>
      <w:bookmarkEnd w:id="17"/>
    </w:p>
    <w:p w14:paraId="21E23AD3" w14:textId="1FC23F0A" w:rsidR="007D5D6A" w:rsidRPr="001031CE" w:rsidRDefault="00C02995" w:rsidP="007D5D6A">
      <w:pPr>
        <w:pStyle w:val="Heading21"/>
        <w:ind w:left="567" w:hanging="567"/>
        <w:rPr>
          <w:rFonts w:ascii="Arial" w:eastAsia="Calibri" w:hAnsi="Arial" w:cs="Arial"/>
          <w:i/>
          <w:snapToGrid/>
          <w:color w:val="FF0000"/>
          <w:sz w:val="24"/>
          <w:szCs w:val="24"/>
          <w:lang w:val="cs-CZ" w:eastAsia="en-US"/>
        </w:rPr>
      </w:pP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Centrální zadavatel </w:t>
      </w:r>
      <w:r w:rsidR="00E67D71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nabývá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EB358E">
        <w:rPr>
          <w:rFonts w:ascii="Arial" w:eastAsia="Calibri" w:hAnsi="Arial" w:cs="Arial"/>
          <w:snapToGrid/>
          <w:sz w:val="24"/>
          <w:szCs w:val="24"/>
          <w:lang w:val="cs-CZ" w:eastAsia="en-US"/>
        </w:rPr>
        <w:t>vlastnické právo k </w:t>
      </w:r>
      <w:r w:rsidR="00A074A6">
        <w:rPr>
          <w:rFonts w:ascii="Arial" w:eastAsia="Calibri" w:hAnsi="Arial" w:cs="Arial"/>
          <w:snapToGrid/>
          <w:sz w:val="24"/>
          <w:szCs w:val="24"/>
          <w:lang w:val="cs-CZ" w:eastAsia="en-US"/>
        </w:rPr>
        <w:t>P</w:t>
      </w:r>
      <w:r w:rsidR="00EB358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ředmětu koupě 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a Kupujícímu je svěřeno do hospodaření</w:t>
      </w:r>
      <w:r w:rsidR="00E67D71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okamžikem, kdy Prodávající splní podle </w:t>
      </w:r>
      <w:r w:rsidR="00460E6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čl. 7 odst. 7.1 </w:t>
      </w:r>
      <w:r w:rsidR="0087568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této Smlouvy</w:t>
      </w:r>
      <w:r w:rsidR="00E67D71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povinnost odevzdat Předmět koupě Kupujícímu.</w:t>
      </w:r>
    </w:p>
    <w:p w14:paraId="6023FCF0" w14:textId="4992ACFC" w:rsidR="00E67D71" w:rsidRPr="00643FBB" w:rsidRDefault="00E67D71" w:rsidP="005E5E62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Nebezpečí škody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Předmětu koupě přechází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Kupujícího okamžikem, kdy</w:t>
      </w:r>
      <w:r w:rsidR="00EB01D2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Prodávající splní podle </w:t>
      </w:r>
      <w:r w:rsidR="005E5E62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čl. </w:t>
      </w:r>
      <w:r w:rsidR="00460E6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7</w:t>
      </w:r>
      <w:r w:rsidR="005E5E62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</w:t>
      </w:r>
      <w:r w:rsidR="00460E6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7.1</w:t>
      </w:r>
      <w:r w:rsidR="005E5E62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této Smlouvy 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povinnost odevzdat Předmět koupě Kupujícímu.</w:t>
      </w:r>
    </w:p>
    <w:p w14:paraId="5FAB6797" w14:textId="77777777" w:rsidR="00E67D71" w:rsidRPr="00451506" w:rsidRDefault="00E67D71" w:rsidP="0045150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5E5E62">
        <w:rPr>
          <w:rFonts w:ascii="Arial" w:eastAsia="Calibri" w:hAnsi="Arial" w:cs="Arial"/>
          <w:snapToGrid/>
          <w:sz w:val="24"/>
          <w:szCs w:val="24"/>
          <w:lang w:val="cs-CZ" w:eastAsia="en-US"/>
        </w:rPr>
        <w:lastRenderedPageBreak/>
        <w:t xml:space="preserve">Smluvní strany se dohodly, že § 2121 – 2123 </w:t>
      </w:r>
      <w:r w:rsidR="007D681A">
        <w:rPr>
          <w:rFonts w:ascii="Arial" w:eastAsia="Calibri" w:hAnsi="Arial" w:cs="Arial"/>
          <w:snapToGrid/>
          <w:sz w:val="24"/>
          <w:szCs w:val="24"/>
          <w:lang w:val="cs-CZ" w:eastAsia="en-US"/>
        </w:rPr>
        <w:t>o</w:t>
      </w:r>
      <w:r w:rsidRPr="005E5E62">
        <w:rPr>
          <w:rFonts w:ascii="Arial" w:eastAsia="Calibri" w:hAnsi="Arial" w:cs="Arial"/>
          <w:snapToGrid/>
          <w:sz w:val="24"/>
          <w:szCs w:val="24"/>
          <w:lang w:val="cs-CZ" w:eastAsia="en-US"/>
        </w:rPr>
        <w:t>bčanského zákoníku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5E5E62">
        <w:rPr>
          <w:rFonts w:ascii="Arial" w:eastAsia="Calibri" w:hAnsi="Arial" w:cs="Arial"/>
          <w:snapToGrid/>
          <w:sz w:val="24"/>
          <w:szCs w:val="24"/>
          <w:lang w:val="cs-CZ" w:eastAsia="en-US"/>
        </w:rPr>
        <w:t>rovněž obchodní zvyklosti, jež jsou svým smyslem nebo účinky stejné nebo obdobné uvedeným ustanovením, se nepoužijí.</w:t>
      </w:r>
      <w:bookmarkStart w:id="18" w:name="_Toc380671108"/>
    </w:p>
    <w:p w14:paraId="4DB1F4FB" w14:textId="77777777" w:rsidR="00E67D71" w:rsidRPr="00451506" w:rsidRDefault="00E67D71" w:rsidP="004A15AF">
      <w:pPr>
        <w:pStyle w:val="Heading11"/>
      </w:pPr>
      <w:bookmarkStart w:id="19" w:name="_Toc383117520"/>
      <w:r w:rsidRPr="00451506">
        <w:t>VADY PLNĚNÍ</w:t>
      </w:r>
      <w:r w:rsidR="003511CB">
        <w:t xml:space="preserve"> a </w:t>
      </w:r>
      <w:r w:rsidRPr="00451506">
        <w:t>ZÁRUKA</w:t>
      </w:r>
      <w:bookmarkEnd w:id="18"/>
      <w:bookmarkEnd w:id="19"/>
    </w:p>
    <w:p w14:paraId="3F1014F4" w14:textId="77777777" w:rsidR="00E67D71" w:rsidRPr="00451506" w:rsidRDefault="00E67D71" w:rsidP="0045150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20" w:name="_Ref380659949"/>
      <w:r w:rsidRPr="0045150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 musí být prostý všech faktických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451506">
        <w:rPr>
          <w:rFonts w:ascii="Arial" w:eastAsia="Calibri" w:hAnsi="Arial" w:cs="Arial"/>
          <w:snapToGrid/>
          <w:sz w:val="24"/>
          <w:szCs w:val="24"/>
          <w:lang w:val="cs-CZ" w:eastAsia="en-US"/>
        </w:rPr>
        <w:t>právních vad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45150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je</w:t>
      </w:r>
      <w:r w:rsidR="00EB01D2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451506">
        <w:rPr>
          <w:rFonts w:ascii="Arial" w:eastAsia="Calibri" w:hAnsi="Arial" w:cs="Arial"/>
          <w:snapToGrid/>
          <w:sz w:val="24"/>
          <w:szCs w:val="24"/>
          <w:lang w:val="cs-CZ" w:eastAsia="en-US"/>
        </w:rPr>
        <w:t>povinen zajistit, aby dodáním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451506">
        <w:rPr>
          <w:rFonts w:ascii="Arial" w:eastAsia="Calibri" w:hAnsi="Arial" w:cs="Arial"/>
          <w:snapToGrid/>
          <w:sz w:val="24"/>
          <w:szCs w:val="24"/>
          <w:lang w:val="cs-CZ" w:eastAsia="en-US"/>
        </w:rPr>
        <w:t>užíváním Předmětu koupě nebyla porušena práva Prodávajícího nebo jiných osob vyplývající z práv duševního vlastnictví.</w:t>
      </w:r>
      <w:bookmarkEnd w:id="20"/>
      <w:r w:rsidRPr="0045150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Předmět koupě má právní vadu, pokud k němu uplatňuje právo jiná osoba.</w:t>
      </w:r>
    </w:p>
    <w:p w14:paraId="6700B153" w14:textId="571C281B" w:rsidR="00E67D71" w:rsidRPr="00920055" w:rsidRDefault="00E67D71" w:rsidP="00920055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21" w:name="_Ref380659994"/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poskytuje Kupujícímu záruku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jakost Předmětu koupě, jíž se</w:t>
      </w:r>
      <w:r w:rsidR="00EB01D2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zaručuje, že Předmět koupě bude po záruční dobu způsobilý pro</w:t>
      </w:r>
      <w:r w:rsidR="003F2D84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použití k účelu stanovenému </w:t>
      </w:r>
      <w:r w:rsid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Smlouvou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že si zachová vlastnosti sjednané </w:t>
      </w:r>
      <w:r w:rsid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Smlouvou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nebude mít právní vady. </w:t>
      </w:r>
      <w:bookmarkEnd w:id="21"/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Záruční dob</w:t>
      </w:r>
      <w:r w:rsid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a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bližší podmínky záruky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jakost jsou uvedeny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Příloze č. 1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. Záruční doba každého jednotlivého vozidla začíná běžet </w:t>
      </w:r>
      <w:r w:rsidR="008A4C7E">
        <w:rPr>
          <w:rFonts w:ascii="Arial" w:eastAsia="Calibri" w:hAnsi="Arial" w:cs="Arial"/>
          <w:snapToGrid/>
          <w:sz w:val="24"/>
          <w:szCs w:val="24"/>
          <w:lang w:val="cs-CZ" w:eastAsia="en-US"/>
        </w:rPr>
        <w:t>okamžikem skutečného převzetí Předmětu koupě Kupujícím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209FB171" w14:textId="77777777" w:rsidR="00E67D71" w:rsidRPr="00920055" w:rsidRDefault="00E67D71" w:rsidP="00920055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 bude vadný, nebude-li:</w:t>
      </w:r>
    </w:p>
    <w:p w14:paraId="2967124C" w14:textId="3222F338" w:rsidR="00E67D71" w:rsidRPr="00920055" w:rsidRDefault="00E67D71" w:rsidP="00920055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při převzetí Kupujícím nebo kdykoli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průběhu </w:t>
      </w:r>
      <w:r w:rsidR="000D3EC8">
        <w:rPr>
          <w:rFonts w:ascii="Arial" w:eastAsia="Calibri" w:hAnsi="Arial" w:cs="Arial"/>
          <w:snapToGrid/>
          <w:sz w:val="24"/>
          <w:szCs w:val="24"/>
          <w:lang w:val="cs-CZ" w:eastAsia="en-US"/>
        </w:rPr>
        <w:t>z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áruční doby mít vlastnosti sjednané </w:t>
      </w:r>
      <w:r w:rsid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Smlouvou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nebo</w:t>
      </w:r>
    </w:p>
    <w:p w14:paraId="7235A3B4" w14:textId="01D9899C" w:rsidR="00E67D71" w:rsidRPr="00920055" w:rsidRDefault="00E67D71" w:rsidP="00920055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při převzetí Kupujícím nebo kdykoli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průběhu </w:t>
      </w:r>
      <w:r w:rsidR="000D3EC8">
        <w:rPr>
          <w:rFonts w:ascii="Arial" w:eastAsia="Calibri" w:hAnsi="Arial" w:cs="Arial"/>
          <w:snapToGrid/>
          <w:sz w:val="24"/>
          <w:szCs w:val="24"/>
          <w:lang w:val="cs-CZ" w:eastAsia="en-US"/>
        </w:rPr>
        <w:t>z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áruční doby způsobilý pro použití k účelu stanovenému </w:t>
      </w:r>
      <w:r w:rsid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Smlouvou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nebo</w:t>
      </w:r>
    </w:p>
    <w:p w14:paraId="0ED63624" w14:textId="1180D19F" w:rsidR="00E67D71" w:rsidRPr="00920055" w:rsidRDefault="00E67D71" w:rsidP="00920055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při převzetí Kupujícím nebo kdykoli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průběhu </w:t>
      </w:r>
      <w:r w:rsidR="000D3EC8">
        <w:rPr>
          <w:rFonts w:ascii="Arial" w:eastAsia="Calibri" w:hAnsi="Arial" w:cs="Arial"/>
          <w:snapToGrid/>
          <w:sz w:val="24"/>
          <w:szCs w:val="24"/>
          <w:lang w:val="cs-CZ" w:eastAsia="en-US"/>
        </w:rPr>
        <w:t>z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áruční doby prostý právních vad.</w:t>
      </w:r>
    </w:p>
    <w:p w14:paraId="4AE7BF65" w14:textId="24F2C020" w:rsidR="00E67D71" w:rsidRPr="00920055" w:rsidRDefault="00E67D71" w:rsidP="00920055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22" w:name="_Ref383156074"/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má práva z vadného plnění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i 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>v 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případě, jedná-li se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vadu, kterou musel s vynaložením obvyklé pozornosti poznat již při uzavření </w:t>
      </w:r>
      <w:r w:rsid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nebo př</w:t>
      </w:r>
      <w:r w:rsidR="003F2D84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i </w:t>
      </w:r>
      <w:r w:rsidRPr="00920055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převzetí Předmětu koupě.</w:t>
      </w:r>
      <w:bookmarkEnd w:id="22"/>
    </w:p>
    <w:p w14:paraId="37A66800" w14:textId="77777777" w:rsidR="00E67D71" w:rsidRPr="004D579E" w:rsidRDefault="00E67D71" w:rsidP="004D579E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nenese odpovědnost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vady způsobené Kupujícím nebo jinými osobami, ledaže Kupující nebo takové osoby postupovaly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souladu s dokumenty nebo pokyny, které obdrželi od Prodávajícího.</w:t>
      </w:r>
    </w:p>
    <w:p w14:paraId="05F08778" w14:textId="77777777" w:rsidR="00E67D71" w:rsidRPr="004D579E" w:rsidRDefault="00E67D71" w:rsidP="004D579E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nemá práva z vadného plnění, způsobila-li vadu po přechodu nebezpečí škody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věci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Kupujícího vnější událost. To neplatí, způsobil-li vadu Prodávající nebo jakákoliv jiná osoba, jejímž prostřednictvím plnil své povinnosti vyplývající z</w:t>
      </w:r>
      <w:r w:rsid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 této Smlouvy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7789B44C" w14:textId="77777777" w:rsidR="00E67D71" w:rsidRPr="004D579E" w:rsidRDefault="00E67D71" w:rsidP="004D579E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neodpovídá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vady spočívající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opotřebení Předmětu koupě, které je obvyklé u věcí stejného nebo obdobného druhu jako Předmět koupě.</w:t>
      </w:r>
    </w:p>
    <w:p w14:paraId="78D6C02A" w14:textId="15F6757B" w:rsidR="00E67D71" w:rsidRPr="004D579E" w:rsidRDefault="00E67D71" w:rsidP="004D579E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odpovídá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vady spočívající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opotřebení Předmětu koupě, ke</w:t>
      </w:r>
      <w:r w:rsidR="003F2D84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kterému do konce </w:t>
      </w:r>
      <w:r w:rsidR="000D3EC8">
        <w:rPr>
          <w:rFonts w:ascii="Arial" w:eastAsia="Calibri" w:hAnsi="Arial" w:cs="Arial"/>
          <w:snapToGrid/>
          <w:sz w:val="24"/>
          <w:szCs w:val="24"/>
          <w:lang w:val="cs-CZ" w:eastAsia="en-US"/>
        </w:rPr>
        <w:t>z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áruční doby vzhledem k požadavkům </w:t>
      </w:r>
      <w:r w:rsid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jakost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provedení Předmětu koupě nemělo dojít.</w:t>
      </w:r>
      <w:bookmarkStart w:id="23" w:name="_Toc380671109"/>
    </w:p>
    <w:p w14:paraId="61971580" w14:textId="77777777" w:rsidR="00E67D71" w:rsidRPr="004D579E" w:rsidRDefault="00E67D71" w:rsidP="004A15AF">
      <w:pPr>
        <w:pStyle w:val="Heading11"/>
      </w:pPr>
      <w:bookmarkStart w:id="24" w:name="_Toc383117521"/>
      <w:r w:rsidRPr="004D579E">
        <w:lastRenderedPageBreak/>
        <w:t>UPLATNĚNÍ PRÁV Z VADNÉHO PLNĚNÍ</w:t>
      </w:r>
      <w:bookmarkEnd w:id="23"/>
      <w:bookmarkEnd w:id="24"/>
    </w:p>
    <w:p w14:paraId="7C20AE48" w14:textId="77777777" w:rsidR="00E67D71" w:rsidRPr="004D579E" w:rsidRDefault="00E67D71" w:rsidP="004D579E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25" w:name="_Ref380414033"/>
      <w:bookmarkStart w:id="26" w:name="_Ref380667242"/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Má-li Předmět koupě vadu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odpovídá-li Prodávající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tuto vadu Předmětu koupě, má Kupující práva z vadného plnění.</w:t>
      </w:r>
      <w:bookmarkEnd w:id="25"/>
    </w:p>
    <w:p w14:paraId="0CCAF7BF" w14:textId="77777777" w:rsidR="00E67D71" w:rsidRPr="004D579E" w:rsidRDefault="00E67D71" w:rsidP="004D579E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je oprávněn reklamovat vady u Prodávajícího jakýmkoliv způsobem. Prodávající je povinen přijetí reklamace bez zbytečného odkladu písemně potvrdit.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8D13E5">
        <w:rPr>
          <w:rFonts w:ascii="Arial" w:eastAsia="Calibri" w:hAnsi="Arial" w:cs="Arial"/>
          <w:snapToGrid/>
          <w:sz w:val="24"/>
          <w:szCs w:val="24"/>
          <w:lang w:val="cs-CZ" w:eastAsia="en-US"/>
        </w:rPr>
        <w:t>V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reklamaci Kupující uvede popis vady nebo uvede, jak se vada projevuje.</w:t>
      </w:r>
    </w:p>
    <w:p w14:paraId="618F09F7" w14:textId="2DF05092" w:rsidR="00E67D71" w:rsidRPr="004D579E" w:rsidRDefault="00E67D71" w:rsidP="004D579E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Vada je uplatněna včas, je-li písemná forma reklamace odeslána Prodávajícímu nejpozději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poslední den </w:t>
      </w:r>
      <w:r w:rsidR="000D3EC8">
        <w:rPr>
          <w:rFonts w:ascii="Arial" w:eastAsia="Calibri" w:hAnsi="Arial" w:cs="Arial"/>
          <w:snapToGrid/>
          <w:sz w:val="24"/>
          <w:szCs w:val="24"/>
          <w:lang w:val="cs-CZ" w:eastAsia="en-US"/>
        </w:rPr>
        <w:t>z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áruční doby nebo je-li mu reklamace sdělena jakoukoli jinou formou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poslední den </w:t>
      </w:r>
      <w:r w:rsidR="000D3EC8">
        <w:rPr>
          <w:rFonts w:ascii="Arial" w:eastAsia="Calibri" w:hAnsi="Arial" w:cs="Arial"/>
          <w:snapToGrid/>
          <w:sz w:val="24"/>
          <w:szCs w:val="24"/>
          <w:lang w:val="cs-CZ" w:eastAsia="en-US"/>
        </w:rPr>
        <w:t>z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áruční doby. Připadne-li konec </w:t>
      </w:r>
      <w:r w:rsidR="000D3EC8">
        <w:rPr>
          <w:rFonts w:ascii="Arial" w:eastAsia="Calibri" w:hAnsi="Arial" w:cs="Arial"/>
          <w:snapToGrid/>
          <w:sz w:val="24"/>
          <w:szCs w:val="24"/>
          <w:lang w:val="cs-CZ" w:eastAsia="en-US"/>
        </w:rPr>
        <w:t>z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áruční doby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sobotu, neděli nebo svátek, je vada včas uplatněna, je-li písemná forma reklamace odeslána Prodávajícímu nejblíže následující pracovní den, nebo je-li mu reklamace sdělena jakoukoli jinou formou nejblíže následující pracovní den.</w:t>
      </w:r>
    </w:p>
    <w:p w14:paraId="477E2FAF" w14:textId="77777777" w:rsidR="00E67D71" w:rsidRPr="004D579E" w:rsidRDefault="00E67D71" w:rsidP="004D579E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Má-li Předmět koupě vady,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které Prodávající odpovídá, má Kupující právo</w:t>
      </w:r>
      <w:bookmarkEnd w:id="26"/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:</w:t>
      </w:r>
    </w:p>
    <w:p w14:paraId="4EF81614" w14:textId="77777777" w:rsidR="00E67D71" w:rsidRPr="004D579E" w:rsidRDefault="00E67D71" w:rsidP="004D579E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na dodání nového </w:t>
      </w:r>
      <w:r w:rsidR="00F3256B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Předmětu koupě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bez vad, pokud to není vzhledem k povaze vady zcela zřejmě nepřiměřené; není-li to možné, může odstoupit od </w:t>
      </w:r>
      <w:r w:rsid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, nebo</w:t>
      </w:r>
    </w:p>
    <w:p w14:paraId="1E73DE60" w14:textId="77777777" w:rsidR="00E67D71" w:rsidRPr="004D579E" w:rsidRDefault="00E67D71" w:rsidP="004D579E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na dodání chybějící části Předmětu koupě, nebo</w:t>
      </w:r>
    </w:p>
    <w:p w14:paraId="5E26CBEF" w14:textId="77777777" w:rsidR="00E67D71" w:rsidRPr="004D579E" w:rsidRDefault="00E67D71" w:rsidP="004D579E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na odstranění vady bezplatnou opravou Předmětu koupě, nebo</w:t>
      </w:r>
    </w:p>
    <w:p w14:paraId="116A7F78" w14:textId="77777777" w:rsidR="00E67D71" w:rsidRPr="004D579E" w:rsidRDefault="00E67D71" w:rsidP="004D579E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na přiměřenou slevu z</w:t>
      </w:r>
      <w:r w:rsidR="00AE4F7B">
        <w:rPr>
          <w:rFonts w:ascii="Arial" w:eastAsia="Calibri" w:hAnsi="Arial" w:cs="Arial"/>
          <w:snapToGrid/>
          <w:sz w:val="24"/>
          <w:szCs w:val="24"/>
          <w:lang w:val="cs-CZ" w:eastAsia="en-US"/>
        </w:rPr>
        <w:t> kupní ceny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, nebo</w:t>
      </w:r>
    </w:p>
    <w:p w14:paraId="3DA8EACC" w14:textId="77777777" w:rsidR="00E67D71" w:rsidRPr="004D579E" w:rsidRDefault="00E67D71" w:rsidP="004D579E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odstoupit od </w:t>
      </w:r>
      <w:r w:rsid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14446389" w14:textId="77777777" w:rsidR="00E67D71" w:rsidRPr="004D579E" w:rsidRDefault="00E67D71" w:rsidP="004D579E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je oprávněn požadovat odstranění vady dodáním nového motorového vozidla, vyskytla-li se stejná vada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motorovém vozidle po její první opravě znovu, nebo nemůže-li Kupující řádně užívat motorové vozidlo pro větší počet vad.</w:t>
      </w:r>
    </w:p>
    <w:p w14:paraId="1EAB46EE" w14:textId="77777777" w:rsidR="00E67D71" w:rsidRPr="004D579E" w:rsidRDefault="00E67D71" w:rsidP="004D579E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sdělí Prodávajícímu volbu nároku z vady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reklamaci, nebo bez</w:t>
      </w:r>
      <w:r w:rsidR="003F2D84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4D579E">
        <w:rPr>
          <w:rFonts w:ascii="Arial" w:eastAsia="Calibri" w:hAnsi="Arial" w:cs="Arial"/>
          <w:snapToGrid/>
          <w:sz w:val="24"/>
          <w:szCs w:val="24"/>
          <w:lang w:val="cs-CZ" w:eastAsia="en-US"/>
        </w:rPr>
        <w:t>zbytečného odkladu po reklamaci. Provedenou volbu nemůže Kupující změnit bez souhlasu Prodávajícího; to neplatí, žádal-li Kupující opravu vady, která se ukáže jako neopravitelná.</w:t>
      </w:r>
    </w:p>
    <w:p w14:paraId="2BCCC8DE" w14:textId="77777777" w:rsidR="00E67D71" w:rsidRPr="00A906BB" w:rsidRDefault="00E67D71" w:rsidP="00A906BB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>Nesdělí-li Kupující Prodávajícímu, jaké právo si zvolil ani bez zbytečného odkladu poté, co jej k tomu Prodávající vyzval, musí Prodávající odstranit vady,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>to podle své volby opravou nebo dodáním nového vozidla; volba nesmí Kupujícímu způsobit nepřiměřené náklady.</w:t>
      </w:r>
    </w:p>
    <w:p w14:paraId="6A42AD29" w14:textId="77777777" w:rsidR="00E67D71" w:rsidRPr="00A906BB" w:rsidRDefault="00E67D71" w:rsidP="00A906BB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má právo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>náhradu nákladů účelně vynaložených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>souvislosti s oznámením vad Prodávajícímu.</w:t>
      </w:r>
    </w:p>
    <w:p w14:paraId="1AF9E6CC" w14:textId="77777777" w:rsidR="00E67D71" w:rsidRPr="00A906BB" w:rsidRDefault="00E67D71" w:rsidP="004A15AF">
      <w:pPr>
        <w:pStyle w:val="Heading11"/>
      </w:pPr>
      <w:bookmarkStart w:id="27" w:name="_Toc380671110"/>
      <w:bookmarkStart w:id="28" w:name="_Toc383117522"/>
      <w:r w:rsidRPr="00A906BB">
        <w:lastRenderedPageBreak/>
        <w:t>PODMÍNKY ODSTRANĚNÍ VAD</w:t>
      </w:r>
      <w:bookmarkEnd w:id="27"/>
      <w:bookmarkEnd w:id="28"/>
    </w:p>
    <w:p w14:paraId="0017DEFA" w14:textId="77777777" w:rsidR="00E67D71" w:rsidRPr="00A906BB" w:rsidRDefault="00E67D71" w:rsidP="00A906BB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Prodávající je povinen odstranit </w:t>
      </w:r>
      <w:r w:rsidRPr="00AB522D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Kupujícím</w:t>
      </w:r>
      <w:r w:rsidR="00425267" w:rsidRPr="00AB522D">
        <w:rPr>
          <w:rFonts w:ascii="Arial" w:eastAsia="Calibri" w:hAnsi="Arial" w:cs="Arial"/>
          <w:snapToGrid/>
          <w:sz w:val="24"/>
          <w:szCs w:val="24"/>
          <w:lang w:val="cs-CZ" w:eastAsia="en-US"/>
        </w:rPr>
        <w:t>u</w:t>
      </w:r>
      <w:r w:rsidRPr="00AB522D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reklamovanou </w:t>
      </w:r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>vadu nejpozději do 10 pracovních dnů ode dne oznámení vady Prodávajícímu, nedohodnou-li se</w:t>
      </w:r>
      <w:r w:rsidR="00EB01D2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Kupující s Prodávajícím jinak. </w:t>
      </w:r>
    </w:p>
    <w:p w14:paraId="2ED1DF82" w14:textId="77777777" w:rsidR="00E67D71" w:rsidRPr="00A906BB" w:rsidRDefault="00E67D71" w:rsidP="00A906BB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29" w:name="_Ref396897615"/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>Nebude-li vada odstraněna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ve </w:t>
      </w:r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>lhůtě podle předcházejícího odstavce, je Kupující oprávněn</w:t>
      </w:r>
      <w:bookmarkEnd w:id="29"/>
      <w:r w:rsid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>:</w:t>
      </w:r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</w:p>
    <w:p w14:paraId="44784B08" w14:textId="77777777" w:rsidR="00E67D71" w:rsidRPr="00A906BB" w:rsidRDefault="00E67D71" w:rsidP="00A906BB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30" w:name="_Ref383441781"/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>zajistit odstranění vady jinou odborně způsobilou osobou,</w:t>
      </w:r>
      <w:bookmarkEnd w:id="30"/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nebo</w:t>
      </w:r>
    </w:p>
    <w:p w14:paraId="55E339FC" w14:textId="77777777" w:rsidR="00E67D71" w:rsidRPr="00A906BB" w:rsidRDefault="00E67D71" w:rsidP="00A906BB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31" w:name="_Ref446599584"/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>zajistit obstarání náhradního plnění, nebo</w:t>
      </w:r>
      <w:bookmarkEnd w:id="31"/>
    </w:p>
    <w:p w14:paraId="09346EB6" w14:textId="77777777" w:rsidR="00E67D71" w:rsidRPr="00A906BB" w:rsidRDefault="00E67D71" w:rsidP="00A906BB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požadovat slevu z</w:t>
      </w:r>
      <w:r w:rsidR="00A906B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425267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k</w:t>
      </w:r>
      <w:r w:rsidR="00A906B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upní ceny</w:t>
      </w:r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>, nebo</w:t>
      </w:r>
    </w:p>
    <w:p w14:paraId="3B8800C1" w14:textId="77777777" w:rsidR="00E67D71" w:rsidRPr="00A906BB" w:rsidRDefault="00E67D71" w:rsidP="00A906BB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od </w:t>
      </w:r>
      <w:r w:rsid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A906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odstoupit.</w:t>
      </w:r>
    </w:p>
    <w:p w14:paraId="6B91AE46" w14:textId="1EF8A627" w:rsidR="00E67D71" w:rsidRPr="00643FBB" w:rsidRDefault="00E67D71" w:rsidP="008724A5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Veškeré náklady vzniklé Kupujícímu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souvislosti s odstraněním vady způsobem podle </w:t>
      </w:r>
      <w:r w:rsidR="008724A5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čl. 1</w:t>
      </w:r>
      <w:r w:rsidR="00425267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1</w:t>
      </w:r>
      <w:r w:rsidR="008724A5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 1</w:t>
      </w:r>
      <w:r w:rsidR="00425267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1</w:t>
      </w:r>
      <w:r w:rsidR="008724A5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="00F275F7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2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je Prodávající povinen Kupujícímu uhradit. Prodávající se</w:t>
      </w:r>
      <w:r w:rsidR="00EB01D2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tak zejména zavazuje uhradit cenu účtovanou Kupujícímu jinou odborně způsobilou osobou podle </w:t>
      </w:r>
      <w:r w:rsidR="008724A5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čl. </w:t>
      </w:r>
      <w:r w:rsidR="00425267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11 odst. 11.2</w:t>
      </w:r>
      <w:r w:rsidR="00F275F7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písm. a)</w:t>
      </w:r>
      <w:r w:rsidR="008724A5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Smlouvy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nebo podle </w:t>
      </w:r>
      <w:r w:rsidR="008724A5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čl. </w:t>
      </w:r>
      <w:r w:rsidR="00425267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11</w:t>
      </w:r>
      <w:r w:rsidR="008724A5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</w:t>
      </w:r>
      <w:r w:rsidR="00425267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11.2</w:t>
      </w:r>
      <w:r w:rsidR="008724A5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F275F7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písm. b) </w:t>
      </w:r>
      <w:r w:rsidR="008724A5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4ED79C2E" w14:textId="77777777" w:rsidR="00E67D71" w:rsidRPr="00233164" w:rsidRDefault="00E67D71" w:rsidP="008724A5">
      <w:pPr>
        <w:pStyle w:val="Heading21"/>
        <w:ind w:left="567" w:hanging="567"/>
      </w:pPr>
      <w:r w:rsidRPr="008724A5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je povinen poskytnout Prodávajícímu součinnost nezbytnou k odstranění vady.</w:t>
      </w:r>
    </w:p>
    <w:p w14:paraId="408F6827" w14:textId="77777777" w:rsidR="00E67D71" w:rsidRPr="008724A5" w:rsidRDefault="00E67D71" w:rsidP="008724A5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8724A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Do odstranění vady nemusí Kupující platit dosud nezaplacenou část </w:t>
      </w:r>
      <w:r w:rsidR="008724A5">
        <w:rPr>
          <w:rFonts w:ascii="Arial" w:eastAsia="Calibri" w:hAnsi="Arial" w:cs="Arial"/>
          <w:snapToGrid/>
          <w:sz w:val="24"/>
          <w:szCs w:val="24"/>
          <w:lang w:val="cs-CZ" w:eastAsia="en-US"/>
        </w:rPr>
        <w:t>kupní ceny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8724A5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případnou příslušnou </w:t>
      </w:r>
      <w:r w:rsidR="00A366A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sazbu </w:t>
      </w:r>
      <w:r w:rsidRPr="008724A5">
        <w:rPr>
          <w:rFonts w:ascii="Arial" w:eastAsia="Calibri" w:hAnsi="Arial" w:cs="Arial"/>
          <w:snapToGrid/>
          <w:sz w:val="24"/>
          <w:szCs w:val="24"/>
          <w:lang w:val="cs-CZ" w:eastAsia="en-US"/>
        </w:rPr>
        <w:t>DPH odhadem přiměřeně odpovídající jeho právu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8724A5">
        <w:rPr>
          <w:rFonts w:ascii="Arial" w:eastAsia="Calibri" w:hAnsi="Arial" w:cs="Arial"/>
          <w:snapToGrid/>
          <w:sz w:val="24"/>
          <w:szCs w:val="24"/>
          <w:lang w:val="cs-CZ" w:eastAsia="en-US"/>
        </w:rPr>
        <w:t>slevu.</w:t>
      </w:r>
    </w:p>
    <w:p w14:paraId="589B7908" w14:textId="0A73BDBD" w:rsidR="00E67D71" w:rsidRPr="001222C1" w:rsidRDefault="00E67D71" w:rsidP="001222C1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32" w:name="_Ref380669256"/>
      <w:r w:rsidRPr="001222C1">
        <w:rPr>
          <w:rFonts w:ascii="Arial" w:eastAsia="Calibri" w:hAnsi="Arial" w:cs="Arial"/>
          <w:snapToGrid/>
          <w:sz w:val="24"/>
          <w:szCs w:val="24"/>
          <w:lang w:val="cs-CZ" w:eastAsia="en-US"/>
        </w:rPr>
        <w:t>Při dodání nového Předmětu koupě vrátí Kupující Prodávajícímu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na </w:t>
      </w:r>
      <w:r w:rsidRPr="001222C1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náklady Prodávajícího </w:t>
      </w:r>
      <w:bookmarkEnd w:id="32"/>
      <w:r w:rsidR="001736E2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koupě.</w:t>
      </w:r>
    </w:p>
    <w:p w14:paraId="5F7F1214" w14:textId="77777777" w:rsidR="00E67D71" w:rsidRPr="00DD522C" w:rsidRDefault="00E67D71" w:rsidP="00DD522C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33" w:name="_Ref383156095"/>
      <w:r w:rsidRPr="00DD522C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je po odstranění vady povinen Kupujícímu písemně potvrdit, že došlo k odstranění vady, uvést způsob jejího odstranění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DD522C">
        <w:rPr>
          <w:rFonts w:ascii="Arial" w:eastAsia="Calibri" w:hAnsi="Arial" w:cs="Arial"/>
          <w:snapToGrid/>
          <w:sz w:val="24"/>
          <w:szCs w:val="24"/>
          <w:lang w:val="cs-CZ" w:eastAsia="en-US"/>
        </w:rPr>
        <w:t>dobu, po kterou byla vada odstraňována.</w:t>
      </w:r>
      <w:bookmarkEnd w:id="33"/>
    </w:p>
    <w:p w14:paraId="28E571DE" w14:textId="78761A0D" w:rsidR="00E67D71" w:rsidRPr="00643FBB" w:rsidRDefault="00E67D71" w:rsidP="00FE3B5D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Záruční doba neběží od okamžiku sdělení reklamace Prodávajícímu do okamžiku odstranění vady. Odstraněním vady se rozumí zjednání nápravy Prodávajícím nebo uplatnění některého z práv podle odstavce podle </w:t>
      </w:r>
      <w:r w:rsidR="00DD522C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čl. </w:t>
      </w:r>
      <w:r w:rsidR="009352BA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11</w:t>
      </w:r>
      <w:r w:rsidR="00DD522C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</w:t>
      </w:r>
      <w:r w:rsidR="009352BA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11.2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DD522C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Kupujícím.</w:t>
      </w:r>
    </w:p>
    <w:p w14:paraId="054E1B02" w14:textId="77777777" w:rsidR="00E67D71" w:rsidRPr="00FE3B5D" w:rsidRDefault="00E67D71" w:rsidP="00FE3B5D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je povinen převzít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odvézt Předmět koupě dodaný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rozporu s</w:t>
      </w:r>
      <w:r w:rsid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podmínkami sjednanými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ve </w:t>
      </w:r>
      <w:r w:rsid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Smlouvě</w:t>
      </w:r>
      <w:r w:rsidRP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, nebo nesplňující požadavky právních předpisů nebo technických norem platných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účinných ke</w:t>
      </w:r>
      <w:r w:rsid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dni odevzdání Předmětu koupě Kupujícímu.</w:t>
      </w:r>
    </w:p>
    <w:p w14:paraId="206EC889" w14:textId="77777777" w:rsidR="00E67D71" w:rsidRPr="00FE3B5D" w:rsidRDefault="00E67D71" w:rsidP="00FE3B5D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Smluvní strany se dohodly, že § 1917 - 1924, § 2099 - 2101, § 2103 - 2117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§</w:t>
      </w:r>
      <w:r w:rsidR="003F2D84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2165 - 2172 </w:t>
      </w:r>
      <w:r w:rsidR="007D681A">
        <w:rPr>
          <w:rFonts w:ascii="Arial" w:eastAsia="Calibri" w:hAnsi="Arial" w:cs="Arial"/>
          <w:snapToGrid/>
          <w:sz w:val="24"/>
          <w:szCs w:val="24"/>
          <w:lang w:val="cs-CZ" w:eastAsia="en-US"/>
        </w:rPr>
        <w:t>o</w:t>
      </w:r>
      <w:r w:rsidRP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bčanského zákoníku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rovněž obchodní zvyklosti, jež jsou svým smyslem nebo účinky stejné nebo obdobné uvedeným ustanovením, se</w:t>
      </w:r>
      <w:r w:rsidR="00EB01D2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FE3B5D">
        <w:rPr>
          <w:rFonts w:ascii="Arial" w:eastAsia="Calibri" w:hAnsi="Arial" w:cs="Arial"/>
          <w:snapToGrid/>
          <w:sz w:val="24"/>
          <w:szCs w:val="24"/>
          <w:lang w:val="cs-CZ" w:eastAsia="en-US"/>
        </w:rPr>
        <w:t>nepoužijí.</w:t>
      </w:r>
    </w:p>
    <w:p w14:paraId="550FFB12" w14:textId="77777777" w:rsidR="00E67D71" w:rsidRDefault="00E67D71" w:rsidP="004A15AF">
      <w:pPr>
        <w:pStyle w:val="Heading11"/>
      </w:pPr>
      <w:bookmarkStart w:id="34" w:name="_Toc380671111"/>
      <w:bookmarkStart w:id="35" w:name="_Toc383117523"/>
      <w:r w:rsidRPr="00FE3B5D">
        <w:lastRenderedPageBreak/>
        <w:t>SANKCE</w:t>
      </w:r>
      <w:bookmarkEnd w:id="34"/>
      <w:bookmarkEnd w:id="35"/>
    </w:p>
    <w:p w14:paraId="611FD06E" w14:textId="7856EAAE" w:rsidR="00AE4F7B" w:rsidRPr="00643FBB" w:rsidRDefault="00B054BA" w:rsidP="00AE4F7B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</w:t>
      </w:r>
      <w:r w:rsidRPr="00B054BA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je povinen zaplatit </w:t>
      </w:r>
      <w:r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Kupujícímu</w:t>
      </w:r>
      <w:r w:rsidRPr="00B054BA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smluvní pokutu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ve </w:t>
      </w:r>
      <w:r w:rsidRPr="00B054BA">
        <w:rPr>
          <w:rFonts w:ascii="Arial" w:eastAsia="Calibri" w:hAnsi="Arial" w:cs="Arial"/>
          <w:snapToGrid/>
          <w:sz w:val="24"/>
          <w:szCs w:val="24"/>
          <w:lang w:val="cs-CZ" w:eastAsia="en-US"/>
        </w:rPr>
        <w:t>výši 2 000 Kč,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B054BA">
        <w:rPr>
          <w:rFonts w:ascii="Arial" w:eastAsia="Calibri" w:hAnsi="Arial" w:cs="Arial"/>
          <w:snapToGrid/>
          <w:sz w:val="24"/>
          <w:szCs w:val="24"/>
          <w:lang w:val="cs-CZ" w:eastAsia="en-US"/>
        </w:rPr>
        <w:t>případě</w:t>
      </w:r>
      <w:r w:rsidR="005D1550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porušení </w:t>
      </w:r>
      <w:r w:rsidR="00F275F7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 povinnost</w:t>
      </w:r>
      <w:r w:rsidR="005D1550">
        <w:rPr>
          <w:rFonts w:ascii="Arial" w:eastAsia="Calibri" w:hAnsi="Arial" w:cs="Arial"/>
          <w:snapToGrid/>
          <w:sz w:val="24"/>
          <w:szCs w:val="24"/>
          <w:lang w:val="cs-CZ" w:eastAsia="en-US"/>
        </w:rPr>
        <w:t>i</w:t>
      </w:r>
      <w:r w:rsidR="00F275F7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dle čl. </w:t>
      </w:r>
      <w:r w:rsidR="00150597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="009352BA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odst.</w:t>
      </w:r>
      <w:r w:rsidR="00461365" w:rsidRPr="00643FBB">
        <w:rPr>
          <w:rFonts w:eastAsia="Calibri"/>
          <w:lang w:val="cs-CZ"/>
        </w:rPr>
        <w:t> </w:t>
      </w:r>
      <w:r w:rsidR="00150597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6.1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této Smlouvy,</w:t>
      </w:r>
      <w:r w:rsidR="003511C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to</w:t>
      </w:r>
      <w:r w:rsidR="00F930E9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každý</w:t>
      </w:r>
      <w:r w:rsidR="003511CB"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i </w:t>
      </w:r>
      <w:r w:rsidRPr="00643FBB">
        <w:rPr>
          <w:rFonts w:ascii="Arial" w:eastAsia="Calibri" w:hAnsi="Arial" w:cs="Arial"/>
          <w:snapToGrid/>
          <w:sz w:val="24"/>
          <w:szCs w:val="24"/>
          <w:lang w:val="cs-CZ" w:eastAsia="en-US"/>
        </w:rPr>
        <w:t>započatý den prodlení.</w:t>
      </w:r>
    </w:p>
    <w:p w14:paraId="1C8C0592" w14:textId="0C4DC0A4" w:rsidR="00B054BA" w:rsidRPr="00643FBB" w:rsidRDefault="00B054BA" w:rsidP="00AE4F7B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643FBB">
        <w:rPr>
          <w:rFonts w:ascii="Arial" w:hAnsi="Arial" w:cs="Arial"/>
          <w:sz w:val="24"/>
          <w:szCs w:val="24"/>
          <w:lang w:val="cs-CZ"/>
        </w:rPr>
        <w:t xml:space="preserve">V případě prodlení </w:t>
      </w:r>
      <w:r w:rsidR="00AE4F7B" w:rsidRPr="00643FBB">
        <w:rPr>
          <w:rFonts w:ascii="Arial" w:hAnsi="Arial" w:cs="Arial"/>
          <w:sz w:val="24"/>
          <w:szCs w:val="24"/>
          <w:lang w:val="cs-CZ"/>
        </w:rPr>
        <w:t>Prodávajícího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 s odstraněním vad dle čl. </w:t>
      </w:r>
      <w:r w:rsidR="009352BA" w:rsidRPr="00643FBB">
        <w:rPr>
          <w:rFonts w:ascii="Arial" w:hAnsi="Arial" w:cs="Arial"/>
          <w:sz w:val="24"/>
          <w:szCs w:val="24"/>
          <w:lang w:val="cs-CZ"/>
        </w:rPr>
        <w:t>11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 odst. </w:t>
      </w:r>
      <w:r w:rsidR="00AE4F7B" w:rsidRPr="00643FBB">
        <w:rPr>
          <w:rFonts w:ascii="Arial" w:hAnsi="Arial" w:cs="Arial"/>
          <w:sz w:val="24"/>
          <w:szCs w:val="24"/>
          <w:lang w:val="cs-CZ"/>
        </w:rPr>
        <w:t>1</w:t>
      </w:r>
      <w:r w:rsidR="009352BA" w:rsidRPr="00643FBB">
        <w:rPr>
          <w:rFonts w:ascii="Arial" w:hAnsi="Arial" w:cs="Arial"/>
          <w:sz w:val="24"/>
          <w:szCs w:val="24"/>
          <w:lang w:val="cs-CZ"/>
        </w:rPr>
        <w:t>1</w:t>
      </w:r>
      <w:r w:rsidR="00AE4F7B" w:rsidRPr="00643FBB">
        <w:rPr>
          <w:rFonts w:ascii="Arial" w:hAnsi="Arial" w:cs="Arial"/>
          <w:sz w:val="24"/>
          <w:szCs w:val="24"/>
          <w:lang w:val="cs-CZ"/>
        </w:rPr>
        <w:t>.1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 této Smlouvy, má </w:t>
      </w:r>
      <w:r w:rsidR="00C00FFA">
        <w:rPr>
          <w:rFonts w:ascii="Arial" w:hAnsi="Arial" w:cs="Arial"/>
          <w:sz w:val="24"/>
          <w:szCs w:val="24"/>
          <w:lang w:val="cs-CZ"/>
        </w:rPr>
        <w:t xml:space="preserve">Kupující </w:t>
      </w:r>
      <w:r w:rsidRPr="00643FBB">
        <w:rPr>
          <w:rFonts w:ascii="Arial" w:hAnsi="Arial" w:cs="Arial"/>
          <w:sz w:val="24"/>
          <w:szCs w:val="24"/>
          <w:lang w:val="cs-CZ"/>
        </w:rPr>
        <w:t>nárok</w:t>
      </w:r>
      <w:r w:rsidR="00F930E9" w:rsidRPr="00643FBB">
        <w:rPr>
          <w:rFonts w:ascii="Arial" w:hAnsi="Arial" w:cs="Arial"/>
          <w:sz w:val="24"/>
          <w:szCs w:val="24"/>
          <w:lang w:val="cs-CZ"/>
        </w:rPr>
        <w:t xml:space="preserve"> na </w:t>
      </w:r>
      <w:r w:rsidRPr="00643FBB">
        <w:rPr>
          <w:rFonts w:ascii="Arial" w:hAnsi="Arial" w:cs="Arial"/>
          <w:sz w:val="24"/>
          <w:szCs w:val="24"/>
          <w:lang w:val="cs-CZ"/>
        </w:rPr>
        <w:t>smluvní pokutu</w:t>
      </w:r>
      <w:r w:rsidR="003511CB" w:rsidRPr="00643FBB">
        <w:rPr>
          <w:rFonts w:ascii="Arial" w:hAnsi="Arial" w:cs="Arial"/>
          <w:sz w:val="24"/>
          <w:szCs w:val="24"/>
          <w:lang w:val="cs-CZ"/>
        </w:rPr>
        <w:t xml:space="preserve"> ve 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výši </w:t>
      </w:r>
      <w:r w:rsidR="00AE4F7B" w:rsidRPr="00643FBB">
        <w:rPr>
          <w:rFonts w:ascii="Arial" w:hAnsi="Arial" w:cs="Arial"/>
          <w:sz w:val="24"/>
          <w:szCs w:val="24"/>
          <w:lang w:val="cs-CZ"/>
        </w:rPr>
        <w:t>2</w:t>
      </w:r>
      <w:r w:rsidRPr="00643FBB">
        <w:rPr>
          <w:rFonts w:ascii="Arial" w:hAnsi="Arial" w:cs="Arial"/>
          <w:sz w:val="24"/>
          <w:szCs w:val="24"/>
          <w:lang w:val="cs-CZ"/>
        </w:rPr>
        <w:t> 000 Kč,</w:t>
      </w:r>
      <w:r w:rsidR="00F930E9" w:rsidRPr="00643FBB">
        <w:rPr>
          <w:rFonts w:ascii="Arial" w:hAnsi="Arial" w:cs="Arial"/>
          <w:sz w:val="24"/>
          <w:szCs w:val="24"/>
          <w:lang w:val="cs-CZ"/>
        </w:rPr>
        <w:t xml:space="preserve"> za 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každou </w:t>
      </w:r>
      <w:r w:rsidR="00DE19A7">
        <w:rPr>
          <w:rFonts w:ascii="Arial" w:hAnsi="Arial" w:cs="Arial"/>
          <w:sz w:val="24"/>
          <w:szCs w:val="24"/>
          <w:lang w:val="cs-CZ"/>
        </w:rPr>
        <w:t xml:space="preserve">jednotlivou 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vadu, </w:t>
      </w:r>
      <w:r w:rsidR="003511CB" w:rsidRPr="00643FBB">
        <w:rPr>
          <w:rFonts w:ascii="Arial" w:hAnsi="Arial" w:cs="Arial"/>
          <w:sz w:val="24"/>
          <w:szCs w:val="24"/>
          <w:lang w:val="cs-CZ"/>
        </w:rPr>
        <w:t>a </w:t>
      </w:r>
      <w:r w:rsidRPr="00643FBB">
        <w:rPr>
          <w:rFonts w:ascii="Arial" w:hAnsi="Arial" w:cs="Arial"/>
          <w:sz w:val="24"/>
          <w:szCs w:val="24"/>
          <w:lang w:val="cs-CZ"/>
        </w:rPr>
        <w:t>to</w:t>
      </w:r>
      <w:r w:rsidR="00F930E9" w:rsidRPr="00643FBB">
        <w:rPr>
          <w:rFonts w:ascii="Arial" w:hAnsi="Arial" w:cs="Arial"/>
          <w:sz w:val="24"/>
          <w:szCs w:val="24"/>
          <w:lang w:val="cs-CZ"/>
        </w:rPr>
        <w:t xml:space="preserve"> za </w:t>
      </w:r>
      <w:r w:rsidRPr="00643FBB">
        <w:rPr>
          <w:rFonts w:ascii="Arial" w:hAnsi="Arial" w:cs="Arial"/>
          <w:sz w:val="24"/>
          <w:szCs w:val="24"/>
          <w:lang w:val="cs-CZ"/>
        </w:rPr>
        <w:t>každý</w:t>
      </w:r>
      <w:r w:rsidR="003511CB" w:rsidRPr="00643FBB">
        <w:rPr>
          <w:rFonts w:ascii="Arial" w:hAnsi="Arial" w:cs="Arial"/>
          <w:sz w:val="24"/>
          <w:szCs w:val="24"/>
          <w:lang w:val="cs-CZ"/>
        </w:rPr>
        <w:t xml:space="preserve"> i </w:t>
      </w:r>
      <w:r w:rsidRPr="00643FBB">
        <w:rPr>
          <w:rFonts w:ascii="Arial" w:hAnsi="Arial" w:cs="Arial"/>
          <w:sz w:val="24"/>
          <w:szCs w:val="24"/>
          <w:lang w:val="cs-CZ"/>
        </w:rPr>
        <w:t>započatý den prodlení s odstraněním vad</w:t>
      </w:r>
      <w:r w:rsidR="00A53D74">
        <w:rPr>
          <w:rFonts w:ascii="Arial" w:hAnsi="Arial" w:cs="Arial"/>
          <w:sz w:val="24"/>
          <w:szCs w:val="24"/>
          <w:lang w:val="cs-CZ"/>
        </w:rPr>
        <w:t>y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. </w:t>
      </w:r>
    </w:p>
    <w:p w14:paraId="42BE844F" w14:textId="77777777" w:rsidR="00B054BA" w:rsidRPr="00643FBB" w:rsidRDefault="00F275F7" w:rsidP="00F275F7">
      <w:pPr>
        <w:pStyle w:val="Heading21"/>
        <w:ind w:left="567" w:hanging="567"/>
        <w:rPr>
          <w:rFonts w:ascii="Arial" w:hAnsi="Arial" w:cs="Arial"/>
          <w:sz w:val="24"/>
          <w:szCs w:val="24"/>
          <w:lang w:val="cs-CZ"/>
        </w:rPr>
      </w:pPr>
      <w:r w:rsidRPr="00643FBB">
        <w:rPr>
          <w:rFonts w:ascii="Arial" w:hAnsi="Arial" w:cs="Arial"/>
          <w:sz w:val="24"/>
          <w:szCs w:val="24"/>
          <w:lang w:val="cs-CZ"/>
        </w:rPr>
        <w:t>Prodávající</w:t>
      </w:r>
      <w:r w:rsidR="00B054BA" w:rsidRPr="00643FBB">
        <w:rPr>
          <w:rFonts w:ascii="Arial" w:hAnsi="Arial" w:cs="Arial"/>
          <w:sz w:val="24"/>
          <w:szCs w:val="24"/>
          <w:lang w:val="cs-CZ"/>
        </w:rPr>
        <w:t xml:space="preserve"> je povinen </w:t>
      </w:r>
      <w:r w:rsidR="00574467">
        <w:rPr>
          <w:rFonts w:ascii="Arial" w:hAnsi="Arial" w:cs="Arial"/>
          <w:sz w:val="24"/>
          <w:szCs w:val="24"/>
          <w:lang w:val="cs-CZ"/>
        </w:rPr>
        <w:t>s</w:t>
      </w:r>
      <w:r w:rsidR="00B054BA" w:rsidRPr="00643FBB">
        <w:rPr>
          <w:rFonts w:ascii="Arial" w:hAnsi="Arial" w:cs="Arial"/>
          <w:sz w:val="24"/>
          <w:szCs w:val="24"/>
          <w:lang w:val="cs-CZ"/>
        </w:rPr>
        <w:t>plnit povinnost, jejíž plnění bylo utvrzeno smluvní pokutou,</w:t>
      </w:r>
      <w:r w:rsidR="003511CB" w:rsidRPr="00643FBB">
        <w:rPr>
          <w:rFonts w:ascii="Arial" w:hAnsi="Arial" w:cs="Arial"/>
          <w:sz w:val="24"/>
          <w:szCs w:val="24"/>
          <w:lang w:val="cs-CZ"/>
        </w:rPr>
        <w:t xml:space="preserve"> i </w:t>
      </w:r>
      <w:r w:rsidR="00B054BA" w:rsidRPr="00643FBB">
        <w:rPr>
          <w:rFonts w:ascii="Arial" w:hAnsi="Arial" w:cs="Arial"/>
          <w:sz w:val="24"/>
          <w:szCs w:val="24"/>
          <w:lang w:val="cs-CZ"/>
        </w:rPr>
        <w:t>po jejím zaplacení.</w:t>
      </w:r>
    </w:p>
    <w:p w14:paraId="21E6B579" w14:textId="4451E75F" w:rsidR="00B054BA" w:rsidRPr="00643FBB" w:rsidRDefault="00B054BA" w:rsidP="00F275F7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  <w:lang w:val="cs-CZ"/>
        </w:rPr>
      </w:pPr>
      <w:r w:rsidRPr="00643FBB">
        <w:rPr>
          <w:rFonts w:ascii="Arial" w:hAnsi="Arial" w:cs="Arial"/>
          <w:sz w:val="24"/>
          <w:szCs w:val="24"/>
          <w:lang w:val="cs-CZ"/>
        </w:rPr>
        <w:t xml:space="preserve">V případě, že </w:t>
      </w:r>
      <w:r w:rsidR="00F275F7" w:rsidRPr="00643FBB">
        <w:rPr>
          <w:rFonts w:ascii="Arial" w:hAnsi="Arial" w:cs="Arial"/>
          <w:sz w:val="24"/>
          <w:szCs w:val="24"/>
          <w:lang w:val="cs-CZ"/>
        </w:rPr>
        <w:t>Prodávající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 poruší jinou povinnost stanovenou touto </w:t>
      </w:r>
      <w:r w:rsidR="00F275F7" w:rsidRPr="00643FBB">
        <w:rPr>
          <w:rFonts w:ascii="Arial" w:hAnsi="Arial" w:cs="Arial"/>
          <w:sz w:val="24"/>
          <w:szCs w:val="24"/>
          <w:lang w:val="cs-CZ"/>
        </w:rPr>
        <w:t>S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mlouvou, aniž by pro její porušení byla stanovena zvláštní smluvní pokuta (např. povinnost dle čl. </w:t>
      </w:r>
      <w:r w:rsidR="00E6150E">
        <w:rPr>
          <w:rFonts w:ascii="Arial" w:hAnsi="Arial" w:cs="Arial"/>
          <w:sz w:val="24"/>
          <w:szCs w:val="24"/>
          <w:lang w:val="cs-CZ"/>
        </w:rPr>
        <w:t>4</w:t>
      </w:r>
      <w:r w:rsidR="00E6150E" w:rsidRPr="00643FBB">
        <w:rPr>
          <w:rFonts w:ascii="Arial" w:hAnsi="Arial" w:cs="Arial"/>
          <w:sz w:val="24"/>
          <w:szCs w:val="24"/>
          <w:lang w:val="cs-CZ"/>
        </w:rPr>
        <w:t xml:space="preserve"> 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odst. </w:t>
      </w:r>
      <w:r w:rsidR="00E6150E">
        <w:rPr>
          <w:rFonts w:ascii="Arial" w:hAnsi="Arial" w:cs="Arial"/>
          <w:sz w:val="24"/>
          <w:szCs w:val="24"/>
          <w:lang w:val="cs-CZ"/>
        </w:rPr>
        <w:t>4</w:t>
      </w:r>
      <w:r w:rsidRPr="00643FBB">
        <w:rPr>
          <w:rFonts w:ascii="Arial" w:hAnsi="Arial" w:cs="Arial"/>
          <w:sz w:val="24"/>
          <w:szCs w:val="24"/>
          <w:lang w:val="cs-CZ"/>
        </w:rPr>
        <w:t>.</w:t>
      </w:r>
      <w:r w:rsidR="00F962BC">
        <w:rPr>
          <w:rFonts w:ascii="Arial" w:hAnsi="Arial" w:cs="Arial"/>
          <w:sz w:val="24"/>
          <w:szCs w:val="24"/>
          <w:lang w:val="cs-CZ"/>
        </w:rPr>
        <w:t>4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 Smlouvy), má</w:t>
      </w:r>
      <w:r w:rsidR="00F930E9" w:rsidRPr="00643FBB">
        <w:rPr>
          <w:rFonts w:ascii="Arial" w:hAnsi="Arial" w:cs="Arial"/>
          <w:sz w:val="24"/>
          <w:szCs w:val="24"/>
          <w:lang w:val="cs-CZ"/>
        </w:rPr>
        <w:t xml:space="preserve"> v 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takovém případě </w:t>
      </w:r>
      <w:r w:rsidR="00F275F7" w:rsidRPr="00643FBB">
        <w:rPr>
          <w:rFonts w:ascii="Arial" w:hAnsi="Arial" w:cs="Arial"/>
          <w:sz w:val="24"/>
          <w:szCs w:val="24"/>
          <w:lang w:val="cs-CZ"/>
        </w:rPr>
        <w:t>Kupující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 právo</w:t>
      </w:r>
      <w:r w:rsidR="00F930E9" w:rsidRPr="00643FBB">
        <w:rPr>
          <w:rFonts w:ascii="Arial" w:hAnsi="Arial" w:cs="Arial"/>
          <w:sz w:val="24"/>
          <w:szCs w:val="24"/>
          <w:lang w:val="cs-CZ"/>
        </w:rPr>
        <w:t xml:space="preserve"> na </w:t>
      </w:r>
      <w:r w:rsidRPr="00643FBB">
        <w:rPr>
          <w:rFonts w:ascii="Arial" w:hAnsi="Arial" w:cs="Arial"/>
          <w:sz w:val="24"/>
          <w:szCs w:val="24"/>
          <w:lang w:val="cs-CZ"/>
        </w:rPr>
        <w:t>smluvní pokutu</w:t>
      </w:r>
      <w:r w:rsidR="003511CB" w:rsidRPr="00643FBB">
        <w:rPr>
          <w:rFonts w:ascii="Arial" w:hAnsi="Arial" w:cs="Arial"/>
          <w:sz w:val="24"/>
          <w:szCs w:val="24"/>
          <w:lang w:val="cs-CZ"/>
        </w:rPr>
        <w:t xml:space="preserve"> ve </w:t>
      </w:r>
      <w:r w:rsidRPr="00643FBB">
        <w:rPr>
          <w:rFonts w:ascii="Arial" w:hAnsi="Arial" w:cs="Arial"/>
          <w:sz w:val="24"/>
          <w:szCs w:val="24"/>
          <w:lang w:val="cs-CZ"/>
        </w:rPr>
        <w:t>výši 1 000 Kč</w:t>
      </w:r>
      <w:r w:rsidR="00F930E9" w:rsidRPr="00643FBB">
        <w:rPr>
          <w:rFonts w:ascii="Arial" w:hAnsi="Arial" w:cs="Arial"/>
          <w:sz w:val="24"/>
          <w:szCs w:val="24"/>
          <w:lang w:val="cs-CZ"/>
        </w:rPr>
        <w:t xml:space="preserve"> za </w:t>
      </w:r>
      <w:r w:rsidRPr="00643FBB">
        <w:rPr>
          <w:rFonts w:ascii="Arial" w:hAnsi="Arial" w:cs="Arial"/>
          <w:sz w:val="24"/>
          <w:szCs w:val="24"/>
          <w:lang w:val="cs-CZ"/>
        </w:rPr>
        <w:t>každé porušení</w:t>
      </w:r>
      <w:r w:rsidR="003511CB" w:rsidRPr="00643FBB">
        <w:rPr>
          <w:rFonts w:ascii="Arial" w:hAnsi="Arial" w:cs="Arial"/>
          <w:sz w:val="24"/>
          <w:szCs w:val="24"/>
          <w:lang w:val="cs-CZ"/>
        </w:rPr>
        <w:t xml:space="preserve"> a </w:t>
      </w:r>
      <w:r w:rsidRPr="00643FBB">
        <w:rPr>
          <w:rFonts w:ascii="Arial" w:hAnsi="Arial" w:cs="Arial"/>
          <w:sz w:val="24"/>
          <w:szCs w:val="24"/>
          <w:lang w:val="cs-CZ"/>
        </w:rPr>
        <w:t>každý</w:t>
      </w:r>
      <w:r w:rsidR="003511CB" w:rsidRPr="00643FBB">
        <w:rPr>
          <w:rFonts w:ascii="Arial" w:hAnsi="Arial" w:cs="Arial"/>
          <w:sz w:val="24"/>
          <w:szCs w:val="24"/>
          <w:lang w:val="cs-CZ"/>
        </w:rPr>
        <w:t xml:space="preserve"> i </w:t>
      </w:r>
      <w:r w:rsidRPr="00643FBB">
        <w:rPr>
          <w:rFonts w:ascii="Arial" w:hAnsi="Arial" w:cs="Arial"/>
          <w:sz w:val="24"/>
          <w:szCs w:val="24"/>
          <w:lang w:val="cs-CZ"/>
        </w:rPr>
        <w:t>jen započatý den prodlení.</w:t>
      </w:r>
    </w:p>
    <w:p w14:paraId="2ACCB694" w14:textId="77777777" w:rsidR="00B054BA" w:rsidRPr="00643FBB" w:rsidRDefault="00B054BA" w:rsidP="00F275F7">
      <w:pPr>
        <w:pStyle w:val="Heading21"/>
        <w:ind w:left="567" w:hanging="567"/>
        <w:rPr>
          <w:rFonts w:ascii="Arial" w:hAnsi="Arial" w:cs="Arial"/>
          <w:sz w:val="24"/>
          <w:szCs w:val="24"/>
          <w:lang w:val="cs-CZ"/>
        </w:rPr>
      </w:pPr>
      <w:r w:rsidRPr="00643FBB">
        <w:rPr>
          <w:rFonts w:ascii="Arial" w:hAnsi="Arial" w:cs="Arial"/>
          <w:sz w:val="24"/>
          <w:szCs w:val="24"/>
          <w:lang w:val="cs-CZ"/>
        </w:rPr>
        <w:t xml:space="preserve">V případě, že </w:t>
      </w:r>
      <w:r w:rsidR="00F275F7" w:rsidRPr="00643FBB">
        <w:rPr>
          <w:rFonts w:ascii="Arial" w:hAnsi="Arial" w:cs="Arial"/>
          <w:sz w:val="24"/>
          <w:szCs w:val="24"/>
          <w:lang w:val="cs-CZ"/>
        </w:rPr>
        <w:t>Prodávající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 neuvede</w:t>
      </w:r>
      <w:r w:rsidR="00F930E9" w:rsidRPr="00643FBB">
        <w:rPr>
          <w:rFonts w:ascii="Arial" w:hAnsi="Arial" w:cs="Arial"/>
          <w:sz w:val="24"/>
          <w:szCs w:val="24"/>
          <w:lang w:val="cs-CZ"/>
        </w:rPr>
        <w:t xml:space="preserve"> na </w:t>
      </w:r>
      <w:r w:rsidRPr="00643FBB">
        <w:rPr>
          <w:rFonts w:ascii="Arial" w:hAnsi="Arial" w:cs="Arial"/>
          <w:sz w:val="24"/>
          <w:szCs w:val="24"/>
          <w:lang w:val="cs-CZ"/>
        </w:rPr>
        <w:t>faktuře bankovní účet zveřejněný</w:t>
      </w:r>
      <w:r w:rsidR="00F930E9" w:rsidRPr="00643FBB">
        <w:rPr>
          <w:rFonts w:ascii="Arial" w:hAnsi="Arial" w:cs="Arial"/>
          <w:sz w:val="24"/>
          <w:szCs w:val="24"/>
          <w:lang w:val="cs-CZ"/>
        </w:rPr>
        <w:t xml:space="preserve"> v 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registru plátců DPH, má </w:t>
      </w:r>
      <w:r w:rsidR="00F275F7" w:rsidRPr="00643FBB">
        <w:rPr>
          <w:rFonts w:ascii="Arial" w:hAnsi="Arial" w:cs="Arial"/>
          <w:sz w:val="24"/>
          <w:szCs w:val="24"/>
          <w:lang w:val="cs-CZ"/>
        </w:rPr>
        <w:t>Kupující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 nárok</w:t>
      </w:r>
      <w:r w:rsidR="00F930E9" w:rsidRPr="00643FBB">
        <w:rPr>
          <w:rFonts w:ascii="Arial" w:hAnsi="Arial" w:cs="Arial"/>
          <w:sz w:val="24"/>
          <w:szCs w:val="24"/>
          <w:lang w:val="cs-CZ"/>
        </w:rPr>
        <w:t xml:space="preserve"> na </w:t>
      </w:r>
      <w:r w:rsidRPr="00643FBB">
        <w:rPr>
          <w:rFonts w:ascii="Arial" w:hAnsi="Arial" w:cs="Arial"/>
          <w:sz w:val="24"/>
          <w:szCs w:val="24"/>
          <w:lang w:val="cs-CZ"/>
        </w:rPr>
        <w:t>smluvní pokutu</w:t>
      </w:r>
      <w:r w:rsidR="003511CB" w:rsidRPr="00643FBB">
        <w:rPr>
          <w:rFonts w:ascii="Arial" w:hAnsi="Arial" w:cs="Arial"/>
          <w:sz w:val="24"/>
          <w:szCs w:val="24"/>
          <w:lang w:val="cs-CZ"/>
        </w:rPr>
        <w:t xml:space="preserve"> ve </w:t>
      </w:r>
      <w:r w:rsidRPr="00643FBB">
        <w:rPr>
          <w:rFonts w:ascii="Arial" w:hAnsi="Arial" w:cs="Arial"/>
          <w:sz w:val="24"/>
          <w:szCs w:val="24"/>
          <w:lang w:val="cs-CZ"/>
        </w:rPr>
        <w:t>výši 3 000 Kč.</w:t>
      </w:r>
    </w:p>
    <w:p w14:paraId="0A851A85" w14:textId="6706B734" w:rsidR="00B054BA" w:rsidRPr="00643FBB" w:rsidRDefault="00B054BA" w:rsidP="00F275F7">
      <w:pPr>
        <w:pStyle w:val="Heading21"/>
        <w:ind w:left="567" w:hanging="567"/>
        <w:rPr>
          <w:rFonts w:ascii="Arial" w:hAnsi="Arial" w:cs="Arial"/>
          <w:sz w:val="24"/>
          <w:szCs w:val="24"/>
          <w:lang w:val="cs-CZ"/>
        </w:rPr>
      </w:pPr>
      <w:r w:rsidRPr="00643FBB">
        <w:rPr>
          <w:rFonts w:ascii="Arial" w:hAnsi="Arial" w:cs="Arial"/>
          <w:sz w:val="24"/>
          <w:szCs w:val="24"/>
          <w:lang w:val="cs-CZ"/>
        </w:rPr>
        <w:t xml:space="preserve">V případě prodlení </w:t>
      </w:r>
      <w:r w:rsidR="00F275F7" w:rsidRPr="00643FBB">
        <w:rPr>
          <w:rFonts w:ascii="Arial" w:hAnsi="Arial" w:cs="Arial"/>
          <w:sz w:val="24"/>
          <w:szCs w:val="24"/>
          <w:lang w:val="cs-CZ"/>
        </w:rPr>
        <w:t>Kupujícího</w:t>
      </w:r>
      <w:r w:rsidRPr="00643FBB">
        <w:rPr>
          <w:rFonts w:ascii="Arial" w:hAnsi="Arial" w:cs="Arial"/>
          <w:sz w:val="24"/>
          <w:szCs w:val="24"/>
          <w:lang w:val="cs-CZ"/>
        </w:rPr>
        <w:t xml:space="preserve"> s úhradou </w:t>
      </w:r>
      <w:r w:rsidR="000B7424">
        <w:rPr>
          <w:rFonts w:ascii="Arial" w:hAnsi="Arial" w:cs="Arial"/>
          <w:sz w:val="24"/>
          <w:szCs w:val="24"/>
          <w:lang w:val="cs-CZ"/>
        </w:rPr>
        <w:t xml:space="preserve">kupní ceny </w:t>
      </w:r>
      <w:r w:rsidR="00203260">
        <w:rPr>
          <w:rFonts w:ascii="Arial" w:hAnsi="Arial" w:cs="Arial"/>
          <w:sz w:val="24"/>
          <w:szCs w:val="24"/>
          <w:lang w:val="cs-CZ"/>
        </w:rPr>
        <w:t> je Prodávající oprávněn požadovat po Kupujícím zaplacení úroku z prodlení ve výši stanovené platnými právními předpisy</w:t>
      </w:r>
      <w:r w:rsidRPr="00643FBB">
        <w:rPr>
          <w:rFonts w:ascii="Arial" w:hAnsi="Arial" w:cs="Arial"/>
          <w:sz w:val="24"/>
          <w:szCs w:val="24"/>
          <w:lang w:val="cs-CZ"/>
        </w:rPr>
        <w:t>.</w:t>
      </w:r>
    </w:p>
    <w:p w14:paraId="2F57101F" w14:textId="77777777" w:rsidR="00F275F7" w:rsidRPr="00643FBB" w:rsidRDefault="00F275F7" w:rsidP="00F275F7">
      <w:pPr>
        <w:pStyle w:val="Heading21"/>
        <w:ind w:left="567" w:hanging="567"/>
        <w:rPr>
          <w:rFonts w:ascii="Arial" w:hAnsi="Arial" w:cs="Arial"/>
          <w:sz w:val="24"/>
          <w:szCs w:val="24"/>
          <w:lang w:val="cs-CZ"/>
        </w:rPr>
      </w:pPr>
      <w:r w:rsidRPr="00643FBB">
        <w:rPr>
          <w:rFonts w:ascii="Arial" w:hAnsi="Arial" w:cs="Arial"/>
          <w:sz w:val="24"/>
          <w:szCs w:val="24"/>
          <w:lang w:val="cs-CZ"/>
        </w:rPr>
        <w:t>Kupující</w:t>
      </w:r>
      <w:r w:rsidR="00B054BA" w:rsidRPr="00643FBB">
        <w:rPr>
          <w:rFonts w:ascii="Arial" w:hAnsi="Arial" w:cs="Arial"/>
          <w:sz w:val="24"/>
          <w:szCs w:val="24"/>
          <w:lang w:val="cs-CZ"/>
        </w:rPr>
        <w:t xml:space="preserve"> je oprávněn započíst jakoukoliv splatnou nebo nesplatnou peněžitou pohledávku</w:t>
      </w:r>
      <w:r w:rsidR="00F930E9" w:rsidRPr="00643FBB">
        <w:rPr>
          <w:rFonts w:ascii="Arial" w:hAnsi="Arial" w:cs="Arial"/>
          <w:sz w:val="24"/>
          <w:szCs w:val="24"/>
          <w:lang w:val="cs-CZ"/>
        </w:rPr>
        <w:t xml:space="preserve"> za </w:t>
      </w:r>
      <w:r w:rsidRPr="00643FBB">
        <w:rPr>
          <w:rFonts w:ascii="Arial" w:hAnsi="Arial" w:cs="Arial"/>
          <w:sz w:val="24"/>
          <w:szCs w:val="24"/>
          <w:lang w:val="cs-CZ"/>
        </w:rPr>
        <w:t>Prodávajícím</w:t>
      </w:r>
      <w:r w:rsidR="00B054BA" w:rsidRPr="00643FBB">
        <w:rPr>
          <w:rFonts w:ascii="Arial" w:hAnsi="Arial" w:cs="Arial"/>
          <w:sz w:val="24"/>
          <w:szCs w:val="24"/>
          <w:lang w:val="cs-CZ"/>
        </w:rPr>
        <w:t xml:space="preserve"> vzniklou</w:t>
      </w:r>
      <w:r w:rsidR="00F930E9" w:rsidRPr="00643FBB">
        <w:rPr>
          <w:rFonts w:ascii="Arial" w:hAnsi="Arial" w:cs="Arial"/>
          <w:sz w:val="24"/>
          <w:szCs w:val="24"/>
          <w:lang w:val="cs-CZ"/>
        </w:rPr>
        <w:t xml:space="preserve"> na </w:t>
      </w:r>
      <w:r w:rsidR="00B054BA" w:rsidRPr="00643FBB">
        <w:rPr>
          <w:rFonts w:ascii="Arial" w:hAnsi="Arial" w:cs="Arial"/>
          <w:sz w:val="24"/>
          <w:szCs w:val="24"/>
          <w:lang w:val="cs-CZ"/>
        </w:rPr>
        <w:t>základě této Smlouvy</w:t>
      </w:r>
      <w:r w:rsidRPr="00643FBB">
        <w:rPr>
          <w:rFonts w:ascii="Arial" w:hAnsi="Arial" w:cs="Arial"/>
          <w:sz w:val="24"/>
          <w:szCs w:val="24"/>
          <w:lang w:val="cs-CZ"/>
        </w:rPr>
        <w:t>.</w:t>
      </w:r>
    </w:p>
    <w:p w14:paraId="3A124AC1" w14:textId="77777777" w:rsidR="00B054BA" w:rsidRPr="007A50B1" w:rsidRDefault="00B054BA" w:rsidP="007A50B1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  <w:lang w:val="cs-CZ"/>
        </w:rPr>
      </w:pPr>
      <w:r w:rsidRPr="007A50B1">
        <w:rPr>
          <w:rFonts w:ascii="Arial" w:hAnsi="Arial" w:cs="Arial"/>
          <w:sz w:val="24"/>
          <w:szCs w:val="24"/>
          <w:lang w:val="cs-CZ"/>
        </w:rPr>
        <w:t>Smluvní pokuty se nezapočítávají</w:t>
      </w:r>
      <w:r w:rsidR="00F930E9">
        <w:rPr>
          <w:rFonts w:ascii="Arial" w:hAnsi="Arial" w:cs="Arial"/>
          <w:sz w:val="24"/>
          <w:szCs w:val="24"/>
          <w:lang w:val="cs-CZ"/>
        </w:rPr>
        <w:t xml:space="preserve"> na </w:t>
      </w:r>
      <w:r w:rsidRPr="007A50B1">
        <w:rPr>
          <w:rFonts w:ascii="Arial" w:hAnsi="Arial" w:cs="Arial"/>
          <w:sz w:val="24"/>
          <w:szCs w:val="24"/>
          <w:lang w:val="cs-CZ"/>
        </w:rPr>
        <w:t xml:space="preserve">náhradu případně vzniklé </w:t>
      </w:r>
      <w:r w:rsidR="000B7424">
        <w:rPr>
          <w:rFonts w:ascii="Arial" w:hAnsi="Arial" w:cs="Arial"/>
          <w:sz w:val="24"/>
          <w:szCs w:val="24"/>
          <w:lang w:val="cs-CZ"/>
        </w:rPr>
        <w:t>újmy</w:t>
      </w:r>
      <w:r w:rsidRPr="007A50B1">
        <w:rPr>
          <w:rFonts w:ascii="Arial" w:hAnsi="Arial" w:cs="Arial"/>
          <w:sz w:val="24"/>
          <w:szCs w:val="24"/>
          <w:lang w:val="cs-CZ"/>
        </w:rPr>
        <w:t>, kterou lze vymáhat samostatně vedle smluvní pokuty</w:t>
      </w:r>
      <w:r w:rsidR="00F930E9">
        <w:rPr>
          <w:rFonts w:ascii="Arial" w:hAnsi="Arial" w:cs="Arial"/>
          <w:sz w:val="24"/>
          <w:szCs w:val="24"/>
          <w:lang w:val="cs-CZ"/>
        </w:rPr>
        <w:t xml:space="preserve"> v </w:t>
      </w:r>
      <w:r w:rsidRPr="007A50B1">
        <w:rPr>
          <w:rFonts w:ascii="Arial" w:hAnsi="Arial" w:cs="Arial"/>
          <w:sz w:val="24"/>
          <w:szCs w:val="24"/>
          <w:lang w:val="cs-CZ"/>
        </w:rPr>
        <w:t xml:space="preserve">plné výši. </w:t>
      </w:r>
    </w:p>
    <w:p w14:paraId="6ACAB19E" w14:textId="77777777" w:rsidR="00B054BA" w:rsidRPr="007A50B1" w:rsidRDefault="00B054BA" w:rsidP="007A50B1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  <w:lang w:val="cs-CZ"/>
        </w:rPr>
      </w:pPr>
      <w:r w:rsidRPr="007A50B1">
        <w:rPr>
          <w:rFonts w:ascii="Arial" w:hAnsi="Arial" w:cs="Arial"/>
          <w:sz w:val="24"/>
          <w:szCs w:val="24"/>
          <w:lang w:val="cs-CZ"/>
        </w:rPr>
        <w:t>Smluvní pokuty jsou splatné</w:t>
      </w:r>
      <w:r w:rsidR="003511CB">
        <w:rPr>
          <w:rFonts w:ascii="Arial" w:hAnsi="Arial" w:cs="Arial"/>
          <w:sz w:val="24"/>
          <w:szCs w:val="24"/>
          <w:lang w:val="cs-CZ"/>
        </w:rPr>
        <w:t xml:space="preserve"> ve </w:t>
      </w:r>
      <w:r w:rsidRPr="007A50B1">
        <w:rPr>
          <w:rFonts w:ascii="Arial" w:hAnsi="Arial" w:cs="Arial"/>
          <w:sz w:val="24"/>
          <w:szCs w:val="24"/>
          <w:lang w:val="cs-CZ"/>
        </w:rPr>
        <w:t>lhůtě 30 dnů ode dne doručení jejich vyúčtování druhé smluvní straně.</w:t>
      </w:r>
    </w:p>
    <w:p w14:paraId="7D0CDCA0" w14:textId="77777777" w:rsidR="00E67D71" w:rsidRPr="00C608D8" w:rsidRDefault="00E67D71" w:rsidP="004A15AF">
      <w:pPr>
        <w:pStyle w:val="Heading11"/>
        <w:rPr>
          <w:szCs w:val="22"/>
        </w:rPr>
      </w:pPr>
      <w:bookmarkStart w:id="36" w:name="_Toc380671112"/>
      <w:bookmarkStart w:id="37" w:name="_Toc383117524"/>
      <w:r w:rsidRPr="00B054BA">
        <w:t xml:space="preserve">ODSTOUPENÍ OD </w:t>
      </w:r>
      <w:bookmarkEnd w:id="36"/>
      <w:bookmarkEnd w:id="37"/>
      <w:r w:rsidR="008439F1">
        <w:t>Smlouvy</w:t>
      </w:r>
    </w:p>
    <w:p w14:paraId="7178EB6B" w14:textId="77777777" w:rsidR="00E67D71" w:rsidRPr="00B054BA" w:rsidRDefault="00E67D71" w:rsidP="00B054BA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B054BA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Kupující je oprávněn od </w:t>
      </w:r>
      <w:r w:rsidR="00B054BA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B054BA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odstoupit z důvodů stanovených právními předpisy nebo </w:t>
      </w:r>
      <w:r w:rsidR="00B054BA" w:rsidRPr="00B054BA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Smlouvou.</w:t>
      </w:r>
    </w:p>
    <w:p w14:paraId="46EC6D78" w14:textId="77777777" w:rsidR="00E67D71" w:rsidRPr="004E01EE" w:rsidRDefault="00E67D71" w:rsidP="004E01EE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E01E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Kupující je oprávněn odstoupit od </w:t>
      </w:r>
      <w:r w:rsidR="008439F1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</w:t>
      </w:r>
      <w:r w:rsidRPr="004E01E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zejména:</w:t>
      </w:r>
    </w:p>
    <w:p w14:paraId="77306956" w14:textId="77777777" w:rsidR="00E67D71" w:rsidRPr="004E01EE" w:rsidRDefault="00E67D71" w:rsidP="004E01EE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E01EE">
        <w:rPr>
          <w:rFonts w:ascii="Arial" w:eastAsia="Calibri" w:hAnsi="Arial" w:cs="Arial"/>
          <w:snapToGrid/>
          <w:sz w:val="24"/>
          <w:szCs w:val="24"/>
          <w:lang w:val="cs-CZ" w:eastAsia="en-US"/>
        </w:rPr>
        <w:t>bude-li Prodávající</w:t>
      </w:r>
      <w:r w:rsidR="00F930E9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</w:t>
      </w:r>
      <w:r w:rsidRPr="004E01EE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prodlení s dodáním Předmětu koupě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 </w:t>
      </w:r>
      <w:r w:rsidRPr="004E01EE">
        <w:rPr>
          <w:rFonts w:ascii="Arial" w:eastAsia="Calibri" w:hAnsi="Arial" w:cs="Arial"/>
          <w:snapToGrid/>
          <w:sz w:val="24"/>
          <w:szCs w:val="24"/>
          <w:lang w:val="cs-CZ" w:eastAsia="en-US"/>
        </w:rPr>
        <w:t>více než 5 pracovních dnů,</w:t>
      </w:r>
    </w:p>
    <w:p w14:paraId="1745F2CB" w14:textId="77777777" w:rsidR="00E67D71" w:rsidRPr="004E01EE" w:rsidRDefault="00E67D71" w:rsidP="004E01EE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E01E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nebude-li mít Předmět koupě vlastnosti stanovené </w:t>
      </w:r>
      <w:r w:rsidR="004E01EE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Smlouvou</w:t>
      </w:r>
      <w:r w:rsidRPr="004E01E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nebo </w:t>
      </w:r>
    </w:p>
    <w:p w14:paraId="7180149C" w14:textId="77777777" w:rsidR="00A34FA3" w:rsidRDefault="00E67D71" w:rsidP="00A34FA3">
      <w:pPr>
        <w:pStyle w:val="Heading21"/>
        <w:numPr>
          <w:ilvl w:val="2"/>
          <w:numId w:val="5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4E01EE">
        <w:rPr>
          <w:rFonts w:ascii="Arial" w:eastAsia="Calibri" w:hAnsi="Arial" w:cs="Arial"/>
          <w:snapToGrid/>
          <w:sz w:val="24"/>
          <w:szCs w:val="24"/>
          <w:lang w:val="cs-CZ" w:eastAsia="en-US"/>
        </w:rPr>
        <w:t>ocitne-li se Prodávající</w:t>
      </w:r>
      <w:r w:rsidR="003511CB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ve </w:t>
      </w:r>
      <w:r w:rsidRPr="004E01EE">
        <w:rPr>
          <w:rFonts w:ascii="Arial" w:eastAsia="Calibri" w:hAnsi="Arial" w:cs="Arial"/>
          <w:snapToGrid/>
          <w:sz w:val="24"/>
          <w:szCs w:val="24"/>
          <w:lang w:val="cs-CZ" w:eastAsia="en-US"/>
        </w:rPr>
        <w:t>stavu úpadku nebo hrozícího úpadku.</w:t>
      </w:r>
    </w:p>
    <w:p w14:paraId="59A38DB8" w14:textId="77777777" w:rsidR="00A34FA3" w:rsidRPr="00A34FA3" w:rsidRDefault="00A34FA3" w:rsidP="00A34FA3">
      <w:pPr>
        <w:numPr>
          <w:ilvl w:val="1"/>
          <w:numId w:val="5"/>
        </w:numPr>
        <w:spacing w:before="120" w:after="240"/>
        <w:ind w:left="567" w:hanging="574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A34FA3">
        <w:rPr>
          <w:rFonts w:ascii="Arial" w:hAnsi="Arial" w:cs="Arial"/>
          <w:snapToGrid w:val="0"/>
          <w:sz w:val="24"/>
          <w:szCs w:val="24"/>
        </w:rPr>
        <w:t>Prodávající je oprávněn odstoupit Smlouvy pouze</w:t>
      </w:r>
      <w:r w:rsidR="00F930E9">
        <w:rPr>
          <w:rFonts w:ascii="Arial" w:hAnsi="Arial" w:cs="Arial"/>
          <w:snapToGrid w:val="0"/>
          <w:sz w:val="24"/>
          <w:szCs w:val="24"/>
        </w:rPr>
        <w:t xml:space="preserve"> v </w:t>
      </w:r>
      <w:r w:rsidRPr="00A34FA3">
        <w:rPr>
          <w:rFonts w:ascii="Arial" w:hAnsi="Arial" w:cs="Arial"/>
          <w:snapToGrid w:val="0"/>
          <w:sz w:val="24"/>
          <w:szCs w:val="24"/>
        </w:rPr>
        <w:t>případě stanoveném zákonem.</w:t>
      </w:r>
      <w:r w:rsidR="00F930E9">
        <w:rPr>
          <w:rFonts w:ascii="Arial" w:hAnsi="Arial" w:cs="Arial"/>
          <w:snapToGrid w:val="0"/>
          <w:sz w:val="24"/>
          <w:szCs w:val="24"/>
        </w:rPr>
        <w:t xml:space="preserve"> </w:t>
      </w:r>
      <w:r w:rsidR="008D13E5">
        <w:rPr>
          <w:rFonts w:ascii="Arial" w:hAnsi="Arial" w:cs="Arial"/>
          <w:snapToGrid w:val="0"/>
          <w:sz w:val="24"/>
          <w:szCs w:val="24"/>
        </w:rPr>
        <w:t>V</w:t>
      </w:r>
      <w:r w:rsidR="00F930E9">
        <w:rPr>
          <w:rFonts w:ascii="Arial" w:hAnsi="Arial" w:cs="Arial"/>
          <w:snapToGrid w:val="0"/>
          <w:sz w:val="24"/>
          <w:szCs w:val="24"/>
        </w:rPr>
        <w:t> </w:t>
      </w:r>
      <w:r w:rsidRPr="00A34FA3">
        <w:rPr>
          <w:rFonts w:ascii="Arial" w:hAnsi="Arial" w:cs="Arial"/>
          <w:snapToGrid w:val="0"/>
          <w:sz w:val="24"/>
          <w:szCs w:val="24"/>
        </w:rPr>
        <w:t>jiném případě není Prodávající oprávněn odstoupit, byť by takové oprávnění bylo mezi stranami sjednáno.</w:t>
      </w:r>
    </w:p>
    <w:p w14:paraId="7280BF28" w14:textId="77777777" w:rsidR="00BA0244" w:rsidRPr="00A34FA3" w:rsidRDefault="00A34FA3" w:rsidP="00A34FA3">
      <w:pPr>
        <w:numPr>
          <w:ilvl w:val="1"/>
          <w:numId w:val="5"/>
        </w:numPr>
        <w:spacing w:before="120" w:after="240"/>
        <w:ind w:left="567" w:hanging="574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A34FA3">
        <w:rPr>
          <w:rFonts w:ascii="Arial" w:hAnsi="Arial" w:cs="Arial"/>
          <w:snapToGrid w:val="0"/>
          <w:sz w:val="24"/>
          <w:szCs w:val="24"/>
        </w:rPr>
        <w:lastRenderedPageBreak/>
        <w:t>Účinnost odstoupení Smlouvy nastává doručením písemného oznámení</w:t>
      </w:r>
      <w:r w:rsidR="003511CB">
        <w:rPr>
          <w:rFonts w:ascii="Arial" w:hAnsi="Arial" w:cs="Arial"/>
          <w:snapToGrid w:val="0"/>
          <w:sz w:val="24"/>
          <w:szCs w:val="24"/>
        </w:rPr>
        <w:t xml:space="preserve"> o </w:t>
      </w:r>
      <w:r w:rsidRPr="00A34FA3">
        <w:rPr>
          <w:rFonts w:ascii="Arial" w:hAnsi="Arial" w:cs="Arial"/>
          <w:snapToGrid w:val="0"/>
          <w:sz w:val="24"/>
          <w:szCs w:val="24"/>
        </w:rPr>
        <w:t>odstoupení příslušné smluvní straně, není-li</w:t>
      </w:r>
      <w:r w:rsidR="00F930E9">
        <w:rPr>
          <w:rFonts w:ascii="Arial" w:hAnsi="Arial" w:cs="Arial"/>
          <w:snapToGrid w:val="0"/>
          <w:sz w:val="24"/>
          <w:szCs w:val="24"/>
        </w:rPr>
        <w:t xml:space="preserve"> v </w:t>
      </w:r>
      <w:r w:rsidRPr="00A34FA3">
        <w:rPr>
          <w:rFonts w:ascii="Arial" w:hAnsi="Arial" w:cs="Arial"/>
          <w:snapToGrid w:val="0"/>
          <w:sz w:val="24"/>
          <w:szCs w:val="24"/>
        </w:rPr>
        <w:t>odstoupení uvedeno datum pozdější.</w:t>
      </w:r>
    </w:p>
    <w:p w14:paraId="50325046" w14:textId="77777777" w:rsidR="00C608D8" w:rsidRPr="00520954" w:rsidRDefault="00C608D8" w:rsidP="004A15AF">
      <w:pPr>
        <w:pStyle w:val="Heading11"/>
      </w:pPr>
      <w:r w:rsidRPr="00520954">
        <w:t>ostatní ustanovení</w:t>
      </w:r>
    </w:p>
    <w:p w14:paraId="353E7941" w14:textId="77777777" w:rsidR="00C608D8" w:rsidRPr="00520954" w:rsidRDefault="00C608D8" w:rsidP="001A6CA6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  <w:r w:rsidRPr="00520954">
        <w:rPr>
          <w:rFonts w:ascii="Arial" w:hAnsi="Arial" w:cs="Arial"/>
          <w:sz w:val="24"/>
          <w:szCs w:val="24"/>
        </w:rPr>
        <w:t xml:space="preserve">Práva </w:t>
      </w:r>
      <w:r w:rsidRPr="001A6CA6">
        <w:rPr>
          <w:rFonts w:ascii="Arial" w:hAnsi="Arial" w:cs="Arial"/>
          <w:sz w:val="24"/>
          <w:szCs w:val="24"/>
        </w:rPr>
        <w:t>Kupujícího</w:t>
      </w:r>
      <w:r w:rsidRPr="00520954">
        <w:rPr>
          <w:rFonts w:ascii="Arial" w:hAnsi="Arial" w:cs="Arial"/>
          <w:sz w:val="24"/>
          <w:szCs w:val="24"/>
        </w:rPr>
        <w:t xml:space="preserve"> spojená s kontrolou plnění poskytovaného </w:t>
      </w:r>
      <w:r w:rsidRPr="001A6CA6">
        <w:rPr>
          <w:rFonts w:ascii="Arial" w:hAnsi="Arial" w:cs="Arial"/>
          <w:sz w:val="24"/>
          <w:szCs w:val="24"/>
        </w:rPr>
        <w:t>Prodávajícím</w:t>
      </w:r>
      <w:r w:rsidR="00F930E9">
        <w:rPr>
          <w:rFonts w:ascii="Arial" w:hAnsi="Arial" w:cs="Arial"/>
          <w:sz w:val="24"/>
          <w:szCs w:val="24"/>
        </w:rPr>
        <w:t xml:space="preserve"> na </w:t>
      </w:r>
      <w:r>
        <w:rPr>
          <w:rFonts w:ascii="Arial" w:hAnsi="Arial" w:cs="Arial"/>
          <w:sz w:val="24"/>
          <w:szCs w:val="24"/>
        </w:rPr>
        <w:t xml:space="preserve">základě </w:t>
      </w:r>
      <w:r w:rsidRPr="001A6CA6">
        <w:rPr>
          <w:rFonts w:ascii="Arial" w:hAnsi="Arial" w:cs="Arial"/>
          <w:sz w:val="24"/>
          <w:szCs w:val="24"/>
        </w:rPr>
        <w:t>Smlouvy</w:t>
      </w:r>
      <w:r w:rsidRPr="00520954">
        <w:rPr>
          <w:rFonts w:ascii="Arial" w:hAnsi="Arial" w:cs="Arial"/>
          <w:sz w:val="24"/>
          <w:szCs w:val="24"/>
        </w:rPr>
        <w:t>, jakož</w:t>
      </w:r>
      <w:r w:rsidR="003511CB">
        <w:rPr>
          <w:rFonts w:ascii="Arial" w:hAnsi="Arial" w:cs="Arial"/>
          <w:sz w:val="24"/>
          <w:szCs w:val="24"/>
        </w:rPr>
        <w:t xml:space="preserve"> i </w:t>
      </w:r>
      <w:r w:rsidRPr="00520954">
        <w:rPr>
          <w:rFonts w:ascii="Arial" w:hAnsi="Arial" w:cs="Arial"/>
          <w:sz w:val="24"/>
          <w:szCs w:val="24"/>
        </w:rPr>
        <w:t xml:space="preserve">jiná oprávnění náležející dle Smlouvy </w:t>
      </w:r>
      <w:r w:rsidRPr="001A6CA6">
        <w:rPr>
          <w:rFonts w:ascii="Arial" w:hAnsi="Arial" w:cs="Arial"/>
          <w:sz w:val="24"/>
          <w:szCs w:val="24"/>
        </w:rPr>
        <w:t>Kupujícímu</w:t>
      </w:r>
      <w:r w:rsidRPr="00520954">
        <w:rPr>
          <w:rFonts w:ascii="Arial" w:hAnsi="Arial" w:cs="Arial"/>
          <w:sz w:val="24"/>
          <w:szCs w:val="24"/>
        </w:rPr>
        <w:t>, je</w:t>
      </w:r>
      <w:r w:rsidR="00EB01D2">
        <w:rPr>
          <w:rFonts w:ascii="Arial" w:hAnsi="Arial" w:cs="Arial"/>
          <w:sz w:val="24"/>
          <w:szCs w:val="24"/>
          <w:lang w:val="cs-CZ"/>
        </w:rPr>
        <w:t> </w:t>
      </w:r>
      <w:r w:rsidRPr="00520954">
        <w:rPr>
          <w:rFonts w:ascii="Arial" w:hAnsi="Arial" w:cs="Arial"/>
          <w:sz w:val="24"/>
          <w:szCs w:val="24"/>
        </w:rPr>
        <w:t>oprávněn vykonávat kromě</w:t>
      </w:r>
      <w:r w:rsidRPr="001A6CA6">
        <w:rPr>
          <w:rFonts w:ascii="Arial" w:hAnsi="Arial" w:cs="Arial"/>
          <w:sz w:val="24"/>
          <w:szCs w:val="24"/>
        </w:rPr>
        <w:t xml:space="preserve"> příslušného</w:t>
      </w:r>
      <w:r w:rsidRPr="00520954">
        <w:rPr>
          <w:rFonts w:ascii="Arial" w:hAnsi="Arial" w:cs="Arial"/>
          <w:sz w:val="24"/>
          <w:szCs w:val="24"/>
        </w:rPr>
        <w:t xml:space="preserve"> </w:t>
      </w:r>
      <w:r w:rsidRPr="001A6CA6">
        <w:rPr>
          <w:rFonts w:ascii="Arial" w:hAnsi="Arial" w:cs="Arial"/>
          <w:sz w:val="24"/>
          <w:szCs w:val="24"/>
        </w:rPr>
        <w:t>Kupujícího</w:t>
      </w:r>
      <w:r w:rsidR="003511CB">
        <w:rPr>
          <w:rFonts w:ascii="Arial" w:hAnsi="Arial" w:cs="Arial"/>
          <w:sz w:val="24"/>
          <w:szCs w:val="24"/>
        </w:rPr>
        <w:t xml:space="preserve"> i </w:t>
      </w:r>
      <w:r w:rsidRPr="001A6CA6">
        <w:rPr>
          <w:rFonts w:ascii="Arial" w:hAnsi="Arial" w:cs="Arial"/>
          <w:sz w:val="24"/>
          <w:szCs w:val="24"/>
        </w:rPr>
        <w:t>C</w:t>
      </w:r>
      <w:r w:rsidRPr="00520954">
        <w:rPr>
          <w:rFonts w:ascii="Arial" w:hAnsi="Arial" w:cs="Arial"/>
          <w:sz w:val="24"/>
          <w:szCs w:val="24"/>
        </w:rPr>
        <w:t>entrální zadavatel,</w:t>
      </w:r>
      <w:r w:rsidR="003511CB">
        <w:rPr>
          <w:rFonts w:ascii="Arial" w:hAnsi="Arial" w:cs="Arial"/>
          <w:sz w:val="24"/>
          <w:szCs w:val="24"/>
        </w:rPr>
        <w:t xml:space="preserve"> a </w:t>
      </w:r>
      <w:r w:rsidRPr="00520954">
        <w:rPr>
          <w:rFonts w:ascii="Arial" w:hAnsi="Arial" w:cs="Arial"/>
          <w:sz w:val="24"/>
          <w:szCs w:val="24"/>
        </w:rPr>
        <w:t>to</w:t>
      </w:r>
      <w:r w:rsidR="00EB01D2">
        <w:rPr>
          <w:rFonts w:ascii="Arial" w:hAnsi="Arial" w:cs="Arial"/>
          <w:sz w:val="24"/>
          <w:szCs w:val="24"/>
          <w:lang w:val="cs-CZ"/>
        </w:rPr>
        <w:t> </w:t>
      </w:r>
      <w:r w:rsidRPr="00520954">
        <w:rPr>
          <w:rFonts w:ascii="Arial" w:hAnsi="Arial" w:cs="Arial"/>
          <w:sz w:val="24"/>
          <w:szCs w:val="24"/>
        </w:rPr>
        <w:t xml:space="preserve">z titulu pověření k této činnosti </w:t>
      </w:r>
      <w:r w:rsidRPr="001A6CA6">
        <w:rPr>
          <w:rFonts w:ascii="Arial" w:hAnsi="Arial" w:cs="Arial"/>
          <w:sz w:val="24"/>
          <w:szCs w:val="24"/>
        </w:rPr>
        <w:t>Kupujícím</w:t>
      </w:r>
      <w:r w:rsidRPr="00520954">
        <w:rPr>
          <w:rFonts w:ascii="Arial" w:hAnsi="Arial" w:cs="Arial"/>
          <w:sz w:val="24"/>
          <w:szCs w:val="24"/>
        </w:rPr>
        <w:t xml:space="preserve">. Úkony </w:t>
      </w:r>
      <w:r w:rsidRPr="001A6CA6">
        <w:rPr>
          <w:rFonts w:ascii="Arial" w:hAnsi="Arial" w:cs="Arial"/>
          <w:sz w:val="24"/>
          <w:szCs w:val="24"/>
        </w:rPr>
        <w:t>C</w:t>
      </w:r>
      <w:r w:rsidRPr="00520954">
        <w:rPr>
          <w:rFonts w:ascii="Arial" w:hAnsi="Arial" w:cs="Arial"/>
          <w:sz w:val="24"/>
          <w:szCs w:val="24"/>
        </w:rPr>
        <w:t xml:space="preserve">entrálního zadavatele vůči </w:t>
      </w:r>
      <w:r w:rsidRPr="001A6CA6">
        <w:rPr>
          <w:rFonts w:ascii="Arial" w:hAnsi="Arial" w:cs="Arial"/>
          <w:sz w:val="24"/>
          <w:szCs w:val="24"/>
        </w:rPr>
        <w:t>Prodávají</w:t>
      </w:r>
      <w:r w:rsidR="00EB01D2">
        <w:rPr>
          <w:rFonts w:ascii="Arial" w:hAnsi="Arial" w:cs="Arial"/>
          <w:sz w:val="24"/>
          <w:szCs w:val="24"/>
          <w:lang w:val="cs-CZ"/>
        </w:rPr>
        <w:t>cí</w:t>
      </w:r>
      <w:r w:rsidRPr="001A6CA6">
        <w:rPr>
          <w:rFonts w:ascii="Arial" w:hAnsi="Arial" w:cs="Arial"/>
          <w:sz w:val="24"/>
          <w:szCs w:val="24"/>
        </w:rPr>
        <w:t>mu</w:t>
      </w:r>
      <w:r w:rsidR="003511CB">
        <w:rPr>
          <w:rFonts w:ascii="Arial" w:hAnsi="Arial" w:cs="Arial"/>
          <w:sz w:val="24"/>
          <w:szCs w:val="24"/>
        </w:rPr>
        <w:t xml:space="preserve"> i ve </w:t>
      </w:r>
      <w:r>
        <w:rPr>
          <w:rFonts w:ascii="Arial" w:hAnsi="Arial" w:cs="Arial"/>
          <w:sz w:val="24"/>
          <w:szCs w:val="24"/>
        </w:rPr>
        <w:t xml:space="preserve">vztahu k plnění Smlouvy </w:t>
      </w:r>
      <w:r w:rsidRPr="00520954">
        <w:rPr>
          <w:rFonts w:ascii="Arial" w:hAnsi="Arial" w:cs="Arial"/>
          <w:sz w:val="24"/>
          <w:szCs w:val="24"/>
        </w:rPr>
        <w:t>jsou považována</w:t>
      </w:r>
      <w:r w:rsidR="00F930E9">
        <w:rPr>
          <w:rFonts w:ascii="Arial" w:hAnsi="Arial" w:cs="Arial"/>
          <w:sz w:val="24"/>
          <w:szCs w:val="24"/>
        </w:rPr>
        <w:t xml:space="preserve"> za </w:t>
      </w:r>
      <w:r w:rsidRPr="001A6CA6">
        <w:rPr>
          <w:rFonts w:ascii="Arial" w:hAnsi="Arial" w:cs="Arial"/>
          <w:sz w:val="24"/>
          <w:szCs w:val="24"/>
        </w:rPr>
        <w:t>jednání</w:t>
      </w:r>
      <w:r w:rsidRPr="00520954">
        <w:rPr>
          <w:rFonts w:ascii="Arial" w:hAnsi="Arial" w:cs="Arial"/>
          <w:sz w:val="24"/>
          <w:szCs w:val="24"/>
        </w:rPr>
        <w:t xml:space="preserve"> </w:t>
      </w:r>
      <w:r w:rsidRPr="001A6CA6">
        <w:rPr>
          <w:rFonts w:ascii="Arial" w:hAnsi="Arial" w:cs="Arial"/>
          <w:sz w:val="24"/>
          <w:szCs w:val="24"/>
        </w:rPr>
        <w:t>Kupujícího</w:t>
      </w:r>
      <w:r w:rsidRPr="00520954">
        <w:rPr>
          <w:rFonts w:ascii="Arial" w:hAnsi="Arial" w:cs="Arial"/>
          <w:sz w:val="24"/>
          <w:szCs w:val="24"/>
        </w:rPr>
        <w:t>.</w:t>
      </w:r>
    </w:p>
    <w:p w14:paraId="38BE74B3" w14:textId="77777777" w:rsidR="00C608D8" w:rsidRPr="00F3256B" w:rsidRDefault="00F3256B" w:rsidP="00F3256B">
      <w:pPr>
        <w:numPr>
          <w:ilvl w:val="1"/>
          <w:numId w:val="5"/>
        </w:numPr>
        <w:spacing w:before="120" w:after="240"/>
        <w:ind w:left="567" w:hanging="574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F3256B">
        <w:rPr>
          <w:rFonts w:ascii="Arial" w:hAnsi="Arial" w:cs="Arial"/>
          <w:snapToGrid w:val="0"/>
          <w:sz w:val="24"/>
          <w:szCs w:val="24"/>
        </w:rPr>
        <w:t>Prodávající bere na vědomí a je srozuměn s tím, že Centrální zadavatel je</w:t>
      </w:r>
      <w:r w:rsidR="000C2174">
        <w:rPr>
          <w:rFonts w:ascii="Arial" w:hAnsi="Arial" w:cs="Arial"/>
          <w:snapToGrid w:val="0"/>
          <w:sz w:val="24"/>
          <w:szCs w:val="24"/>
        </w:rPr>
        <w:t> </w:t>
      </w:r>
      <w:r w:rsidRPr="00F3256B">
        <w:rPr>
          <w:rFonts w:ascii="Arial" w:hAnsi="Arial" w:cs="Arial"/>
          <w:snapToGrid w:val="0"/>
          <w:sz w:val="24"/>
          <w:szCs w:val="24"/>
        </w:rPr>
        <w:t>oprávněn kontrolovat plnění poskytované</w:t>
      </w:r>
      <w:r w:rsidRPr="00F3256B" w:rsidDel="00F3256B">
        <w:rPr>
          <w:rFonts w:ascii="Arial" w:hAnsi="Arial" w:cs="Arial"/>
          <w:snapToGrid w:val="0"/>
          <w:sz w:val="24"/>
          <w:szCs w:val="24"/>
        </w:rPr>
        <w:t xml:space="preserve"> </w:t>
      </w:r>
      <w:r w:rsidR="00C608D8" w:rsidRPr="00F3256B">
        <w:rPr>
          <w:rFonts w:ascii="Arial" w:hAnsi="Arial" w:cs="Arial"/>
          <w:snapToGrid w:val="0"/>
          <w:sz w:val="24"/>
          <w:szCs w:val="24"/>
        </w:rPr>
        <w:t>zejména</w:t>
      </w:r>
      <w:r w:rsidR="00F930E9" w:rsidRPr="00F3256B">
        <w:rPr>
          <w:rFonts w:ascii="Arial" w:hAnsi="Arial" w:cs="Arial"/>
          <w:snapToGrid w:val="0"/>
          <w:sz w:val="24"/>
          <w:szCs w:val="24"/>
        </w:rPr>
        <w:t xml:space="preserve"> v </w:t>
      </w:r>
      <w:r w:rsidR="00C608D8" w:rsidRPr="00F3256B">
        <w:rPr>
          <w:rFonts w:ascii="Arial" w:hAnsi="Arial" w:cs="Arial"/>
          <w:snapToGrid w:val="0"/>
          <w:sz w:val="24"/>
          <w:szCs w:val="24"/>
        </w:rPr>
        <w:t>následujícím rozsahu:</w:t>
      </w:r>
    </w:p>
    <w:p w14:paraId="7D8FD8CE" w14:textId="77777777" w:rsidR="00C608D8" w:rsidRPr="003F2D84" w:rsidRDefault="00C608D8" w:rsidP="003F2D84">
      <w:pPr>
        <w:pStyle w:val="Heading21"/>
        <w:numPr>
          <w:ilvl w:val="2"/>
          <w:numId w:val="5"/>
        </w:numPr>
        <w:ind w:hanging="505"/>
        <w:rPr>
          <w:rFonts w:ascii="Arial" w:hAnsi="Arial" w:cs="Arial"/>
          <w:sz w:val="24"/>
          <w:szCs w:val="24"/>
        </w:rPr>
      </w:pPr>
      <w:r w:rsidRPr="003F2D84">
        <w:rPr>
          <w:rFonts w:ascii="Arial" w:hAnsi="Arial" w:cs="Arial"/>
          <w:sz w:val="24"/>
          <w:szCs w:val="24"/>
        </w:rPr>
        <w:t>kontrola plnění smluvní</w:t>
      </w:r>
      <w:r w:rsidR="003F2D84">
        <w:rPr>
          <w:rFonts w:ascii="Arial" w:hAnsi="Arial" w:cs="Arial"/>
          <w:sz w:val="24"/>
          <w:szCs w:val="24"/>
        </w:rPr>
        <w:t xml:space="preserve">ch podmínek sjednaných Smlouvou, </w:t>
      </w:r>
    </w:p>
    <w:p w14:paraId="127D589D" w14:textId="77777777" w:rsidR="00C608D8" w:rsidRPr="003F2D84" w:rsidRDefault="00C608D8" w:rsidP="003F2D84">
      <w:pPr>
        <w:pStyle w:val="Heading21"/>
        <w:numPr>
          <w:ilvl w:val="2"/>
          <w:numId w:val="5"/>
        </w:numPr>
        <w:ind w:hanging="505"/>
        <w:rPr>
          <w:rFonts w:ascii="Arial" w:hAnsi="Arial" w:cs="Arial"/>
          <w:sz w:val="24"/>
          <w:szCs w:val="24"/>
        </w:rPr>
      </w:pPr>
      <w:r w:rsidRPr="003F2D84">
        <w:rPr>
          <w:rFonts w:ascii="Arial" w:hAnsi="Arial" w:cs="Arial"/>
          <w:sz w:val="24"/>
          <w:szCs w:val="24"/>
        </w:rPr>
        <w:t xml:space="preserve">kontrola plnění </w:t>
      </w:r>
      <w:r w:rsidR="003F2D84">
        <w:rPr>
          <w:rFonts w:ascii="Arial" w:hAnsi="Arial" w:cs="Arial"/>
          <w:sz w:val="24"/>
          <w:szCs w:val="24"/>
          <w:lang w:val="cs-CZ"/>
        </w:rPr>
        <w:t>Prodávajícího</w:t>
      </w:r>
      <w:r w:rsidRPr="003F2D84">
        <w:rPr>
          <w:rFonts w:ascii="Arial" w:hAnsi="Arial" w:cs="Arial"/>
          <w:sz w:val="24"/>
          <w:szCs w:val="24"/>
        </w:rPr>
        <w:t xml:space="preserve"> z hlediska sjednaného </w:t>
      </w:r>
      <w:r w:rsidR="00CD2B5E">
        <w:rPr>
          <w:rFonts w:ascii="Arial" w:hAnsi="Arial" w:cs="Arial"/>
          <w:sz w:val="24"/>
          <w:szCs w:val="24"/>
          <w:lang w:val="cs-CZ"/>
        </w:rPr>
        <w:t>Předmětu koupě</w:t>
      </w:r>
      <w:r w:rsidR="003F2D84">
        <w:rPr>
          <w:rFonts w:ascii="Arial" w:hAnsi="Arial" w:cs="Arial"/>
          <w:sz w:val="24"/>
          <w:szCs w:val="24"/>
        </w:rPr>
        <w:t>,</w:t>
      </w:r>
    </w:p>
    <w:p w14:paraId="6DBD4996" w14:textId="77777777" w:rsidR="00C608D8" w:rsidRPr="003F2D84" w:rsidRDefault="00C608D8" w:rsidP="003F2D84">
      <w:pPr>
        <w:pStyle w:val="Heading21"/>
        <w:numPr>
          <w:ilvl w:val="2"/>
          <w:numId w:val="5"/>
        </w:numPr>
        <w:ind w:hanging="505"/>
        <w:rPr>
          <w:rFonts w:ascii="Arial" w:hAnsi="Arial" w:cs="Arial"/>
          <w:sz w:val="24"/>
          <w:szCs w:val="24"/>
        </w:rPr>
      </w:pPr>
      <w:r w:rsidRPr="003F2D84">
        <w:rPr>
          <w:rFonts w:ascii="Arial" w:hAnsi="Arial" w:cs="Arial"/>
          <w:sz w:val="24"/>
          <w:szCs w:val="24"/>
        </w:rPr>
        <w:t xml:space="preserve">kontrola vyúčtování plnění poskytnutého </w:t>
      </w:r>
      <w:r w:rsidR="003F2D84">
        <w:rPr>
          <w:rFonts w:ascii="Arial" w:hAnsi="Arial" w:cs="Arial"/>
          <w:sz w:val="24"/>
          <w:szCs w:val="24"/>
          <w:lang w:val="cs-CZ"/>
        </w:rPr>
        <w:t>Prodávajícím,</w:t>
      </w:r>
    </w:p>
    <w:p w14:paraId="11BCF56F" w14:textId="2207B610" w:rsidR="00C608D8" w:rsidRPr="003F2D84" w:rsidRDefault="00C608D8" w:rsidP="003F2D84">
      <w:pPr>
        <w:pStyle w:val="Heading21"/>
        <w:numPr>
          <w:ilvl w:val="2"/>
          <w:numId w:val="5"/>
        </w:numPr>
        <w:ind w:hanging="505"/>
        <w:rPr>
          <w:rFonts w:ascii="Arial" w:hAnsi="Arial" w:cs="Arial"/>
          <w:sz w:val="24"/>
          <w:szCs w:val="24"/>
        </w:rPr>
      </w:pPr>
      <w:r w:rsidRPr="003F2D84">
        <w:rPr>
          <w:rFonts w:ascii="Arial" w:hAnsi="Arial" w:cs="Arial"/>
          <w:sz w:val="24"/>
          <w:szCs w:val="24"/>
        </w:rPr>
        <w:t xml:space="preserve">kontrola </w:t>
      </w:r>
      <w:r w:rsidR="003F2D84">
        <w:rPr>
          <w:rFonts w:ascii="Arial" w:hAnsi="Arial" w:cs="Arial"/>
          <w:sz w:val="24"/>
          <w:szCs w:val="24"/>
          <w:lang w:val="cs-CZ"/>
        </w:rPr>
        <w:t>kvality Předmětu koupě</w:t>
      </w:r>
      <w:r w:rsidRPr="003F2D84">
        <w:rPr>
          <w:rFonts w:ascii="Arial" w:hAnsi="Arial" w:cs="Arial"/>
          <w:sz w:val="24"/>
          <w:szCs w:val="24"/>
        </w:rPr>
        <w:t xml:space="preserve">, zda odpovídá požadovanému </w:t>
      </w:r>
      <w:r w:rsidR="003F2D84">
        <w:rPr>
          <w:rFonts w:ascii="Arial" w:hAnsi="Arial" w:cs="Arial"/>
          <w:sz w:val="24"/>
          <w:szCs w:val="24"/>
          <w:lang w:val="cs-CZ"/>
        </w:rPr>
        <w:t xml:space="preserve">plnění </w:t>
      </w:r>
      <w:r w:rsidR="00CB1C2B">
        <w:rPr>
          <w:rFonts w:ascii="Arial" w:hAnsi="Arial" w:cs="Arial"/>
          <w:sz w:val="24"/>
          <w:szCs w:val="24"/>
          <w:lang w:val="cs-CZ"/>
        </w:rPr>
        <w:t xml:space="preserve">dle </w:t>
      </w:r>
      <w:r w:rsidRPr="003F2D84">
        <w:rPr>
          <w:rFonts w:ascii="Arial" w:hAnsi="Arial" w:cs="Arial"/>
          <w:sz w:val="24"/>
          <w:szCs w:val="24"/>
        </w:rPr>
        <w:t>Přílohy</w:t>
      </w:r>
      <w:r w:rsidR="003F2D84">
        <w:rPr>
          <w:rFonts w:ascii="Arial" w:hAnsi="Arial" w:cs="Arial"/>
          <w:sz w:val="24"/>
          <w:szCs w:val="24"/>
        </w:rPr>
        <w:t xml:space="preserve"> </w:t>
      </w:r>
      <w:r w:rsidRPr="003F2D84">
        <w:rPr>
          <w:rFonts w:ascii="Arial" w:hAnsi="Arial" w:cs="Arial"/>
          <w:sz w:val="24"/>
          <w:szCs w:val="24"/>
        </w:rPr>
        <w:t xml:space="preserve">č. </w:t>
      </w:r>
      <w:r w:rsidR="003F2D84">
        <w:rPr>
          <w:rFonts w:ascii="Arial" w:hAnsi="Arial" w:cs="Arial"/>
          <w:sz w:val="24"/>
          <w:szCs w:val="24"/>
          <w:lang w:val="cs-CZ"/>
        </w:rPr>
        <w:t>1</w:t>
      </w:r>
      <w:r w:rsidRPr="003F2D84">
        <w:rPr>
          <w:rFonts w:ascii="Arial" w:hAnsi="Arial" w:cs="Arial"/>
          <w:sz w:val="24"/>
          <w:szCs w:val="24"/>
        </w:rPr>
        <w:t xml:space="preserve"> této Smlouvy</w:t>
      </w:r>
      <w:r w:rsidR="00A77953">
        <w:rPr>
          <w:rFonts w:ascii="Arial" w:hAnsi="Arial" w:cs="Arial"/>
          <w:sz w:val="24"/>
          <w:szCs w:val="24"/>
          <w:lang w:val="cs-CZ"/>
        </w:rPr>
        <w:t>.</w:t>
      </w:r>
    </w:p>
    <w:p w14:paraId="19205335" w14:textId="77777777" w:rsidR="00C608D8" w:rsidRPr="003F2D84" w:rsidRDefault="003F2D84" w:rsidP="001A6CA6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  <w:r w:rsidRPr="001A6CA6">
        <w:rPr>
          <w:rFonts w:ascii="Arial" w:hAnsi="Arial" w:cs="Arial"/>
          <w:sz w:val="24"/>
          <w:szCs w:val="24"/>
        </w:rPr>
        <w:t>Kupující</w:t>
      </w:r>
      <w:r w:rsidR="003511CB">
        <w:rPr>
          <w:rFonts w:ascii="Arial" w:hAnsi="Arial" w:cs="Arial"/>
          <w:sz w:val="24"/>
          <w:szCs w:val="24"/>
        </w:rPr>
        <w:t xml:space="preserve"> a </w:t>
      </w:r>
      <w:r w:rsidRPr="001A6CA6">
        <w:rPr>
          <w:rFonts w:ascii="Arial" w:hAnsi="Arial" w:cs="Arial"/>
          <w:sz w:val="24"/>
          <w:szCs w:val="24"/>
        </w:rPr>
        <w:t>Prodávající</w:t>
      </w:r>
      <w:r w:rsidR="00C608D8" w:rsidRPr="003F2D84">
        <w:rPr>
          <w:rFonts w:ascii="Arial" w:hAnsi="Arial" w:cs="Arial"/>
          <w:sz w:val="24"/>
          <w:szCs w:val="24"/>
        </w:rPr>
        <w:t xml:space="preserve"> se zavazují poskytnout Centrálnímu zadavateli veškerou nezbytnou součinnost pro provedení kontroly</w:t>
      </w:r>
      <w:r w:rsidR="00F930E9">
        <w:rPr>
          <w:rFonts w:ascii="Arial" w:hAnsi="Arial" w:cs="Arial"/>
          <w:sz w:val="24"/>
          <w:szCs w:val="24"/>
        </w:rPr>
        <w:t xml:space="preserve"> v </w:t>
      </w:r>
      <w:r w:rsidR="00C608D8" w:rsidRPr="003F2D84">
        <w:rPr>
          <w:rFonts w:ascii="Arial" w:hAnsi="Arial" w:cs="Arial"/>
          <w:sz w:val="24"/>
          <w:szCs w:val="24"/>
        </w:rPr>
        <w:t>rozsahu sjednaném</w:t>
      </w:r>
      <w:r w:rsidR="00F930E9">
        <w:rPr>
          <w:rFonts w:ascii="Arial" w:hAnsi="Arial" w:cs="Arial"/>
          <w:sz w:val="24"/>
          <w:szCs w:val="24"/>
        </w:rPr>
        <w:t xml:space="preserve"> v </w:t>
      </w:r>
      <w:r w:rsidR="00C608D8" w:rsidRPr="003F2D84">
        <w:rPr>
          <w:rFonts w:ascii="Arial" w:hAnsi="Arial" w:cs="Arial"/>
          <w:sz w:val="24"/>
          <w:szCs w:val="24"/>
        </w:rPr>
        <w:t>tomto článku Smlouvy.</w:t>
      </w:r>
    </w:p>
    <w:p w14:paraId="0824CE5B" w14:textId="78DEB3C2" w:rsidR="00C608D8" w:rsidRPr="001A6CA6" w:rsidRDefault="00C608D8" w:rsidP="001A6CA6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  <w:r w:rsidRPr="001A6CA6">
        <w:rPr>
          <w:rFonts w:ascii="Arial" w:hAnsi="Arial" w:cs="Arial"/>
          <w:sz w:val="24"/>
          <w:szCs w:val="24"/>
        </w:rPr>
        <w:t>Smluvní strany prohlašují, že obsah této Smlouvy nepovažují</w:t>
      </w:r>
      <w:r w:rsidR="00F930E9">
        <w:rPr>
          <w:rFonts w:ascii="Arial" w:hAnsi="Arial" w:cs="Arial"/>
          <w:sz w:val="24"/>
          <w:szCs w:val="24"/>
        </w:rPr>
        <w:t xml:space="preserve"> za </w:t>
      </w:r>
      <w:r w:rsidRPr="001A6CA6">
        <w:rPr>
          <w:rFonts w:ascii="Arial" w:hAnsi="Arial" w:cs="Arial"/>
          <w:sz w:val="24"/>
          <w:szCs w:val="24"/>
        </w:rPr>
        <w:t xml:space="preserve">obchodní tajemství dle § 504 </w:t>
      </w:r>
      <w:r w:rsidR="00536834">
        <w:rPr>
          <w:rFonts w:ascii="Arial" w:hAnsi="Arial" w:cs="Arial"/>
          <w:sz w:val="24"/>
          <w:szCs w:val="24"/>
          <w:lang w:val="cs-CZ"/>
        </w:rPr>
        <w:t>občanského zákoníku</w:t>
      </w:r>
      <w:r w:rsidR="00536834" w:rsidRPr="00867FC1">
        <w:rPr>
          <w:rFonts w:ascii="Arial" w:hAnsi="Arial"/>
          <w:sz w:val="24"/>
          <w:lang w:val="cs-CZ"/>
        </w:rPr>
        <w:t xml:space="preserve">, </w:t>
      </w:r>
      <w:r w:rsidR="003511CB">
        <w:rPr>
          <w:rFonts w:ascii="Arial" w:hAnsi="Arial" w:cs="Arial"/>
          <w:sz w:val="24"/>
          <w:szCs w:val="24"/>
        </w:rPr>
        <w:t>a </w:t>
      </w:r>
      <w:r w:rsidRPr="001A6CA6">
        <w:rPr>
          <w:rFonts w:ascii="Arial" w:hAnsi="Arial" w:cs="Arial"/>
          <w:sz w:val="24"/>
          <w:szCs w:val="24"/>
        </w:rPr>
        <w:t>souhlasí s případným zveřejněním jejího textu</w:t>
      </w:r>
      <w:r w:rsidR="00F930E9">
        <w:rPr>
          <w:rFonts w:ascii="Arial" w:hAnsi="Arial" w:cs="Arial"/>
          <w:sz w:val="24"/>
          <w:szCs w:val="24"/>
        </w:rPr>
        <w:t xml:space="preserve"> v </w:t>
      </w:r>
      <w:r w:rsidRPr="001A6CA6">
        <w:rPr>
          <w:rFonts w:ascii="Arial" w:hAnsi="Arial" w:cs="Arial"/>
          <w:sz w:val="24"/>
          <w:szCs w:val="24"/>
        </w:rPr>
        <w:t>souladu s ustanovením zákona č. 106/1999 Sb.,</w:t>
      </w:r>
      <w:r w:rsidR="003511CB">
        <w:rPr>
          <w:rFonts w:ascii="Arial" w:hAnsi="Arial" w:cs="Arial"/>
          <w:sz w:val="24"/>
          <w:szCs w:val="24"/>
        </w:rPr>
        <w:t xml:space="preserve"> o </w:t>
      </w:r>
      <w:r w:rsidRPr="001A6CA6">
        <w:rPr>
          <w:rFonts w:ascii="Arial" w:hAnsi="Arial" w:cs="Arial"/>
          <w:sz w:val="24"/>
          <w:szCs w:val="24"/>
        </w:rPr>
        <w:t>svobodném přístupu k informacím,</w:t>
      </w:r>
      <w:r w:rsidR="003511CB">
        <w:rPr>
          <w:rFonts w:ascii="Arial" w:hAnsi="Arial" w:cs="Arial"/>
          <w:sz w:val="24"/>
          <w:szCs w:val="24"/>
        </w:rPr>
        <w:t xml:space="preserve"> ve </w:t>
      </w:r>
      <w:r w:rsidRPr="001A6CA6">
        <w:rPr>
          <w:rFonts w:ascii="Arial" w:hAnsi="Arial" w:cs="Arial"/>
          <w:sz w:val="24"/>
          <w:szCs w:val="24"/>
        </w:rPr>
        <w:t>znění pozdějších předpisů.</w:t>
      </w:r>
    </w:p>
    <w:p w14:paraId="070D3215" w14:textId="77777777" w:rsidR="00C608D8" w:rsidRPr="001A6CA6" w:rsidRDefault="00C608D8" w:rsidP="001A6CA6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  <w:r w:rsidRPr="001A6CA6">
        <w:rPr>
          <w:rFonts w:ascii="Arial" w:hAnsi="Arial" w:cs="Arial"/>
          <w:sz w:val="24"/>
          <w:szCs w:val="24"/>
        </w:rPr>
        <w:t>S ohledem</w:t>
      </w:r>
      <w:r w:rsidR="00F930E9">
        <w:rPr>
          <w:rFonts w:ascii="Arial" w:hAnsi="Arial" w:cs="Arial"/>
          <w:sz w:val="24"/>
          <w:szCs w:val="24"/>
        </w:rPr>
        <w:t xml:space="preserve"> na </w:t>
      </w:r>
      <w:r w:rsidRPr="001A6CA6">
        <w:rPr>
          <w:rFonts w:ascii="Arial" w:hAnsi="Arial" w:cs="Arial"/>
          <w:sz w:val="24"/>
          <w:szCs w:val="24"/>
        </w:rPr>
        <w:t>povinnost uveřejnění této Smlouvy</w:t>
      </w:r>
      <w:r w:rsidR="00F930E9">
        <w:rPr>
          <w:rFonts w:ascii="Arial" w:hAnsi="Arial" w:cs="Arial"/>
          <w:sz w:val="24"/>
          <w:szCs w:val="24"/>
        </w:rPr>
        <w:t xml:space="preserve"> v </w:t>
      </w:r>
      <w:r w:rsidRPr="001A6CA6">
        <w:rPr>
          <w:rFonts w:ascii="Arial" w:hAnsi="Arial" w:cs="Arial"/>
          <w:sz w:val="24"/>
          <w:szCs w:val="24"/>
        </w:rPr>
        <w:t>registru smluv dle</w:t>
      </w:r>
      <w:r w:rsidR="00461365">
        <w:rPr>
          <w:rFonts w:ascii="Arial" w:hAnsi="Arial" w:cs="Arial"/>
          <w:sz w:val="24"/>
          <w:szCs w:val="24"/>
          <w:lang w:val="cs-CZ"/>
        </w:rPr>
        <w:t> </w:t>
      </w:r>
      <w:r w:rsidRPr="001A6CA6">
        <w:rPr>
          <w:rFonts w:ascii="Arial" w:hAnsi="Arial" w:cs="Arial"/>
          <w:sz w:val="24"/>
          <w:szCs w:val="24"/>
        </w:rPr>
        <w:t>zákona</w:t>
      </w:r>
      <w:r w:rsidR="003511CB">
        <w:rPr>
          <w:rFonts w:ascii="Arial" w:hAnsi="Arial" w:cs="Arial"/>
          <w:sz w:val="24"/>
          <w:szCs w:val="24"/>
        </w:rPr>
        <w:t xml:space="preserve"> o </w:t>
      </w:r>
      <w:r w:rsidRPr="001A6CA6">
        <w:rPr>
          <w:rFonts w:ascii="Arial" w:hAnsi="Arial" w:cs="Arial"/>
          <w:sz w:val="24"/>
          <w:szCs w:val="24"/>
        </w:rPr>
        <w:t>registru smluv, se smluvní strany dohodly, že uveřejnění této</w:t>
      </w:r>
      <w:r w:rsidR="00461365">
        <w:rPr>
          <w:rFonts w:ascii="Arial" w:hAnsi="Arial" w:cs="Arial"/>
          <w:sz w:val="24"/>
          <w:szCs w:val="24"/>
          <w:lang w:val="cs-CZ"/>
        </w:rPr>
        <w:t> </w:t>
      </w:r>
      <w:r w:rsidRPr="001A6CA6">
        <w:rPr>
          <w:rFonts w:ascii="Arial" w:hAnsi="Arial" w:cs="Arial"/>
          <w:sz w:val="24"/>
          <w:szCs w:val="24"/>
        </w:rPr>
        <w:t>Smlouvy</w:t>
      </w:r>
      <w:r w:rsidR="00F930E9">
        <w:rPr>
          <w:rFonts w:ascii="Arial" w:hAnsi="Arial" w:cs="Arial"/>
          <w:sz w:val="24"/>
          <w:szCs w:val="24"/>
        </w:rPr>
        <w:t xml:space="preserve"> v </w:t>
      </w:r>
      <w:r w:rsidRPr="001A6CA6">
        <w:rPr>
          <w:rFonts w:ascii="Arial" w:hAnsi="Arial" w:cs="Arial"/>
          <w:sz w:val="24"/>
          <w:szCs w:val="24"/>
        </w:rPr>
        <w:t xml:space="preserve">registru smluv zajistí </w:t>
      </w:r>
      <w:r w:rsidR="00BA0244" w:rsidRPr="001A6CA6">
        <w:rPr>
          <w:rFonts w:ascii="Arial" w:hAnsi="Arial" w:cs="Arial"/>
          <w:sz w:val="24"/>
          <w:szCs w:val="24"/>
        </w:rPr>
        <w:t>Kupující</w:t>
      </w:r>
      <w:r w:rsidRPr="001A6CA6">
        <w:rPr>
          <w:rFonts w:ascii="Arial" w:hAnsi="Arial" w:cs="Arial"/>
          <w:sz w:val="24"/>
          <w:szCs w:val="24"/>
        </w:rPr>
        <w:t>.</w:t>
      </w:r>
    </w:p>
    <w:p w14:paraId="20470BE0" w14:textId="77777777" w:rsidR="00C608D8" w:rsidRPr="00CD2B5E" w:rsidRDefault="00C608D8" w:rsidP="004A15AF">
      <w:pPr>
        <w:pStyle w:val="Heading11"/>
      </w:pPr>
      <w:r w:rsidRPr="00CD2B5E">
        <w:t>závěrečná ustanovení</w:t>
      </w:r>
    </w:p>
    <w:p w14:paraId="609F4559" w14:textId="77777777" w:rsidR="00C608D8" w:rsidRPr="001A6CA6" w:rsidRDefault="00C608D8" w:rsidP="001A6CA6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  <w:r w:rsidRPr="001A6CA6">
        <w:rPr>
          <w:rFonts w:ascii="Arial" w:hAnsi="Arial" w:cs="Arial"/>
          <w:sz w:val="24"/>
          <w:szCs w:val="24"/>
        </w:rPr>
        <w:t>Smlouva nabývá platnosti dnem jejího uzavření</w:t>
      </w:r>
      <w:r w:rsidR="003511CB">
        <w:rPr>
          <w:rFonts w:ascii="Arial" w:hAnsi="Arial" w:cs="Arial"/>
          <w:sz w:val="24"/>
          <w:szCs w:val="24"/>
        </w:rPr>
        <w:t xml:space="preserve"> a </w:t>
      </w:r>
      <w:r w:rsidRPr="001A6CA6">
        <w:rPr>
          <w:rFonts w:ascii="Arial" w:hAnsi="Arial" w:cs="Arial"/>
          <w:sz w:val="24"/>
          <w:szCs w:val="24"/>
        </w:rPr>
        <w:t>účinnosti dnem jejího uveřejnění</w:t>
      </w:r>
      <w:r w:rsidR="00F930E9">
        <w:rPr>
          <w:rFonts w:ascii="Arial" w:hAnsi="Arial" w:cs="Arial"/>
          <w:sz w:val="24"/>
          <w:szCs w:val="24"/>
        </w:rPr>
        <w:t xml:space="preserve"> v </w:t>
      </w:r>
      <w:r w:rsidRPr="001A6CA6">
        <w:rPr>
          <w:rFonts w:ascii="Arial" w:hAnsi="Arial" w:cs="Arial"/>
          <w:sz w:val="24"/>
          <w:szCs w:val="24"/>
        </w:rPr>
        <w:t>registru smluv dle zákona</w:t>
      </w:r>
      <w:r w:rsidR="003511CB">
        <w:rPr>
          <w:rFonts w:ascii="Arial" w:hAnsi="Arial" w:cs="Arial"/>
          <w:sz w:val="24"/>
          <w:szCs w:val="24"/>
        </w:rPr>
        <w:t xml:space="preserve"> o </w:t>
      </w:r>
      <w:r w:rsidRPr="001A6CA6">
        <w:rPr>
          <w:rFonts w:ascii="Arial" w:hAnsi="Arial" w:cs="Arial"/>
          <w:sz w:val="24"/>
          <w:szCs w:val="24"/>
        </w:rPr>
        <w:t xml:space="preserve">registru smluv. </w:t>
      </w:r>
    </w:p>
    <w:p w14:paraId="59345148" w14:textId="77777777" w:rsidR="00C608D8" w:rsidRPr="001A6CA6" w:rsidRDefault="00C608D8" w:rsidP="001A6CA6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  <w:r w:rsidRPr="001A6CA6">
        <w:rPr>
          <w:rFonts w:ascii="Arial" w:hAnsi="Arial" w:cs="Arial"/>
          <w:sz w:val="24"/>
          <w:szCs w:val="24"/>
        </w:rPr>
        <w:t>Smlouvu lze měnit pouze písemně formou dodatku, pořadově očíslovaného</w:t>
      </w:r>
      <w:r w:rsidR="003511CB">
        <w:rPr>
          <w:rFonts w:ascii="Arial" w:hAnsi="Arial" w:cs="Arial"/>
          <w:sz w:val="24"/>
          <w:szCs w:val="24"/>
        </w:rPr>
        <w:t xml:space="preserve"> a </w:t>
      </w:r>
      <w:r w:rsidRPr="001A6CA6">
        <w:rPr>
          <w:rFonts w:ascii="Arial" w:hAnsi="Arial" w:cs="Arial"/>
          <w:sz w:val="24"/>
          <w:szCs w:val="24"/>
        </w:rPr>
        <w:t xml:space="preserve">podepsaného </w:t>
      </w:r>
      <w:r w:rsidR="00CD2B5E" w:rsidRPr="001A6CA6">
        <w:rPr>
          <w:rFonts w:ascii="Arial" w:hAnsi="Arial" w:cs="Arial"/>
          <w:sz w:val="24"/>
          <w:szCs w:val="24"/>
        </w:rPr>
        <w:t>oběma smluvními stranami</w:t>
      </w:r>
      <w:r w:rsidRPr="001A6CA6">
        <w:rPr>
          <w:rFonts w:ascii="Arial" w:hAnsi="Arial" w:cs="Arial"/>
          <w:sz w:val="24"/>
          <w:szCs w:val="24"/>
        </w:rPr>
        <w:t xml:space="preserve">. </w:t>
      </w:r>
    </w:p>
    <w:p w14:paraId="471F0ADA" w14:textId="54156E1F" w:rsidR="00C608D8" w:rsidRDefault="00A34FA3" w:rsidP="001A6CA6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  <w:r w:rsidRPr="001A6CA6">
        <w:rPr>
          <w:rFonts w:ascii="Arial" w:hAnsi="Arial" w:cs="Arial"/>
          <w:sz w:val="24"/>
          <w:szCs w:val="24"/>
        </w:rPr>
        <w:t>Nákup motorových vozidel bude proveden</w:t>
      </w:r>
      <w:r w:rsidR="00F930E9">
        <w:rPr>
          <w:rFonts w:ascii="Arial" w:hAnsi="Arial" w:cs="Arial"/>
          <w:sz w:val="24"/>
          <w:szCs w:val="24"/>
        </w:rPr>
        <w:t xml:space="preserve"> v </w:t>
      </w:r>
      <w:r w:rsidR="00C608D8" w:rsidRPr="001A6CA6">
        <w:rPr>
          <w:rFonts w:ascii="Arial" w:hAnsi="Arial" w:cs="Arial"/>
          <w:sz w:val="24"/>
          <w:szCs w:val="24"/>
        </w:rPr>
        <w:t>souladu se zadávacími podmínkami Centrálního zadavatele (Oznámení</w:t>
      </w:r>
      <w:r w:rsidR="003511CB">
        <w:rPr>
          <w:rFonts w:ascii="Arial" w:hAnsi="Arial" w:cs="Arial"/>
          <w:sz w:val="24"/>
          <w:szCs w:val="24"/>
        </w:rPr>
        <w:t xml:space="preserve"> o </w:t>
      </w:r>
      <w:r w:rsidR="00C608D8" w:rsidRPr="001A6CA6">
        <w:rPr>
          <w:rFonts w:ascii="Arial" w:hAnsi="Arial" w:cs="Arial"/>
          <w:sz w:val="24"/>
          <w:szCs w:val="24"/>
        </w:rPr>
        <w:t xml:space="preserve">zakázce, ev.č. </w:t>
      </w:r>
      <w:r w:rsidR="00C7732E">
        <w:rPr>
          <w:rFonts w:ascii="Arial" w:hAnsi="Arial" w:cs="Arial"/>
          <w:sz w:val="24"/>
          <w:szCs w:val="24"/>
          <w:lang w:val="cs-CZ"/>
        </w:rPr>
        <w:t>Z2020-019561</w:t>
      </w:r>
      <w:r w:rsidR="00536834">
        <w:rPr>
          <w:rFonts w:ascii="Arial" w:hAnsi="Arial" w:cs="Arial"/>
          <w:sz w:val="24"/>
          <w:szCs w:val="24"/>
          <w:lang w:val="cs-CZ"/>
        </w:rPr>
        <w:t xml:space="preserve">), </w:t>
      </w:r>
      <w:r w:rsidR="003511CB">
        <w:rPr>
          <w:rFonts w:ascii="Arial" w:hAnsi="Arial" w:cs="Arial"/>
          <w:sz w:val="24"/>
          <w:szCs w:val="24"/>
        </w:rPr>
        <w:t> </w:t>
      </w:r>
      <w:r w:rsidR="00536834">
        <w:rPr>
          <w:rFonts w:ascii="Arial" w:hAnsi="Arial" w:cs="Arial"/>
          <w:sz w:val="24"/>
          <w:szCs w:val="24"/>
        </w:rPr>
        <w:t xml:space="preserve">Zadávací dokumentací </w:t>
      </w:r>
      <w:r w:rsidR="003511CB">
        <w:rPr>
          <w:rFonts w:ascii="Arial" w:hAnsi="Arial" w:cs="Arial"/>
          <w:sz w:val="24"/>
          <w:szCs w:val="24"/>
        </w:rPr>
        <w:t xml:space="preserve"> a </w:t>
      </w:r>
      <w:r w:rsidR="00C608D8" w:rsidRPr="001A6CA6">
        <w:rPr>
          <w:rFonts w:ascii="Arial" w:hAnsi="Arial" w:cs="Arial"/>
          <w:sz w:val="24"/>
          <w:szCs w:val="24"/>
        </w:rPr>
        <w:t xml:space="preserve">nabídkou </w:t>
      </w:r>
      <w:r w:rsidRPr="001A6CA6">
        <w:rPr>
          <w:rFonts w:ascii="Arial" w:hAnsi="Arial" w:cs="Arial"/>
          <w:sz w:val="24"/>
          <w:szCs w:val="24"/>
        </w:rPr>
        <w:t>Prodávajícího</w:t>
      </w:r>
      <w:r w:rsidR="003511CB">
        <w:rPr>
          <w:rFonts w:ascii="Arial" w:hAnsi="Arial" w:cs="Arial"/>
          <w:sz w:val="24"/>
          <w:szCs w:val="24"/>
        </w:rPr>
        <w:t xml:space="preserve"> ze </w:t>
      </w:r>
      <w:r w:rsidR="00C608D8" w:rsidRPr="001A6CA6">
        <w:rPr>
          <w:rFonts w:ascii="Arial" w:hAnsi="Arial" w:cs="Arial"/>
          <w:sz w:val="24"/>
          <w:szCs w:val="24"/>
        </w:rPr>
        <w:t xml:space="preserve">dne </w:t>
      </w:r>
      <w:r w:rsidR="00C7732E">
        <w:rPr>
          <w:rFonts w:ascii="Arial" w:hAnsi="Arial" w:cs="Arial"/>
          <w:sz w:val="24"/>
          <w:szCs w:val="24"/>
          <w:lang w:val="cs-CZ"/>
        </w:rPr>
        <w:t>8. 7. 2020</w:t>
      </w:r>
      <w:r w:rsidR="00C608D8" w:rsidRPr="001A6CA6">
        <w:rPr>
          <w:rFonts w:ascii="Arial" w:hAnsi="Arial" w:cs="Arial"/>
          <w:sz w:val="24"/>
          <w:szCs w:val="24"/>
        </w:rPr>
        <w:t xml:space="preserve">. </w:t>
      </w:r>
    </w:p>
    <w:p w14:paraId="0CF022EB" w14:textId="4186237A" w:rsidR="001736E2" w:rsidRPr="001736E2" w:rsidRDefault="001736E2" w:rsidP="00B07FAD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  <w:r w:rsidRPr="001736E2">
        <w:rPr>
          <w:rFonts w:ascii="Arial" w:hAnsi="Arial" w:cs="Arial"/>
          <w:sz w:val="24"/>
          <w:szCs w:val="24"/>
        </w:rPr>
        <w:lastRenderedPageBreak/>
        <w:t xml:space="preserve">Smlouva je vyhotovena ve třech vyhotoveních, z nichž </w:t>
      </w:r>
      <w:r>
        <w:rPr>
          <w:rFonts w:ascii="Arial" w:hAnsi="Arial" w:cs="Arial"/>
          <w:sz w:val="24"/>
          <w:szCs w:val="24"/>
        </w:rPr>
        <w:t>Prodávající</w:t>
      </w:r>
      <w:r w:rsidRPr="001736E2">
        <w:rPr>
          <w:rFonts w:ascii="Arial" w:hAnsi="Arial" w:cs="Arial"/>
          <w:sz w:val="24"/>
          <w:szCs w:val="24"/>
        </w:rPr>
        <w:t xml:space="preserve"> obdrží jedno a dvě vyhotovení převezme</w:t>
      </w:r>
      <w:r w:rsidR="00BE6E6C">
        <w:rPr>
          <w:rFonts w:ascii="Arial" w:hAnsi="Arial" w:cs="Arial"/>
          <w:sz w:val="24"/>
          <w:szCs w:val="24"/>
          <w:lang w:val="cs-CZ"/>
        </w:rPr>
        <w:t xml:space="preserve"> </w:t>
      </w:r>
      <w:r w:rsidR="00C00FFA">
        <w:rPr>
          <w:rFonts w:ascii="Arial" w:hAnsi="Arial" w:cs="Arial"/>
          <w:sz w:val="24"/>
          <w:szCs w:val="24"/>
          <w:lang w:val="cs-CZ"/>
        </w:rPr>
        <w:t>Kupující</w:t>
      </w:r>
      <w:r w:rsidRPr="001736E2">
        <w:rPr>
          <w:rFonts w:ascii="Arial" w:hAnsi="Arial" w:cs="Arial"/>
          <w:sz w:val="24"/>
          <w:szCs w:val="24"/>
        </w:rPr>
        <w:t>.</w:t>
      </w:r>
    </w:p>
    <w:p w14:paraId="73783D0D" w14:textId="04864237" w:rsidR="00A34FA3" w:rsidRPr="00B07FAD" w:rsidRDefault="00A34FA3" w:rsidP="00B07FAD">
      <w:pPr>
        <w:pStyle w:val="Heading21"/>
        <w:tabs>
          <w:tab w:val="num" w:pos="567"/>
        </w:tabs>
        <w:spacing w:before="0" w:after="0"/>
        <w:ind w:left="567" w:hanging="567"/>
        <w:rPr>
          <w:rFonts w:ascii="Arial" w:hAnsi="Arial" w:cs="Arial"/>
          <w:sz w:val="24"/>
          <w:szCs w:val="24"/>
        </w:rPr>
      </w:pPr>
      <w:r w:rsidRPr="00B07FAD">
        <w:rPr>
          <w:rFonts w:ascii="Arial" w:hAnsi="Arial" w:cs="Arial"/>
          <w:sz w:val="24"/>
          <w:szCs w:val="24"/>
        </w:rPr>
        <w:t>Přílohy tvoří nedílnou součást Smlouvy:</w:t>
      </w:r>
    </w:p>
    <w:p w14:paraId="022830B4" w14:textId="38DE5AAD" w:rsidR="00BE6E6C" w:rsidRPr="00330CD7" w:rsidRDefault="00A34FA3" w:rsidP="00330CD7">
      <w:pPr>
        <w:pStyle w:val="Heading21"/>
        <w:numPr>
          <w:ilvl w:val="0"/>
          <w:numId w:val="0"/>
        </w:numPr>
        <w:spacing w:before="0" w:after="0"/>
        <w:ind w:left="2127" w:hanging="1560"/>
        <w:rPr>
          <w:rFonts w:ascii="Arial" w:hAnsi="Arial"/>
          <w:sz w:val="24"/>
          <w:lang w:val="cs-CZ"/>
        </w:rPr>
      </w:pPr>
      <w:r w:rsidRPr="00B07FAD">
        <w:rPr>
          <w:rFonts w:ascii="Arial" w:hAnsi="Arial" w:cs="Arial"/>
          <w:sz w:val="24"/>
          <w:szCs w:val="24"/>
        </w:rPr>
        <w:t>Příloha č. 1 – </w:t>
      </w:r>
      <w:r w:rsidR="00BE6E6C">
        <w:rPr>
          <w:rFonts w:ascii="Arial" w:hAnsi="Arial" w:cs="Arial"/>
          <w:sz w:val="24"/>
          <w:szCs w:val="24"/>
        </w:rPr>
        <w:t>Specifikace Předmětu koupě</w:t>
      </w:r>
      <w:r w:rsidR="00BE6E6C" w:rsidRPr="00330CD7">
        <w:rPr>
          <w:rFonts w:ascii="Arial" w:hAnsi="Arial"/>
          <w:sz w:val="24"/>
          <w:lang w:val="cs-CZ"/>
        </w:rPr>
        <w:t xml:space="preserve"> </w:t>
      </w:r>
      <w:r w:rsidR="00CB1C2B">
        <w:rPr>
          <w:rFonts w:ascii="Arial" w:hAnsi="Arial" w:cs="Arial"/>
          <w:sz w:val="24"/>
          <w:szCs w:val="24"/>
          <w:lang w:val="cs-CZ"/>
        </w:rPr>
        <w:t xml:space="preserve">včetně </w:t>
      </w:r>
      <w:r w:rsidR="00BE6E6C">
        <w:rPr>
          <w:rFonts w:ascii="Arial" w:hAnsi="Arial" w:cs="Arial"/>
          <w:sz w:val="24"/>
          <w:szCs w:val="24"/>
          <w:lang w:val="cs-CZ"/>
        </w:rPr>
        <w:t>Technick</w:t>
      </w:r>
      <w:r w:rsidR="00CB1C2B">
        <w:rPr>
          <w:rFonts w:ascii="Arial" w:hAnsi="Arial" w:cs="Arial"/>
          <w:sz w:val="24"/>
          <w:szCs w:val="24"/>
          <w:lang w:val="cs-CZ"/>
        </w:rPr>
        <w:t>ých</w:t>
      </w:r>
      <w:r w:rsidR="00BE6E6C">
        <w:rPr>
          <w:rFonts w:ascii="Arial" w:hAnsi="Arial" w:cs="Arial"/>
          <w:sz w:val="24"/>
          <w:szCs w:val="24"/>
          <w:lang w:val="cs-CZ"/>
        </w:rPr>
        <w:t xml:space="preserve"> parametr</w:t>
      </w:r>
      <w:r w:rsidR="00CB1C2B">
        <w:rPr>
          <w:rFonts w:ascii="Arial" w:hAnsi="Arial" w:cs="Arial"/>
          <w:sz w:val="24"/>
          <w:szCs w:val="24"/>
          <w:lang w:val="cs-CZ"/>
        </w:rPr>
        <w:t>ů</w:t>
      </w:r>
      <w:r w:rsidR="00BE6E6C">
        <w:rPr>
          <w:rFonts w:ascii="Arial" w:hAnsi="Arial" w:cs="Arial"/>
          <w:sz w:val="24"/>
          <w:szCs w:val="24"/>
          <w:lang w:val="cs-CZ"/>
        </w:rPr>
        <w:t xml:space="preserve"> </w:t>
      </w:r>
      <w:r w:rsidR="005E6E54">
        <w:rPr>
          <w:rFonts w:ascii="Arial" w:hAnsi="Arial" w:cs="Arial"/>
          <w:sz w:val="24"/>
          <w:szCs w:val="24"/>
          <w:lang w:val="cs-CZ"/>
        </w:rPr>
        <w:t>a</w:t>
      </w:r>
      <w:r w:rsidR="0048692F">
        <w:rPr>
          <w:rFonts w:ascii="Arial" w:hAnsi="Arial" w:cs="Arial"/>
          <w:sz w:val="24"/>
          <w:szCs w:val="24"/>
          <w:lang w:val="cs-CZ"/>
        </w:rPr>
        <w:t> </w:t>
      </w:r>
      <w:r w:rsidR="005E6E54">
        <w:rPr>
          <w:rFonts w:ascii="Arial" w:hAnsi="Arial" w:cs="Arial"/>
          <w:sz w:val="24"/>
          <w:szCs w:val="24"/>
          <w:lang w:val="cs-CZ"/>
        </w:rPr>
        <w:t xml:space="preserve">záručních podmínek </w:t>
      </w:r>
    </w:p>
    <w:p w14:paraId="1862CBC7" w14:textId="2DA6D7C0" w:rsidR="00A34FA3" w:rsidRDefault="00A34FA3" w:rsidP="00B07FAD">
      <w:pPr>
        <w:pStyle w:val="Heading21"/>
        <w:numPr>
          <w:ilvl w:val="0"/>
          <w:numId w:val="0"/>
        </w:numPr>
        <w:spacing w:before="0" w:after="0"/>
        <w:ind w:left="567"/>
        <w:rPr>
          <w:rFonts w:ascii="Arial" w:hAnsi="Arial" w:cs="Arial"/>
          <w:sz w:val="24"/>
          <w:szCs w:val="24"/>
          <w:lang w:val="cs-CZ"/>
        </w:rPr>
      </w:pPr>
      <w:r w:rsidRPr="00B07FAD">
        <w:rPr>
          <w:rFonts w:ascii="Arial" w:hAnsi="Arial" w:cs="Arial"/>
          <w:sz w:val="24"/>
          <w:szCs w:val="24"/>
        </w:rPr>
        <w:t>Příloha č. 2 –</w:t>
      </w:r>
      <w:r>
        <w:rPr>
          <w:rFonts w:ascii="Arial" w:hAnsi="Arial" w:cs="Arial"/>
          <w:sz w:val="24"/>
          <w:szCs w:val="24"/>
          <w:lang w:val="cs-CZ"/>
        </w:rPr>
        <w:t> </w:t>
      </w:r>
      <w:r w:rsidR="001A6CA6">
        <w:rPr>
          <w:rFonts w:ascii="Arial" w:hAnsi="Arial" w:cs="Arial"/>
          <w:sz w:val="24"/>
          <w:szCs w:val="24"/>
          <w:lang w:val="cs-CZ"/>
        </w:rPr>
        <w:t>Ceník</w:t>
      </w:r>
    </w:p>
    <w:p w14:paraId="540D2843" w14:textId="77777777" w:rsidR="0053343E" w:rsidRDefault="0053343E" w:rsidP="00CD5CB1">
      <w:pPr>
        <w:pStyle w:val="Heading21"/>
        <w:numPr>
          <w:ilvl w:val="0"/>
          <w:numId w:val="0"/>
        </w:numPr>
        <w:spacing w:after="0"/>
        <w:ind w:firstLine="567"/>
        <w:rPr>
          <w:rFonts w:ascii="Arial" w:hAnsi="Arial" w:cs="Arial"/>
          <w:sz w:val="24"/>
          <w:szCs w:val="24"/>
          <w:lang w:val="cs-CZ"/>
        </w:rPr>
      </w:pPr>
    </w:p>
    <w:p w14:paraId="4DA24E3B" w14:textId="77777777" w:rsidR="00A77953" w:rsidRDefault="00A77953" w:rsidP="00CD5CB1">
      <w:pPr>
        <w:pStyle w:val="Heading21"/>
        <w:numPr>
          <w:ilvl w:val="0"/>
          <w:numId w:val="0"/>
        </w:numPr>
        <w:spacing w:after="0"/>
        <w:ind w:firstLine="567"/>
        <w:rPr>
          <w:rFonts w:ascii="Arial" w:hAnsi="Arial" w:cs="Arial"/>
          <w:sz w:val="24"/>
          <w:szCs w:val="24"/>
          <w:lang w:val="cs-CZ"/>
        </w:rPr>
      </w:pPr>
    </w:p>
    <w:p w14:paraId="66A01309" w14:textId="2B48D69B" w:rsidR="00A77953" w:rsidRPr="0048765C" w:rsidRDefault="00A77953" w:rsidP="00A77953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  <w:r w:rsidRPr="0048765C">
        <w:rPr>
          <w:rFonts w:ascii="Arial" w:hAnsi="Arial" w:cs="Arial"/>
          <w:snapToGrid w:val="0"/>
        </w:rPr>
        <w:t>V</w:t>
      </w:r>
      <w:r w:rsidR="00F90D12">
        <w:rPr>
          <w:rFonts w:ascii="Arial" w:hAnsi="Arial" w:cs="Arial"/>
          <w:snapToGrid w:val="0"/>
        </w:rPr>
        <w:t xml:space="preserve"> Hranicích </w:t>
      </w:r>
      <w:r w:rsidRPr="0048765C">
        <w:rPr>
          <w:rFonts w:ascii="Arial" w:hAnsi="Arial" w:cs="Arial"/>
          <w:snapToGrid w:val="0"/>
        </w:rPr>
        <w:t xml:space="preserve">dne </w:t>
      </w:r>
      <w:r w:rsidR="000B6E41">
        <w:rPr>
          <w:rFonts w:ascii="Arial" w:hAnsi="Arial" w:cs="Arial"/>
          <w:snapToGrid w:val="0"/>
        </w:rPr>
        <w:t>29.9.2020</w:t>
      </w:r>
      <w:r w:rsidRPr="0048765C">
        <w:rPr>
          <w:rFonts w:ascii="Arial" w:hAnsi="Arial" w:cs="Arial"/>
          <w:snapToGrid w:val="0"/>
        </w:rPr>
        <w:t xml:space="preserve">                       </w:t>
      </w:r>
      <w:r w:rsidR="00F930E9">
        <w:rPr>
          <w:rFonts w:ascii="Arial" w:hAnsi="Arial" w:cs="Arial"/>
          <w:snapToGrid w:val="0"/>
        </w:rPr>
        <w:t xml:space="preserve"> </w:t>
      </w:r>
      <w:r w:rsidR="008D13E5">
        <w:rPr>
          <w:rFonts w:ascii="Arial" w:hAnsi="Arial" w:cs="Arial"/>
          <w:snapToGrid w:val="0"/>
        </w:rPr>
        <w:t>V</w:t>
      </w:r>
      <w:r w:rsidR="0023782C">
        <w:rPr>
          <w:rFonts w:ascii="Arial" w:hAnsi="Arial" w:cs="Arial"/>
          <w:snapToGrid w:val="0"/>
        </w:rPr>
        <w:t>e Valašském Meziřící</w:t>
      </w:r>
      <w:r w:rsidRPr="0048765C">
        <w:rPr>
          <w:rFonts w:ascii="Arial" w:hAnsi="Arial" w:cs="Arial"/>
          <w:snapToGrid w:val="0"/>
        </w:rPr>
        <w:t xml:space="preserve"> dne……………….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433"/>
        <w:gridCol w:w="4221"/>
      </w:tblGrid>
      <w:tr w:rsidR="00A77953" w:rsidRPr="0048765C" w14:paraId="297B3FCE" w14:textId="77777777" w:rsidTr="00B5504E">
        <w:tc>
          <w:tcPr>
            <w:tcW w:w="3433" w:type="dxa"/>
            <w:shd w:val="clear" w:color="auto" w:fill="auto"/>
            <w:vAlign w:val="bottom"/>
          </w:tcPr>
          <w:p w14:paraId="7903CC15" w14:textId="77777777" w:rsidR="00877EC1" w:rsidRDefault="00877EC1" w:rsidP="00877EC1">
            <w:pPr>
              <w:spacing w:before="360"/>
              <w:rPr>
                <w:rFonts w:ascii="Arial" w:hAnsi="Arial" w:cs="Arial"/>
              </w:rPr>
            </w:pPr>
          </w:p>
          <w:p w14:paraId="260725CD" w14:textId="4B9A4988" w:rsidR="00A77953" w:rsidRPr="0048765C" w:rsidRDefault="00A77953" w:rsidP="00877EC1">
            <w:pPr>
              <w:spacing w:before="360"/>
              <w:rPr>
                <w:rFonts w:ascii="Arial" w:hAnsi="Arial" w:cs="Arial"/>
              </w:rPr>
            </w:pPr>
            <w:r w:rsidRPr="0048765C">
              <w:rPr>
                <w:rFonts w:ascii="Arial" w:hAnsi="Arial" w:cs="Arial"/>
              </w:rPr>
              <w:t>............................................</w:t>
            </w:r>
          </w:p>
        </w:tc>
        <w:tc>
          <w:tcPr>
            <w:tcW w:w="4221" w:type="dxa"/>
            <w:shd w:val="clear" w:color="auto" w:fill="auto"/>
            <w:vAlign w:val="bottom"/>
          </w:tcPr>
          <w:p w14:paraId="61A970EA" w14:textId="77777777" w:rsidR="00877EC1" w:rsidRDefault="00877EC1" w:rsidP="00877EC1">
            <w:pPr>
              <w:spacing w:before="360"/>
              <w:ind w:firstLine="711"/>
              <w:jc w:val="center"/>
              <w:rPr>
                <w:rFonts w:ascii="Arial" w:hAnsi="Arial" w:cs="Arial"/>
              </w:rPr>
            </w:pPr>
          </w:p>
          <w:p w14:paraId="08976B8D" w14:textId="77777777" w:rsidR="00877EC1" w:rsidRDefault="00877EC1" w:rsidP="00877EC1">
            <w:pPr>
              <w:spacing w:before="360"/>
              <w:ind w:firstLine="711"/>
              <w:jc w:val="center"/>
              <w:rPr>
                <w:rFonts w:ascii="Arial" w:hAnsi="Arial" w:cs="Arial"/>
              </w:rPr>
            </w:pPr>
          </w:p>
          <w:p w14:paraId="7B41E1AA" w14:textId="4AB7CF45" w:rsidR="00A77953" w:rsidRPr="0048765C" w:rsidRDefault="00A77953" w:rsidP="00877EC1">
            <w:pPr>
              <w:spacing w:before="360"/>
              <w:ind w:firstLine="711"/>
              <w:jc w:val="center"/>
              <w:rPr>
                <w:rFonts w:ascii="Arial" w:hAnsi="Arial" w:cs="Arial"/>
              </w:rPr>
            </w:pPr>
            <w:r w:rsidRPr="0048765C">
              <w:rPr>
                <w:rFonts w:ascii="Arial" w:hAnsi="Arial" w:cs="Arial"/>
              </w:rPr>
              <w:t>............................................</w:t>
            </w:r>
          </w:p>
        </w:tc>
      </w:tr>
      <w:tr w:rsidR="00A77953" w:rsidRPr="0048765C" w14:paraId="7AC10B2C" w14:textId="77777777" w:rsidTr="00B5504E">
        <w:tc>
          <w:tcPr>
            <w:tcW w:w="3433" w:type="dxa"/>
            <w:shd w:val="clear" w:color="auto" w:fill="auto"/>
          </w:tcPr>
          <w:p w14:paraId="37F1113E" w14:textId="6DC2CFF6" w:rsidR="00B83ED8" w:rsidRDefault="0060131F" w:rsidP="00B83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31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sz w:val="24"/>
                <w:szCs w:val="24"/>
              </w:rPr>
              <w:t>Pavla T</w:t>
            </w:r>
            <w:r w:rsidRPr="0060131F">
              <w:rPr>
                <w:rFonts w:ascii="Arial" w:hAnsi="Arial" w:cs="Arial"/>
                <w:sz w:val="24"/>
                <w:szCs w:val="24"/>
              </w:rPr>
              <w:t>vrdoňová</w:t>
            </w:r>
          </w:p>
          <w:p w14:paraId="30BAE039" w14:textId="54B44D58" w:rsidR="00A77953" w:rsidRPr="0048765C" w:rsidRDefault="00B83ED8" w:rsidP="00B83ED8">
            <w:pPr>
              <w:jc w:val="center"/>
              <w:rPr>
                <w:rFonts w:ascii="Arial" w:hAnsi="Arial" w:cs="Arial"/>
              </w:rPr>
            </w:pPr>
            <w:r w:rsidRPr="004C41FF">
              <w:rPr>
                <w:rFonts w:ascii="Arial" w:hAnsi="Arial" w:cs="Arial"/>
                <w:sz w:val="24"/>
                <w:szCs w:val="24"/>
              </w:rPr>
              <w:t>ředitel</w:t>
            </w:r>
            <w:r w:rsidR="0060131F">
              <w:rPr>
                <w:rFonts w:ascii="Arial" w:hAnsi="Arial" w:cs="Arial"/>
                <w:sz w:val="24"/>
                <w:szCs w:val="24"/>
              </w:rPr>
              <w:t>ka</w:t>
            </w:r>
            <w:r w:rsidRPr="004C41FF">
              <w:rPr>
                <w:rFonts w:ascii="Arial" w:hAnsi="Arial" w:cs="Arial"/>
                <w:sz w:val="24"/>
                <w:szCs w:val="24"/>
              </w:rPr>
              <w:t xml:space="preserve"> příspěvkové organizace</w:t>
            </w:r>
          </w:p>
        </w:tc>
        <w:tc>
          <w:tcPr>
            <w:tcW w:w="4221" w:type="dxa"/>
            <w:shd w:val="clear" w:color="auto" w:fill="auto"/>
          </w:tcPr>
          <w:p w14:paraId="6E088571" w14:textId="39C2BD94" w:rsidR="0023782C" w:rsidRDefault="0023782C" w:rsidP="00B5504E">
            <w:pPr>
              <w:ind w:left="7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Kora top s.r.o.</w:t>
            </w:r>
          </w:p>
          <w:p w14:paraId="77C24413" w14:textId="5E36557F" w:rsidR="00A77953" w:rsidRPr="0048765C" w:rsidRDefault="0023782C" w:rsidP="00B5504E">
            <w:pPr>
              <w:ind w:left="7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Radomír Kopecký</w:t>
            </w:r>
            <w:r w:rsidR="0048692F">
              <w:rPr>
                <w:rFonts w:ascii="Arial" w:hAnsi="Arial" w:cs="Arial"/>
              </w:rPr>
              <w:t xml:space="preserve"> ml.</w:t>
            </w:r>
          </w:p>
          <w:p w14:paraId="72BA93B2" w14:textId="10B70257" w:rsidR="00A77953" w:rsidRPr="0048765C" w:rsidRDefault="0023782C" w:rsidP="00B5504E">
            <w:pPr>
              <w:ind w:left="7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</w:tbl>
    <w:p w14:paraId="5AD68C65" w14:textId="77777777" w:rsidR="00A77953" w:rsidRPr="00CD5CB1" w:rsidRDefault="00A77953" w:rsidP="00CD5CB1">
      <w:pPr>
        <w:pStyle w:val="Heading21"/>
        <w:numPr>
          <w:ilvl w:val="0"/>
          <w:numId w:val="0"/>
        </w:numPr>
        <w:spacing w:after="0"/>
        <w:ind w:firstLine="567"/>
        <w:rPr>
          <w:rFonts w:ascii="Arial" w:hAnsi="Arial" w:cs="Arial"/>
          <w:sz w:val="24"/>
          <w:szCs w:val="24"/>
          <w:lang w:val="cs-CZ"/>
        </w:rPr>
      </w:pPr>
    </w:p>
    <w:sectPr w:rsidR="00A77953" w:rsidRPr="00CD5CB1" w:rsidSect="004A15AF">
      <w:headerReference w:type="default" r:id="rId11"/>
      <w:footerReference w:type="default" r:id="rId12"/>
      <w:pgSz w:w="11907" w:h="16840"/>
      <w:pgMar w:top="1418" w:right="1418" w:bottom="1135" w:left="1418" w:header="708" w:footer="58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A44BC" w14:textId="77777777" w:rsidR="00BD1288" w:rsidRDefault="00BD1288" w:rsidP="00E67D71">
      <w:r>
        <w:separator/>
      </w:r>
    </w:p>
  </w:endnote>
  <w:endnote w:type="continuationSeparator" w:id="0">
    <w:p w14:paraId="33F2070C" w14:textId="77777777" w:rsidR="00BD1288" w:rsidRDefault="00BD1288" w:rsidP="00E67D71">
      <w:r>
        <w:continuationSeparator/>
      </w:r>
    </w:p>
  </w:endnote>
  <w:endnote w:type="continuationNotice" w:id="1">
    <w:p w14:paraId="49C50B29" w14:textId="77777777" w:rsidR="00BD1288" w:rsidRDefault="00BD1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FF5B8" w14:textId="77777777" w:rsidR="003F2D84" w:rsidRDefault="003F2D84">
    <w:pPr>
      <w:pStyle w:val="Zpat"/>
      <w:jc w:val="center"/>
    </w:pPr>
  </w:p>
  <w:p w14:paraId="5422563B" w14:textId="77777777" w:rsidR="003F2D84" w:rsidRDefault="003F2D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06680" w14:textId="77777777" w:rsidR="003F2D84" w:rsidRDefault="003F2D84" w:rsidP="003F3486">
    <w:pPr>
      <w:pStyle w:val="Zpat"/>
      <w:tabs>
        <w:tab w:val="clear" w:pos="4536"/>
        <w:tab w:val="clear" w:pos="9072"/>
        <w:tab w:val="left" w:pos="6073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A6CA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A6CA6">
      <w:rPr>
        <w:b/>
        <w:bCs/>
        <w:noProof/>
      </w:rPr>
      <w:t>17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6336136"/>
      <w:docPartObj>
        <w:docPartGallery w:val="Page Numbers (Bottom of Page)"/>
        <w:docPartUnique/>
      </w:docPartObj>
    </w:sdtPr>
    <w:sdtEndPr/>
    <w:sdtContent>
      <w:sdt>
        <w:sdtPr>
          <w:id w:val="-1243030298"/>
          <w:docPartObj>
            <w:docPartGallery w:val="Page Numbers (Top of Page)"/>
            <w:docPartUnique/>
          </w:docPartObj>
        </w:sdtPr>
        <w:sdtEndPr/>
        <w:sdtContent>
          <w:p w14:paraId="4FDFBDBB" w14:textId="77777777" w:rsidR="004A15AF" w:rsidRDefault="004A15AF" w:rsidP="004A15AF">
            <w:pPr>
              <w:pStyle w:val="Zpat"/>
              <w:jc w:val="center"/>
            </w:pPr>
          </w:p>
          <w:p w14:paraId="557E949D" w14:textId="11BC2041" w:rsidR="004A15AF" w:rsidRDefault="004A15AF" w:rsidP="004A15AF">
            <w:pPr>
              <w:pStyle w:val="Zpat"/>
              <w:jc w:val="center"/>
            </w:pPr>
            <w:r w:rsidRPr="00A721BA">
              <w:rPr>
                <w:rFonts w:ascii="Arial" w:hAnsi="Arial" w:cs="Arial"/>
                <w:sz w:val="20"/>
              </w:rPr>
              <w:t>Str</w:t>
            </w:r>
            <w:r w:rsidR="00416884">
              <w:rPr>
                <w:rFonts w:ascii="Arial" w:hAnsi="Arial" w:cs="Arial"/>
                <w:sz w:val="20"/>
              </w:rPr>
              <w:t>a</w:t>
            </w:r>
            <w:r w:rsidRPr="00A721BA">
              <w:rPr>
                <w:rFonts w:ascii="Arial" w:hAnsi="Arial" w:cs="Arial"/>
                <w:sz w:val="20"/>
              </w:rPr>
              <w:t xml:space="preserve">na </w:t>
            </w:r>
            <w:r w:rsidRPr="00A721B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A721BA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A721B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90D12">
              <w:rPr>
                <w:rFonts w:ascii="Arial" w:hAnsi="Arial" w:cs="Arial"/>
                <w:b/>
                <w:bCs/>
                <w:noProof/>
                <w:sz w:val="20"/>
              </w:rPr>
              <w:t>12</w:t>
            </w:r>
            <w:r w:rsidRPr="00A721B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A721BA">
              <w:rPr>
                <w:rFonts w:ascii="Arial" w:hAnsi="Arial" w:cs="Arial"/>
                <w:sz w:val="20"/>
              </w:rPr>
              <w:t xml:space="preserve"> z </w:t>
            </w:r>
            <w:r w:rsidRPr="00A721B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A721BA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A721B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90D12">
              <w:rPr>
                <w:rFonts w:ascii="Arial" w:hAnsi="Arial" w:cs="Arial"/>
                <w:b/>
                <w:bCs/>
                <w:noProof/>
                <w:sz w:val="20"/>
              </w:rPr>
              <w:t>13</w:t>
            </w:r>
            <w:r w:rsidRPr="00A721B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4181CA1" w14:textId="77777777" w:rsidR="003F2D84" w:rsidRPr="004A15AF" w:rsidRDefault="003F2D84" w:rsidP="004A15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B1F7E" w14:textId="77777777" w:rsidR="00BD1288" w:rsidRDefault="00BD1288" w:rsidP="00E67D71">
      <w:r>
        <w:separator/>
      </w:r>
    </w:p>
  </w:footnote>
  <w:footnote w:type="continuationSeparator" w:id="0">
    <w:p w14:paraId="1601032E" w14:textId="77777777" w:rsidR="00BD1288" w:rsidRDefault="00BD1288" w:rsidP="00E67D71">
      <w:r>
        <w:continuationSeparator/>
      </w:r>
    </w:p>
  </w:footnote>
  <w:footnote w:type="continuationNotice" w:id="1">
    <w:p w14:paraId="1E62837D" w14:textId="77777777" w:rsidR="00BD1288" w:rsidRDefault="00BD1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A5F1E" w14:textId="79566C0F" w:rsidR="003F2D84" w:rsidRPr="007D233F" w:rsidRDefault="00867FC1" w:rsidP="00867FC1">
    <w:pPr>
      <w:pStyle w:val="Zhlav"/>
      <w:tabs>
        <w:tab w:val="clear" w:pos="4536"/>
        <w:tab w:val="center" w:pos="4678"/>
      </w:tabs>
      <w:jc w:val="center"/>
    </w:pPr>
    <w:r>
      <w:tab/>
    </w:r>
    <w:r w:rsidR="003F2D84">
      <w:t>Číslo smlouvy Kupujícího:</w:t>
    </w:r>
    <w:r>
      <w:t xml:space="preserve">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9F114" w14:textId="77777777" w:rsidR="00A77953" w:rsidRPr="00A77953" w:rsidRDefault="00A77953" w:rsidP="00A779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97758"/>
    <w:multiLevelType w:val="hybridMultilevel"/>
    <w:tmpl w:val="DC880C98"/>
    <w:lvl w:ilvl="0" w:tplc="6E0C56F4">
      <w:start w:val="1"/>
      <w:numFmt w:val="decimal"/>
      <w:pStyle w:val="mojeodstavce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color w:val="auto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761"/>
        </w:tabs>
        <w:ind w:left="1761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2122"/>
        </w:tabs>
        <w:ind w:left="2122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9A7ABE06">
      <w:start w:val="1"/>
      <w:numFmt w:val="upperLetter"/>
      <w:pStyle w:val="Styl2"/>
      <w:lvlText w:val="%4)"/>
      <w:lvlJc w:val="left"/>
      <w:pPr>
        <w:tabs>
          <w:tab w:val="num" w:pos="3375"/>
        </w:tabs>
        <w:ind w:left="3375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1B9F47FA"/>
    <w:multiLevelType w:val="hybridMultilevel"/>
    <w:tmpl w:val="12907030"/>
    <w:lvl w:ilvl="0" w:tplc="0F34A75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27BA2"/>
    <w:multiLevelType w:val="hybridMultilevel"/>
    <w:tmpl w:val="481E287A"/>
    <w:lvl w:ilvl="0" w:tplc="9D3C7D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86D50"/>
    <w:multiLevelType w:val="multilevel"/>
    <w:tmpl w:val="516C2F4C"/>
    <w:lvl w:ilvl="0">
      <w:start w:val="1"/>
      <w:numFmt w:val="decimal"/>
      <w:pStyle w:val="Heading11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Heading21"/>
      <w:lvlText w:val="%1.%2."/>
      <w:lvlJc w:val="left"/>
      <w:pPr>
        <w:ind w:left="574" w:hanging="432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4" w15:restartNumberingAfterBreak="0">
    <w:nsid w:val="3BA90018"/>
    <w:multiLevelType w:val="multilevel"/>
    <w:tmpl w:val="F0CA0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9B558AF"/>
    <w:multiLevelType w:val="multilevel"/>
    <w:tmpl w:val="18B8A594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54796EBE"/>
    <w:multiLevelType w:val="hybridMultilevel"/>
    <w:tmpl w:val="2F424E3A"/>
    <w:lvl w:ilvl="0" w:tplc="9906EC9C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A6C5D"/>
    <w:multiLevelType w:val="hybridMultilevel"/>
    <w:tmpl w:val="CFCC7CEC"/>
    <w:lvl w:ilvl="0" w:tplc="C7B631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4"/>
  </w:num>
  <w:num w:numId="39">
    <w:abstractNumId w:val="3"/>
  </w:num>
  <w:num w:numId="40">
    <w:abstractNumId w:val="0"/>
  </w:num>
  <w:num w:numId="41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71"/>
    <w:rsid w:val="0000521B"/>
    <w:rsid w:val="00012737"/>
    <w:rsid w:val="00025667"/>
    <w:rsid w:val="00054ACC"/>
    <w:rsid w:val="000B6E41"/>
    <w:rsid w:val="000B7424"/>
    <w:rsid w:val="000C2174"/>
    <w:rsid w:val="000C238E"/>
    <w:rsid w:val="000C2F4F"/>
    <w:rsid w:val="000C3CD1"/>
    <w:rsid w:val="000D35FF"/>
    <w:rsid w:val="000D3EC8"/>
    <w:rsid w:val="000E4450"/>
    <w:rsid w:val="000F1EF7"/>
    <w:rsid w:val="000F48E9"/>
    <w:rsid w:val="00117C48"/>
    <w:rsid w:val="001222C1"/>
    <w:rsid w:val="00132E16"/>
    <w:rsid w:val="00150597"/>
    <w:rsid w:val="00152971"/>
    <w:rsid w:val="0016331E"/>
    <w:rsid w:val="00165F8C"/>
    <w:rsid w:val="001726F7"/>
    <w:rsid w:val="001736E2"/>
    <w:rsid w:val="00187288"/>
    <w:rsid w:val="001977F7"/>
    <w:rsid w:val="001A6CA6"/>
    <w:rsid w:val="00200158"/>
    <w:rsid w:val="00203260"/>
    <w:rsid w:val="00211D31"/>
    <w:rsid w:val="00215A37"/>
    <w:rsid w:val="002200C5"/>
    <w:rsid w:val="002207EF"/>
    <w:rsid w:val="002239AD"/>
    <w:rsid w:val="0022560F"/>
    <w:rsid w:val="00227284"/>
    <w:rsid w:val="002331C1"/>
    <w:rsid w:val="0023782C"/>
    <w:rsid w:val="00243B49"/>
    <w:rsid w:val="0025218D"/>
    <w:rsid w:val="0025487B"/>
    <w:rsid w:val="0025601F"/>
    <w:rsid w:val="00260E38"/>
    <w:rsid w:val="002B250E"/>
    <w:rsid w:val="002B377A"/>
    <w:rsid w:val="002C3268"/>
    <w:rsid w:val="002C6487"/>
    <w:rsid w:val="002D1A38"/>
    <w:rsid w:val="002D66F2"/>
    <w:rsid w:val="00302E67"/>
    <w:rsid w:val="0032210C"/>
    <w:rsid w:val="00330CD7"/>
    <w:rsid w:val="00331811"/>
    <w:rsid w:val="00335C11"/>
    <w:rsid w:val="00350190"/>
    <w:rsid w:val="003511CB"/>
    <w:rsid w:val="00355C22"/>
    <w:rsid w:val="00365C47"/>
    <w:rsid w:val="003661B5"/>
    <w:rsid w:val="00387ACF"/>
    <w:rsid w:val="003936AA"/>
    <w:rsid w:val="003B031E"/>
    <w:rsid w:val="003B2024"/>
    <w:rsid w:val="003E098A"/>
    <w:rsid w:val="003F1522"/>
    <w:rsid w:val="003F2D84"/>
    <w:rsid w:val="003F3486"/>
    <w:rsid w:val="003F761C"/>
    <w:rsid w:val="00416884"/>
    <w:rsid w:val="004174D0"/>
    <w:rsid w:val="00422C30"/>
    <w:rsid w:val="00425267"/>
    <w:rsid w:val="0042553F"/>
    <w:rsid w:val="00426444"/>
    <w:rsid w:val="00433415"/>
    <w:rsid w:val="0043536E"/>
    <w:rsid w:val="0044376D"/>
    <w:rsid w:val="00451506"/>
    <w:rsid w:val="00456D5F"/>
    <w:rsid w:val="00460E6B"/>
    <w:rsid w:val="00461365"/>
    <w:rsid w:val="004655A5"/>
    <w:rsid w:val="00466A70"/>
    <w:rsid w:val="00484D7E"/>
    <w:rsid w:val="0048692F"/>
    <w:rsid w:val="004A15AF"/>
    <w:rsid w:val="004A27C3"/>
    <w:rsid w:val="004B3C09"/>
    <w:rsid w:val="004D48B1"/>
    <w:rsid w:val="004D579E"/>
    <w:rsid w:val="004E01EE"/>
    <w:rsid w:val="004F31D2"/>
    <w:rsid w:val="004F3A71"/>
    <w:rsid w:val="004F50BE"/>
    <w:rsid w:val="00523963"/>
    <w:rsid w:val="0053343E"/>
    <w:rsid w:val="00534742"/>
    <w:rsid w:val="00536834"/>
    <w:rsid w:val="00574467"/>
    <w:rsid w:val="005B1445"/>
    <w:rsid w:val="005B2567"/>
    <w:rsid w:val="005D1550"/>
    <w:rsid w:val="005E5E62"/>
    <w:rsid w:val="005E6102"/>
    <w:rsid w:val="005E6E54"/>
    <w:rsid w:val="005F43CA"/>
    <w:rsid w:val="005F6972"/>
    <w:rsid w:val="0060131F"/>
    <w:rsid w:val="00622881"/>
    <w:rsid w:val="00641C9E"/>
    <w:rsid w:val="00643FBB"/>
    <w:rsid w:val="00647AA5"/>
    <w:rsid w:val="0065344A"/>
    <w:rsid w:val="00660945"/>
    <w:rsid w:val="00675A4E"/>
    <w:rsid w:val="00676DE6"/>
    <w:rsid w:val="00682CE1"/>
    <w:rsid w:val="00690E81"/>
    <w:rsid w:val="006A0B8D"/>
    <w:rsid w:val="006A2F60"/>
    <w:rsid w:val="006A6861"/>
    <w:rsid w:val="006B1162"/>
    <w:rsid w:val="006C57DB"/>
    <w:rsid w:val="006D4C70"/>
    <w:rsid w:val="006F1B54"/>
    <w:rsid w:val="00717E23"/>
    <w:rsid w:val="0072419F"/>
    <w:rsid w:val="0073023D"/>
    <w:rsid w:val="0073797E"/>
    <w:rsid w:val="00745644"/>
    <w:rsid w:val="00757C99"/>
    <w:rsid w:val="0078609A"/>
    <w:rsid w:val="00790945"/>
    <w:rsid w:val="007A19C8"/>
    <w:rsid w:val="007A50B1"/>
    <w:rsid w:val="007C57F8"/>
    <w:rsid w:val="007C7376"/>
    <w:rsid w:val="007D233F"/>
    <w:rsid w:val="007D5D6A"/>
    <w:rsid w:val="007D681A"/>
    <w:rsid w:val="007E167B"/>
    <w:rsid w:val="007F6EEE"/>
    <w:rsid w:val="0081672B"/>
    <w:rsid w:val="00825129"/>
    <w:rsid w:val="00825272"/>
    <w:rsid w:val="00831D7B"/>
    <w:rsid w:val="008439F1"/>
    <w:rsid w:val="008556D0"/>
    <w:rsid w:val="00861C96"/>
    <w:rsid w:val="00867FC1"/>
    <w:rsid w:val="008724A5"/>
    <w:rsid w:val="00873F88"/>
    <w:rsid w:val="0087568B"/>
    <w:rsid w:val="00877EC1"/>
    <w:rsid w:val="008824E8"/>
    <w:rsid w:val="00885AC8"/>
    <w:rsid w:val="008939B0"/>
    <w:rsid w:val="008975B3"/>
    <w:rsid w:val="008A4A77"/>
    <w:rsid w:val="008A4C7E"/>
    <w:rsid w:val="008C7479"/>
    <w:rsid w:val="008D060E"/>
    <w:rsid w:val="008D13E5"/>
    <w:rsid w:val="008E0942"/>
    <w:rsid w:val="008F712B"/>
    <w:rsid w:val="00906C19"/>
    <w:rsid w:val="00907159"/>
    <w:rsid w:val="00911E4A"/>
    <w:rsid w:val="00912322"/>
    <w:rsid w:val="00920055"/>
    <w:rsid w:val="009352BA"/>
    <w:rsid w:val="00935FC2"/>
    <w:rsid w:val="009571AC"/>
    <w:rsid w:val="0095757D"/>
    <w:rsid w:val="00962D2C"/>
    <w:rsid w:val="00981076"/>
    <w:rsid w:val="00984357"/>
    <w:rsid w:val="0098574D"/>
    <w:rsid w:val="009A5D09"/>
    <w:rsid w:val="009B5464"/>
    <w:rsid w:val="009C62AB"/>
    <w:rsid w:val="009C7B48"/>
    <w:rsid w:val="009E1C7A"/>
    <w:rsid w:val="009E6068"/>
    <w:rsid w:val="009F44D0"/>
    <w:rsid w:val="00A074A6"/>
    <w:rsid w:val="00A160F9"/>
    <w:rsid w:val="00A27491"/>
    <w:rsid w:val="00A34FA3"/>
    <w:rsid w:val="00A352E1"/>
    <w:rsid w:val="00A366AB"/>
    <w:rsid w:val="00A46549"/>
    <w:rsid w:val="00A53D74"/>
    <w:rsid w:val="00A7008B"/>
    <w:rsid w:val="00A73DF7"/>
    <w:rsid w:val="00A77953"/>
    <w:rsid w:val="00A80F55"/>
    <w:rsid w:val="00A8554C"/>
    <w:rsid w:val="00A86A40"/>
    <w:rsid w:val="00A906BB"/>
    <w:rsid w:val="00A934C7"/>
    <w:rsid w:val="00AA32EF"/>
    <w:rsid w:val="00AA7464"/>
    <w:rsid w:val="00AB2786"/>
    <w:rsid w:val="00AB522D"/>
    <w:rsid w:val="00AB7BE5"/>
    <w:rsid w:val="00AC44FA"/>
    <w:rsid w:val="00AD183F"/>
    <w:rsid w:val="00AD25A3"/>
    <w:rsid w:val="00AE3ADE"/>
    <w:rsid w:val="00AE4F7B"/>
    <w:rsid w:val="00AE770E"/>
    <w:rsid w:val="00AF2103"/>
    <w:rsid w:val="00B002F0"/>
    <w:rsid w:val="00B054BA"/>
    <w:rsid w:val="00B07FAD"/>
    <w:rsid w:val="00B1490A"/>
    <w:rsid w:val="00B34C02"/>
    <w:rsid w:val="00B44654"/>
    <w:rsid w:val="00B47080"/>
    <w:rsid w:val="00B47EEA"/>
    <w:rsid w:val="00B65C37"/>
    <w:rsid w:val="00B83ED8"/>
    <w:rsid w:val="00B94FE8"/>
    <w:rsid w:val="00BA0244"/>
    <w:rsid w:val="00BA1D5D"/>
    <w:rsid w:val="00BB5E6A"/>
    <w:rsid w:val="00BC1E9B"/>
    <w:rsid w:val="00BD1288"/>
    <w:rsid w:val="00BD5370"/>
    <w:rsid w:val="00BD71E0"/>
    <w:rsid w:val="00BE2F20"/>
    <w:rsid w:val="00BE6E6C"/>
    <w:rsid w:val="00BF37FF"/>
    <w:rsid w:val="00C00112"/>
    <w:rsid w:val="00C00FFA"/>
    <w:rsid w:val="00C02995"/>
    <w:rsid w:val="00C1255D"/>
    <w:rsid w:val="00C162CB"/>
    <w:rsid w:val="00C445EF"/>
    <w:rsid w:val="00C46D68"/>
    <w:rsid w:val="00C608D8"/>
    <w:rsid w:val="00C626B0"/>
    <w:rsid w:val="00C76ECE"/>
    <w:rsid w:val="00C7732E"/>
    <w:rsid w:val="00CA13C8"/>
    <w:rsid w:val="00CA472E"/>
    <w:rsid w:val="00CA6AA4"/>
    <w:rsid w:val="00CA7A57"/>
    <w:rsid w:val="00CB1203"/>
    <w:rsid w:val="00CB1C2B"/>
    <w:rsid w:val="00CC2411"/>
    <w:rsid w:val="00CD1E33"/>
    <w:rsid w:val="00CD2B5E"/>
    <w:rsid w:val="00CD5CB1"/>
    <w:rsid w:val="00CF0B10"/>
    <w:rsid w:val="00CF5EC3"/>
    <w:rsid w:val="00D01FE8"/>
    <w:rsid w:val="00D069E2"/>
    <w:rsid w:val="00D10045"/>
    <w:rsid w:val="00D23ECA"/>
    <w:rsid w:val="00D2405E"/>
    <w:rsid w:val="00D37101"/>
    <w:rsid w:val="00D43584"/>
    <w:rsid w:val="00D62755"/>
    <w:rsid w:val="00D67592"/>
    <w:rsid w:val="00D76C58"/>
    <w:rsid w:val="00D86DAA"/>
    <w:rsid w:val="00D92BD4"/>
    <w:rsid w:val="00DA07E5"/>
    <w:rsid w:val="00DA1D4C"/>
    <w:rsid w:val="00DA23AF"/>
    <w:rsid w:val="00DC52A3"/>
    <w:rsid w:val="00DC68C4"/>
    <w:rsid w:val="00DD03B2"/>
    <w:rsid w:val="00DD19C1"/>
    <w:rsid w:val="00DD522C"/>
    <w:rsid w:val="00DE19A7"/>
    <w:rsid w:val="00E46528"/>
    <w:rsid w:val="00E501B6"/>
    <w:rsid w:val="00E54436"/>
    <w:rsid w:val="00E54A75"/>
    <w:rsid w:val="00E57CD0"/>
    <w:rsid w:val="00E6150E"/>
    <w:rsid w:val="00E64585"/>
    <w:rsid w:val="00E672FC"/>
    <w:rsid w:val="00E67D71"/>
    <w:rsid w:val="00E77415"/>
    <w:rsid w:val="00E95FF1"/>
    <w:rsid w:val="00EA3938"/>
    <w:rsid w:val="00EB01D2"/>
    <w:rsid w:val="00EB0FAA"/>
    <w:rsid w:val="00EB358E"/>
    <w:rsid w:val="00EF7120"/>
    <w:rsid w:val="00F16418"/>
    <w:rsid w:val="00F275F7"/>
    <w:rsid w:val="00F3256B"/>
    <w:rsid w:val="00F35647"/>
    <w:rsid w:val="00F73A38"/>
    <w:rsid w:val="00F8776A"/>
    <w:rsid w:val="00F90D12"/>
    <w:rsid w:val="00F930E9"/>
    <w:rsid w:val="00F962BC"/>
    <w:rsid w:val="00FA45F9"/>
    <w:rsid w:val="00FB29FE"/>
    <w:rsid w:val="00FC13C1"/>
    <w:rsid w:val="00FD1E3E"/>
    <w:rsid w:val="00FE192A"/>
    <w:rsid w:val="00FE2A66"/>
    <w:rsid w:val="00FE3B5D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97672"/>
  <w15:docId w15:val="{CE151DBC-E702-42CD-AD89-EA36A50E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D71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E67D71"/>
    <w:pPr>
      <w:keepNext/>
      <w:numPr>
        <w:numId w:val="1"/>
      </w:numPr>
      <w:suppressAutoHyphens/>
      <w:overflowPunct w:val="0"/>
      <w:autoSpaceDE w:val="0"/>
      <w:spacing w:before="480" w:after="120"/>
      <w:jc w:val="center"/>
      <w:textAlignment w:val="baseline"/>
      <w:outlineLvl w:val="0"/>
    </w:pPr>
    <w:rPr>
      <w:b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55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27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7D71"/>
    <w:rPr>
      <w:rFonts w:ascii="Calibri" w:eastAsia="Times New Roman" w:hAnsi="Calibri" w:cs="Times New Roman"/>
      <w:b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E67D71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E67D71"/>
    <w:rPr>
      <w:rFonts w:ascii="Calibri" w:eastAsia="Times New Roman" w:hAnsi="Calibri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E67D71"/>
  </w:style>
  <w:style w:type="paragraph" w:styleId="Zhlav">
    <w:name w:val="header"/>
    <w:basedOn w:val="Normln"/>
    <w:link w:val="ZhlavChar"/>
    <w:uiPriority w:val="99"/>
    <w:rsid w:val="00E67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D71"/>
    <w:rPr>
      <w:rFonts w:ascii="Calibri" w:eastAsia="Times New Roman" w:hAnsi="Calibri" w:cs="Times New Roman"/>
      <w:szCs w:val="20"/>
      <w:lang w:eastAsia="cs-CZ"/>
    </w:rPr>
  </w:style>
  <w:style w:type="character" w:styleId="slostrnky">
    <w:name w:val="page number"/>
    <w:basedOn w:val="Standardnpsmoodstavce"/>
    <w:rsid w:val="00E67D71"/>
  </w:style>
  <w:style w:type="character" w:styleId="Odkaznakoment">
    <w:name w:val="annotation reference"/>
    <w:uiPriority w:val="99"/>
    <w:rsid w:val="00E67D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7D71"/>
  </w:style>
  <w:style w:type="character" w:customStyle="1" w:styleId="TextkomenteChar">
    <w:name w:val="Text komentáře Char"/>
    <w:basedOn w:val="Standardnpsmoodstavce"/>
    <w:link w:val="Textkomente"/>
    <w:uiPriority w:val="99"/>
    <w:rsid w:val="00E67D71"/>
    <w:rPr>
      <w:rFonts w:ascii="Calibri" w:eastAsia="Times New Roman" w:hAnsi="Calibri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D71"/>
    <w:rPr>
      <w:rFonts w:ascii="Tahoma" w:eastAsia="Times New Roman" w:hAnsi="Tahoma" w:cs="Times New Roman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67D71"/>
    <w:pPr>
      <w:ind w:left="720"/>
      <w:contextualSpacing/>
    </w:pPr>
  </w:style>
  <w:style w:type="paragraph" w:styleId="Zkladntext">
    <w:name w:val="Body Text"/>
    <w:basedOn w:val="Normln"/>
    <w:link w:val="ZkladntextChar"/>
    <w:rsid w:val="00E67D71"/>
    <w:pPr>
      <w:widowControl w:val="0"/>
      <w:suppressAutoHyphens/>
      <w:overflowPunct w:val="0"/>
      <w:autoSpaceDE w:val="0"/>
      <w:textAlignment w:val="baseline"/>
    </w:pPr>
    <w:rPr>
      <w:color w:val="000000"/>
      <w:sz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67D71"/>
    <w:rPr>
      <w:rFonts w:ascii="Calibri" w:eastAsia="Times New Roman" w:hAnsi="Calibri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E67D71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E67D71"/>
    <w:rPr>
      <w:rFonts w:ascii="Calibri" w:eastAsia="Times New Roman" w:hAnsi="Calibri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7D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7D71"/>
    <w:rPr>
      <w:rFonts w:ascii="Calibri" w:eastAsia="Times New Roman" w:hAnsi="Calibri" w:cs="Times New Roman"/>
      <w:b/>
      <w:bCs/>
      <w:szCs w:val="20"/>
      <w:lang w:eastAsia="cs-CZ"/>
    </w:rPr>
  </w:style>
  <w:style w:type="character" w:styleId="Hypertextovodkaz">
    <w:name w:val="Hyperlink"/>
    <w:uiPriority w:val="99"/>
    <w:rsid w:val="00E67D71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E67D71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67D71"/>
    <w:pPr>
      <w:keepLines/>
      <w:numPr>
        <w:numId w:val="0"/>
      </w:numPr>
      <w:suppressAutoHyphens w:val="0"/>
      <w:overflowPunct/>
      <w:autoSpaceDE/>
      <w:spacing w:after="0" w:line="276" w:lineRule="auto"/>
      <w:contextualSpacing w:val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character" w:customStyle="1" w:styleId="FontStyle14">
    <w:name w:val="Font Style14"/>
    <w:rsid w:val="00E67D71"/>
    <w:rPr>
      <w:rFonts w:ascii="Arial" w:hAnsi="Arial" w:cs="Arial"/>
      <w:sz w:val="20"/>
      <w:szCs w:val="20"/>
    </w:rPr>
  </w:style>
  <w:style w:type="character" w:styleId="Sledovanodkaz">
    <w:name w:val="FollowedHyperlink"/>
    <w:uiPriority w:val="99"/>
    <w:semiHidden/>
    <w:unhideWhenUsed/>
    <w:rsid w:val="00E67D71"/>
    <w:rPr>
      <w:color w:val="800080"/>
      <w:u w:val="single"/>
    </w:rPr>
  </w:style>
  <w:style w:type="paragraph" w:styleId="Revize">
    <w:name w:val="Revision"/>
    <w:hidden/>
    <w:uiPriority w:val="99"/>
    <w:semiHidden/>
    <w:rsid w:val="00E67D71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customStyle="1" w:styleId="2nesltext">
    <w:name w:val="2nečísl.text"/>
    <w:basedOn w:val="Normln"/>
    <w:qFormat/>
    <w:rsid w:val="00E67D71"/>
    <w:pPr>
      <w:spacing w:before="120" w:after="240"/>
      <w:jc w:val="both"/>
    </w:pPr>
    <w:rPr>
      <w:rFonts w:eastAsia="Calibri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2737"/>
    <w:rPr>
      <w:rFonts w:asciiTheme="majorHAnsi" w:eastAsiaTheme="majorEastAsia" w:hAnsiTheme="majorHAnsi" w:cstheme="majorBidi"/>
      <w:color w:val="2E74B5" w:themeColor="accent1" w:themeShade="BF"/>
      <w:szCs w:val="20"/>
      <w:lang w:eastAsia="cs-CZ"/>
    </w:rPr>
  </w:style>
  <w:style w:type="paragraph" w:customStyle="1" w:styleId="Smlouvanadpis1">
    <w:name w:val="Smlouva nadpis1"/>
    <w:basedOn w:val="Normln"/>
    <w:rsid w:val="007D233F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customStyle="1" w:styleId="Smlouvanadpis2">
    <w:name w:val="Smlouva nadpis2"/>
    <w:basedOn w:val="Normln"/>
    <w:rsid w:val="007D233F"/>
    <w:pPr>
      <w:keepNext/>
      <w:keepLines/>
      <w:spacing w:after="60"/>
      <w:jc w:val="center"/>
    </w:pPr>
    <w:rPr>
      <w:rFonts w:ascii="Arial" w:hAnsi="Arial"/>
      <w:b/>
      <w:noProof/>
      <w:sz w:val="24"/>
    </w:rPr>
  </w:style>
  <w:style w:type="paragraph" w:customStyle="1" w:styleId="Heading11">
    <w:name w:val="Heading11"/>
    <w:basedOn w:val="Normln"/>
    <w:autoRedefine/>
    <w:qFormat/>
    <w:rsid w:val="004A15AF"/>
    <w:pPr>
      <w:keepNext/>
      <w:numPr>
        <w:numId w:val="5"/>
      </w:numPr>
      <w:shd w:val="clear" w:color="auto" w:fill="FFFFFF" w:themeFill="background1"/>
      <w:spacing w:before="360" w:after="240"/>
      <w:contextualSpacing/>
      <w:jc w:val="center"/>
    </w:pPr>
    <w:rPr>
      <w:rFonts w:ascii="Arial" w:eastAsia="Calibri" w:hAnsi="Arial" w:cs="Arial"/>
      <w:b/>
      <w:caps/>
      <w:snapToGrid w:val="0"/>
      <w:sz w:val="24"/>
      <w:szCs w:val="24"/>
    </w:rPr>
  </w:style>
  <w:style w:type="paragraph" w:customStyle="1" w:styleId="Heading21">
    <w:name w:val="Heading21"/>
    <w:basedOn w:val="Nadpis2"/>
    <w:qFormat/>
    <w:rsid w:val="0042553F"/>
    <w:pPr>
      <w:keepNext w:val="0"/>
      <w:keepLines w:val="0"/>
      <w:numPr>
        <w:ilvl w:val="1"/>
        <w:numId w:val="5"/>
      </w:numPr>
      <w:spacing w:before="120" w:after="240"/>
      <w:jc w:val="both"/>
    </w:pPr>
    <w:rPr>
      <w:rFonts w:ascii="Times New Roman" w:eastAsia="Times New Roman" w:hAnsi="Times New Roman" w:cs="Times New Roman"/>
      <w:snapToGrid w:val="0"/>
      <w:color w:val="auto"/>
      <w:sz w:val="22"/>
      <w:szCs w:val="22"/>
      <w:lang w:val="x-none"/>
    </w:rPr>
  </w:style>
  <w:style w:type="paragraph" w:customStyle="1" w:styleId="NadpisVZ">
    <w:name w:val="Nadpis VZ"/>
    <w:basedOn w:val="Nadpis1"/>
    <w:link w:val="NadpisVZChar"/>
    <w:uiPriority w:val="99"/>
    <w:rsid w:val="0042553F"/>
    <w:pPr>
      <w:numPr>
        <w:numId w:val="0"/>
      </w:numPr>
      <w:suppressAutoHyphens w:val="0"/>
      <w:overflowPunct/>
      <w:autoSpaceDE/>
      <w:spacing w:before="240" w:after="60"/>
      <w:contextualSpacing w:val="0"/>
      <w:jc w:val="both"/>
      <w:textAlignment w:val="auto"/>
    </w:pPr>
    <w:rPr>
      <w:rFonts w:ascii="Times New Roman" w:eastAsia="Calibri" w:hAnsi="Times New Roman"/>
      <w:bCs/>
      <w:kern w:val="32"/>
      <w:sz w:val="28"/>
      <w:szCs w:val="28"/>
      <w:lang w:val="x-none" w:eastAsia="x-none"/>
    </w:rPr>
  </w:style>
  <w:style w:type="character" w:customStyle="1" w:styleId="NadpisVZChar">
    <w:name w:val="Nadpis VZ Char"/>
    <w:link w:val="NadpisVZ"/>
    <w:uiPriority w:val="99"/>
    <w:locked/>
    <w:rsid w:val="0042553F"/>
    <w:rPr>
      <w:rFonts w:ascii="Times New Roman" w:eastAsia="Calibri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55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mojeodstavce">
    <w:name w:val="moje odstavce"/>
    <w:basedOn w:val="Normln"/>
    <w:link w:val="mojeodstavceChar"/>
    <w:rsid w:val="008439F1"/>
    <w:pPr>
      <w:widowControl w:val="0"/>
      <w:numPr>
        <w:numId w:val="7"/>
      </w:numPr>
      <w:adjustRightInd w:val="0"/>
      <w:spacing w:before="240"/>
      <w:jc w:val="both"/>
      <w:textAlignment w:val="baseline"/>
    </w:pPr>
    <w:rPr>
      <w:rFonts w:ascii="Arial" w:hAnsi="Arial"/>
      <w:sz w:val="24"/>
    </w:rPr>
  </w:style>
  <w:style w:type="paragraph" w:customStyle="1" w:styleId="Styl2">
    <w:name w:val="Styl2"/>
    <w:basedOn w:val="Normln"/>
    <w:rsid w:val="008439F1"/>
    <w:pPr>
      <w:widowControl w:val="0"/>
      <w:numPr>
        <w:ilvl w:val="3"/>
        <w:numId w:val="7"/>
      </w:numPr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mojeodstavceChar">
    <w:name w:val="moje odstavce Char"/>
    <w:link w:val="mojeodstavce"/>
    <w:rsid w:val="008439F1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platne">
    <w:name w:val="platne"/>
    <w:basedOn w:val="Standardnpsmoodstavce"/>
    <w:rsid w:val="00A73DF7"/>
    <w:rPr>
      <w:rFonts w:cs="Times New Roman"/>
    </w:rPr>
  </w:style>
  <w:style w:type="paragraph" w:customStyle="1" w:styleId="IR">
    <w:name w:val="IR"/>
    <w:basedOn w:val="Normln"/>
    <w:rsid w:val="00BE6E6C"/>
    <w:pPr>
      <w:overflowPunct w:val="0"/>
      <w:autoSpaceDE w:val="0"/>
      <w:autoSpaceDN w:val="0"/>
      <w:adjustRightInd w:val="0"/>
      <w:spacing w:before="12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2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03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4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58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282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A215-2B6F-4DFC-8F8D-761AEA38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3756</Words>
  <Characters>22166</Characters>
  <Application>Microsoft Office Word</Application>
  <DocSecurity>0</DocSecurity>
  <Lines>184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KÚOK</Company>
  <LinksUpToDate>false</LinksUpToDate>
  <CharactersWithSpaces>25871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Staňová</dc:creator>
  <cp:lastModifiedBy>420777824271</cp:lastModifiedBy>
  <cp:revision>3</cp:revision>
  <dcterms:created xsi:type="dcterms:W3CDTF">2020-10-05T12:15:00Z</dcterms:created>
  <dcterms:modified xsi:type="dcterms:W3CDTF">2020-10-05T12:16:00Z</dcterms:modified>
</cp:coreProperties>
</file>