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3D312C60"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4B4869" w:rsidRPr="004B4869">
        <w:rPr>
          <w:rFonts w:cs="Arial"/>
          <w:b/>
          <w:sz w:val="36"/>
          <w:szCs w:val="36"/>
        </w:rPr>
        <w:t>Z29322</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554EFE65" w:rsidR="00BE6537" w:rsidRPr="006C3557" w:rsidRDefault="00C33589" w:rsidP="008A4500">
            <w:pPr>
              <w:pStyle w:val="Tabulka"/>
              <w:rPr>
                <w:szCs w:val="22"/>
              </w:rPr>
            </w:pPr>
            <w:r>
              <w:rPr>
                <w:szCs w:val="22"/>
              </w:rPr>
              <w:t>561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68861C4C" w:rsidR="0000551E" w:rsidRPr="001A5B94" w:rsidRDefault="001A5B94" w:rsidP="008A4500">
            <w:pPr>
              <w:pStyle w:val="Tabulka"/>
              <w:rPr>
                <w:szCs w:val="22"/>
              </w:rPr>
            </w:pPr>
            <w:bookmarkStart w:id="1" w:name="_Hlk47423699"/>
            <w:r w:rsidRPr="001A5B94">
              <w:rPr>
                <w:szCs w:val="22"/>
              </w:rPr>
              <w:t>Zabránění modifikace adresy SZR (100)</w:t>
            </w:r>
            <w:bookmarkEnd w:id="1"/>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48E6C1B" w:rsidR="0000551E" w:rsidRPr="00152E30" w:rsidRDefault="00E652B1" w:rsidP="00E652B1">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3783D9FD" w:rsidR="0000551E" w:rsidRPr="006C3557" w:rsidRDefault="006E45A0" w:rsidP="00E652B1">
                <w:pPr>
                  <w:pStyle w:val="Tabulka"/>
                  <w:rPr>
                    <w:szCs w:val="22"/>
                  </w:rPr>
                </w:pPr>
                <w:r>
                  <w:rPr>
                    <w:szCs w:val="22"/>
                  </w:rPr>
                  <w:t>30.11.2020</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17357D9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1A5B94">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2DB80B6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1A5B94">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448BFEB9" w:rsidR="00BE6537" w:rsidRPr="001A5B94" w:rsidRDefault="001A5B94" w:rsidP="00593EFD">
            <w:pPr>
              <w:pStyle w:val="Tabulka"/>
              <w:rPr>
                <w:szCs w:val="22"/>
                <w:highlight w:val="yellow"/>
              </w:rPr>
            </w:pPr>
            <w:r w:rsidRPr="001A5B94">
              <w:rPr>
                <w:szCs w:val="22"/>
              </w:rPr>
              <w:t>SZR</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1FD054CD"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1A5B94">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1A5B94" w:rsidRPr="006C3557" w14:paraId="0BEA84C2" w14:textId="77777777" w:rsidTr="004C5DDA">
        <w:tc>
          <w:tcPr>
            <w:tcW w:w="1686" w:type="dxa"/>
            <w:tcBorders>
              <w:top w:val="dotted" w:sz="4" w:space="0" w:color="auto"/>
              <w:left w:val="dotted" w:sz="4" w:space="0" w:color="auto"/>
            </w:tcBorders>
            <w:vAlign w:val="center"/>
          </w:tcPr>
          <w:p w14:paraId="6512555C" w14:textId="77777777" w:rsidR="001A5B94" w:rsidRPr="004C5DDA" w:rsidRDefault="001A5B94"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017DB107" w:rsidR="001A5B94" w:rsidRDefault="001A5B94" w:rsidP="004C5DDA">
            <w:pPr>
              <w:pStyle w:val="Tabulka"/>
              <w:rPr>
                <w:sz w:val="20"/>
                <w:szCs w:val="20"/>
              </w:rPr>
            </w:pPr>
            <w:r>
              <w:rPr>
                <w:sz w:val="20"/>
                <w:szCs w:val="20"/>
              </w:rPr>
              <w:t>Lenka Typoltová</w:t>
            </w:r>
          </w:p>
        </w:tc>
        <w:tc>
          <w:tcPr>
            <w:tcW w:w="1418" w:type="dxa"/>
            <w:tcBorders>
              <w:top w:val="dotted" w:sz="4" w:space="0" w:color="auto"/>
            </w:tcBorders>
            <w:vAlign w:val="center"/>
          </w:tcPr>
          <w:p w14:paraId="3A8E484F" w14:textId="4DFCFFD5" w:rsidR="001A5B94" w:rsidRPr="004C5DDA" w:rsidRDefault="001A5B94" w:rsidP="004C5DDA">
            <w:pPr>
              <w:pStyle w:val="Tabulka"/>
              <w:rPr>
                <w:rStyle w:val="Siln"/>
                <w:b w:val="0"/>
                <w:sz w:val="20"/>
                <w:szCs w:val="20"/>
              </w:rPr>
            </w:pPr>
            <w:r>
              <w:rPr>
                <w:rStyle w:val="Siln"/>
                <w:b w:val="0"/>
                <w:sz w:val="20"/>
                <w:szCs w:val="20"/>
              </w:rPr>
              <w:t>11121</w:t>
            </w:r>
          </w:p>
        </w:tc>
        <w:tc>
          <w:tcPr>
            <w:tcW w:w="1275" w:type="dxa"/>
            <w:tcBorders>
              <w:top w:val="dotted" w:sz="4" w:space="0" w:color="auto"/>
            </w:tcBorders>
            <w:vAlign w:val="center"/>
          </w:tcPr>
          <w:p w14:paraId="7F78D8E9" w14:textId="7DEF613F" w:rsidR="001A5B94" w:rsidRPr="004C5DDA" w:rsidRDefault="001A5B94" w:rsidP="004C5DDA">
            <w:pPr>
              <w:pStyle w:val="Tabulka"/>
              <w:rPr>
                <w:sz w:val="20"/>
                <w:szCs w:val="20"/>
              </w:rPr>
            </w:pPr>
            <w:r w:rsidRPr="0071690E">
              <w:rPr>
                <w:sz w:val="20"/>
                <w:szCs w:val="20"/>
              </w:rPr>
              <w:t>221812342</w:t>
            </w:r>
          </w:p>
        </w:tc>
        <w:tc>
          <w:tcPr>
            <w:tcW w:w="3129" w:type="dxa"/>
            <w:tcBorders>
              <w:top w:val="dotted" w:sz="4" w:space="0" w:color="auto"/>
              <w:right w:val="dotted" w:sz="4" w:space="0" w:color="auto"/>
            </w:tcBorders>
            <w:vAlign w:val="center"/>
          </w:tcPr>
          <w:p w14:paraId="5A265728" w14:textId="2EEC8F29" w:rsidR="001A5B94" w:rsidRPr="004C5DDA" w:rsidRDefault="001A5B94" w:rsidP="004C5DDA">
            <w:pPr>
              <w:pStyle w:val="Tabulka"/>
              <w:rPr>
                <w:sz w:val="20"/>
                <w:szCs w:val="20"/>
              </w:rPr>
            </w:pPr>
            <w:r>
              <w:rPr>
                <w:sz w:val="20"/>
                <w:szCs w:val="20"/>
              </w:rPr>
              <w:t>lenka.typol</w:t>
            </w:r>
            <w:r w:rsidR="00F8317B">
              <w:rPr>
                <w:sz w:val="20"/>
                <w:szCs w:val="20"/>
              </w:rPr>
              <w:t>t</w:t>
            </w:r>
            <w:r>
              <w:rPr>
                <w:sz w:val="20"/>
                <w:szCs w:val="20"/>
              </w:rPr>
              <w:t>ova@mze.cz</w:t>
            </w:r>
          </w:p>
        </w:tc>
      </w:tr>
      <w:tr w:rsidR="001A5B94" w:rsidRPr="006C3557" w14:paraId="029EA05C" w14:textId="77777777" w:rsidTr="004C5DDA">
        <w:tc>
          <w:tcPr>
            <w:tcW w:w="1686" w:type="dxa"/>
            <w:tcBorders>
              <w:left w:val="dotted" w:sz="4" w:space="0" w:color="auto"/>
            </w:tcBorders>
            <w:vAlign w:val="center"/>
          </w:tcPr>
          <w:p w14:paraId="3EF3B72E" w14:textId="77777777" w:rsidR="001A5B94" w:rsidRPr="004C5DDA" w:rsidRDefault="001A5B94" w:rsidP="004C5DDA">
            <w:pPr>
              <w:pStyle w:val="Tabulka"/>
              <w:rPr>
                <w:szCs w:val="22"/>
              </w:rPr>
            </w:pPr>
            <w:r w:rsidRPr="004C5DDA">
              <w:rPr>
                <w:szCs w:val="22"/>
              </w:rPr>
              <w:t>Metodický / věcný garant:</w:t>
            </w:r>
          </w:p>
        </w:tc>
        <w:tc>
          <w:tcPr>
            <w:tcW w:w="2410" w:type="dxa"/>
            <w:vAlign w:val="center"/>
          </w:tcPr>
          <w:p w14:paraId="26C73C19" w14:textId="42AA0D60" w:rsidR="001A5B94" w:rsidRPr="004C5DDA" w:rsidRDefault="001A5B94" w:rsidP="004C5DDA">
            <w:pPr>
              <w:pStyle w:val="Tabulka"/>
              <w:rPr>
                <w:sz w:val="20"/>
                <w:szCs w:val="20"/>
              </w:rPr>
            </w:pPr>
            <w:r>
              <w:rPr>
                <w:sz w:val="20"/>
                <w:szCs w:val="20"/>
              </w:rPr>
              <w:t>Jarmila Pazderová</w:t>
            </w:r>
          </w:p>
        </w:tc>
        <w:tc>
          <w:tcPr>
            <w:tcW w:w="1418" w:type="dxa"/>
            <w:vAlign w:val="center"/>
          </w:tcPr>
          <w:p w14:paraId="4459637F" w14:textId="10CFEADA" w:rsidR="001A5B94" w:rsidRPr="004C5DDA" w:rsidRDefault="001A5B94" w:rsidP="004C5DDA">
            <w:pPr>
              <w:pStyle w:val="Tabulka"/>
              <w:rPr>
                <w:rStyle w:val="Siln"/>
                <w:b w:val="0"/>
                <w:sz w:val="20"/>
                <w:szCs w:val="20"/>
              </w:rPr>
            </w:pPr>
            <w:r>
              <w:rPr>
                <w:rStyle w:val="Siln"/>
                <w:b w:val="0"/>
                <w:sz w:val="20"/>
                <w:szCs w:val="20"/>
              </w:rPr>
              <w:t>11121</w:t>
            </w:r>
          </w:p>
        </w:tc>
        <w:tc>
          <w:tcPr>
            <w:tcW w:w="1275" w:type="dxa"/>
            <w:vAlign w:val="center"/>
          </w:tcPr>
          <w:p w14:paraId="344AE5DD" w14:textId="137171E8" w:rsidR="001A5B94" w:rsidRPr="004C5DDA" w:rsidRDefault="001A5B94" w:rsidP="004C5DDA">
            <w:pPr>
              <w:pStyle w:val="Tabulka"/>
              <w:rPr>
                <w:sz w:val="20"/>
                <w:szCs w:val="20"/>
              </w:rPr>
            </w:pPr>
            <w:r>
              <w:rPr>
                <w:sz w:val="20"/>
                <w:szCs w:val="20"/>
              </w:rPr>
              <w:t>221812227</w:t>
            </w:r>
          </w:p>
        </w:tc>
        <w:tc>
          <w:tcPr>
            <w:tcW w:w="3129" w:type="dxa"/>
            <w:tcBorders>
              <w:right w:val="dotted" w:sz="4" w:space="0" w:color="auto"/>
            </w:tcBorders>
            <w:vAlign w:val="center"/>
          </w:tcPr>
          <w:p w14:paraId="38612A40" w14:textId="022B9A6A" w:rsidR="001A5B94" w:rsidRPr="004C5DDA" w:rsidRDefault="00AC36BB" w:rsidP="004C5DDA">
            <w:pPr>
              <w:pStyle w:val="Tabulka"/>
              <w:rPr>
                <w:sz w:val="20"/>
                <w:szCs w:val="20"/>
              </w:rPr>
            </w:pPr>
            <w:hyperlink r:id="rId8" w:history="1">
              <w:r w:rsidR="001A5B94" w:rsidRPr="0071690E">
                <w:rPr>
                  <w:sz w:val="20"/>
                  <w:szCs w:val="20"/>
                </w:rPr>
                <w:t>jarmila.pazderova@mze.cz</w:t>
              </w:r>
            </w:hyperlink>
          </w:p>
        </w:tc>
      </w:tr>
      <w:tr w:rsidR="001A5B94" w:rsidRPr="006C3557" w14:paraId="6E4F2704" w14:textId="77777777" w:rsidTr="004C5DDA">
        <w:tc>
          <w:tcPr>
            <w:tcW w:w="1686" w:type="dxa"/>
            <w:tcBorders>
              <w:left w:val="dotted" w:sz="4" w:space="0" w:color="auto"/>
            </w:tcBorders>
            <w:vAlign w:val="center"/>
          </w:tcPr>
          <w:p w14:paraId="1A7AAB5D" w14:textId="4DBFFD38" w:rsidR="001A5B94" w:rsidRPr="004C5DDA" w:rsidRDefault="001A5B94" w:rsidP="008E2F7B">
            <w:pPr>
              <w:pStyle w:val="Tabulka"/>
              <w:rPr>
                <w:szCs w:val="22"/>
              </w:rPr>
            </w:pPr>
            <w:r w:rsidRPr="004C5DDA">
              <w:rPr>
                <w:szCs w:val="22"/>
              </w:rPr>
              <w:t>Change koordinátor:</w:t>
            </w:r>
          </w:p>
        </w:tc>
        <w:tc>
          <w:tcPr>
            <w:tcW w:w="2410" w:type="dxa"/>
            <w:vAlign w:val="center"/>
          </w:tcPr>
          <w:p w14:paraId="6F0CBC44" w14:textId="5DCF92C6" w:rsidR="001A5B94" w:rsidRPr="004C5DDA" w:rsidRDefault="001A5B94" w:rsidP="004C5DDA">
            <w:pPr>
              <w:pStyle w:val="Tabulka"/>
              <w:rPr>
                <w:sz w:val="20"/>
                <w:szCs w:val="20"/>
              </w:rPr>
            </w:pPr>
            <w:r>
              <w:rPr>
                <w:sz w:val="20"/>
                <w:szCs w:val="20"/>
              </w:rPr>
              <w:t>Václav Krejčí</w:t>
            </w:r>
          </w:p>
        </w:tc>
        <w:tc>
          <w:tcPr>
            <w:tcW w:w="1418" w:type="dxa"/>
            <w:vAlign w:val="center"/>
          </w:tcPr>
          <w:p w14:paraId="569F775C" w14:textId="7F3E8D98" w:rsidR="001A5B94" w:rsidRPr="004C5DDA" w:rsidRDefault="001A5B94" w:rsidP="004C5DDA">
            <w:pPr>
              <w:pStyle w:val="Tabulka"/>
              <w:rPr>
                <w:rStyle w:val="Siln"/>
                <w:b w:val="0"/>
                <w:sz w:val="20"/>
                <w:szCs w:val="20"/>
              </w:rPr>
            </w:pPr>
            <w:r>
              <w:rPr>
                <w:rStyle w:val="Siln"/>
                <w:b w:val="0"/>
                <w:sz w:val="20"/>
                <w:szCs w:val="20"/>
              </w:rPr>
              <w:t>11151</w:t>
            </w:r>
          </w:p>
        </w:tc>
        <w:tc>
          <w:tcPr>
            <w:tcW w:w="1275" w:type="dxa"/>
            <w:vAlign w:val="center"/>
          </w:tcPr>
          <w:p w14:paraId="3EB2EB99" w14:textId="1DCB04FE" w:rsidR="001A5B94" w:rsidRPr="004C5DDA" w:rsidRDefault="001A5B94" w:rsidP="004C5DDA">
            <w:pPr>
              <w:pStyle w:val="Tabulka"/>
              <w:rPr>
                <w:sz w:val="20"/>
                <w:szCs w:val="20"/>
              </w:rPr>
            </w:pPr>
            <w:r>
              <w:rPr>
                <w:sz w:val="20"/>
                <w:szCs w:val="20"/>
              </w:rPr>
              <w:t>221812149</w:t>
            </w:r>
          </w:p>
        </w:tc>
        <w:tc>
          <w:tcPr>
            <w:tcW w:w="3129" w:type="dxa"/>
            <w:tcBorders>
              <w:right w:val="dotted" w:sz="4" w:space="0" w:color="auto"/>
            </w:tcBorders>
            <w:vAlign w:val="center"/>
          </w:tcPr>
          <w:p w14:paraId="71052AFD" w14:textId="108B5905" w:rsidR="001A5B94" w:rsidRPr="004C5DDA" w:rsidRDefault="00AC36BB" w:rsidP="004C5DDA">
            <w:pPr>
              <w:pStyle w:val="Tabulka"/>
              <w:rPr>
                <w:sz w:val="20"/>
                <w:szCs w:val="20"/>
              </w:rPr>
            </w:pPr>
            <w:hyperlink r:id="rId9" w:history="1">
              <w:r w:rsidR="001A5B94" w:rsidRPr="0071690E">
                <w:rPr>
                  <w:sz w:val="20"/>
                </w:rPr>
                <w:t>vaclav.krejci@mze.cz</w:t>
              </w:r>
            </w:hyperlink>
          </w:p>
        </w:tc>
      </w:tr>
      <w:tr w:rsidR="001A5B94" w:rsidRPr="006C3557" w14:paraId="6D47470D" w14:textId="77777777" w:rsidTr="004C5DDA">
        <w:tc>
          <w:tcPr>
            <w:tcW w:w="1686" w:type="dxa"/>
            <w:tcBorders>
              <w:left w:val="dotted" w:sz="4" w:space="0" w:color="auto"/>
            </w:tcBorders>
            <w:vAlign w:val="center"/>
          </w:tcPr>
          <w:p w14:paraId="6D98AF13" w14:textId="77777777" w:rsidR="001A5B94" w:rsidRPr="004C5DDA" w:rsidRDefault="001A5B94" w:rsidP="004C5DDA">
            <w:pPr>
              <w:pStyle w:val="Tabulka"/>
              <w:rPr>
                <w:szCs w:val="22"/>
              </w:rPr>
            </w:pPr>
            <w:r w:rsidRPr="004C5DDA">
              <w:rPr>
                <w:szCs w:val="22"/>
              </w:rPr>
              <w:t>Poskytovatel / dodavatel:</w:t>
            </w:r>
          </w:p>
        </w:tc>
        <w:tc>
          <w:tcPr>
            <w:tcW w:w="2410" w:type="dxa"/>
            <w:vAlign w:val="center"/>
          </w:tcPr>
          <w:p w14:paraId="15815807" w14:textId="1E68B295" w:rsidR="001A5B94" w:rsidRPr="004C5DDA" w:rsidRDefault="004E2B78" w:rsidP="004C5DDA">
            <w:pPr>
              <w:pStyle w:val="Tabulka"/>
              <w:rPr>
                <w:sz w:val="20"/>
                <w:szCs w:val="20"/>
              </w:rPr>
            </w:pPr>
            <w:r>
              <w:rPr>
                <w:sz w:val="20"/>
                <w:szCs w:val="20"/>
              </w:rPr>
              <w:t>xxx</w:t>
            </w:r>
          </w:p>
        </w:tc>
        <w:tc>
          <w:tcPr>
            <w:tcW w:w="1418" w:type="dxa"/>
            <w:vAlign w:val="center"/>
          </w:tcPr>
          <w:p w14:paraId="1E1ABC38" w14:textId="35ABBA14" w:rsidR="001A5B94" w:rsidRPr="004C5DDA" w:rsidRDefault="001A5B94" w:rsidP="004C5DDA">
            <w:pPr>
              <w:pStyle w:val="Tabulka"/>
              <w:rPr>
                <w:rStyle w:val="Siln"/>
                <w:b w:val="0"/>
                <w:sz w:val="20"/>
                <w:szCs w:val="20"/>
              </w:rPr>
            </w:pPr>
            <w:r>
              <w:rPr>
                <w:rStyle w:val="Siln"/>
                <w:b w:val="0"/>
                <w:sz w:val="20"/>
                <w:szCs w:val="20"/>
              </w:rPr>
              <w:t>O2ITS</w:t>
            </w:r>
          </w:p>
        </w:tc>
        <w:tc>
          <w:tcPr>
            <w:tcW w:w="1275" w:type="dxa"/>
            <w:vAlign w:val="center"/>
          </w:tcPr>
          <w:p w14:paraId="02B36240" w14:textId="6A904683" w:rsidR="001A5B94" w:rsidRPr="004C5DDA" w:rsidRDefault="004E2B78" w:rsidP="004C5DDA">
            <w:pPr>
              <w:pStyle w:val="Tabulka"/>
              <w:rPr>
                <w:sz w:val="20"/>
                <w:szCs w:val="20"/>
              </w:rPr>
            </w:pPr>
            <w:r>
              <w:rPr>
                <w:sz w:val="20"/>
                <w:szCs w:val="20"/>
              </w:rPr>
              <w:t>xxx</w:t>
            </w:r>
          </w:p>
        </w:tc>
        <w:tc>
          <w:tcPr>
            <w:tcW w:w="3129" w:type="dxa"/>
            <w:tcBorders>
              <w:right w:val="dotted" w:sz="4" w:space="0" w:color="auto"/>
            </w:tcBorders>
            <w:vAlign w:val="center"/>
          </w:tcPr>
          <w:p w14:paraId="36CCE3AD" w14:textId="42DED14C" w:rsidR="001A5B94" w:rsidRPr="004C5DDA" w:rsidRDefault="004E2B78"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1276"/>
        <w:gridCol w:w="3142"/>
      </w:tblGrid>
      <w:tr w:rsidR="0000551E" w:rsidRPr="006C3557" w14:paraId="2627F177" w14:textId="77777777" w:rsidTr="001A5B94">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1CE9A68B" w14:textId="7AC5A9C0" w:rsidR="0000551E" w:rsidRPr="006C3557" w:rsidRDefault="001A5B94" w:rsidP="003B2D72">
            <w:pPr>
              <w:pStyle w:val="Tabulka"/>
              <w:rPr>
                <w:szCs w:val="22"/>
              </w:rPr>
            </w:pPr>
            <w:r w:rsidRPr="00E1012E">
              <w:rPr>
                <w:szCs w:val="22"/>
              </w:rPr>
              <w:t>S2019-0043; DMS 391-2019-11150</w:t>
            </w:r>
          </w:p>
        </w:tc>
        <w:tc>
          <w:tcPr>
            <w:tcW w:w="1276"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142" w:type="dxa"/>
            <w:vAlign w:val="center"/>
          </w:tcPr>
          <w:p w14:paraId="7F5CCCC1" w14:textId="0C0E3632" w:rsidR="0000551E" w:rsidRPr="006C3557" w:rsidRDefault="001A5B94" w:rsidP="003B2D72">
            <w:pPr>
              <w:pStyle w:val="Tabulka"/>
              <w:rPr>
                <w:szCs w:val="22"/>
              </w:rPr>
            </w:pPr>
            <w:r>
              <w:rPr>
                <w:szCs w:val="22"/>
              </w:rPr>
              <w:t>HR -001</w:t>
            </w:r>
          </w:p>
        </w:tc>
      </w:tr>
    </w:tbl>
    <w:p w14:paraId="656724B1" w14:textId="77777777" w:rsidR="0000551E" w:rsidRPr="006C3557" w:rsidRDefault="0000551E">
      <w:pPr>
        <w:rPr>
          <w:rFonts w:cs="Arial"/>
          <w:szCs w:val="22"/>
        </w:rPr>
      </w:pPr>
    </w:p>
    <w:p w14:paraId="49378E5C" w14:textId="1B020295" w:rsidR="00606584" w:rsidRPr="00BB4025" w:rsidRDefault="0000551E" w:rsidP="0060658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936D72" w:rsidR="0000551E" w:rsidRDefault="0000551E" w:rsidP="00E00833">
      <w:pPr>
        <w:pStyle w:val="Nadpis2"/>
      </w:pPr>
      <w:r w:rsidRPr="00E00833">
        <w:t>Popis požadavku</w:t>
      </w:r>
    </w:p>
    <w:p w14:paraId="7436AAB0" w14:textId="6C59A7D2" w:rsidR="00944FA4" w:rsidRDefault="00944FA4" w:rsidP="00D63DC3">
      <w:pPr>
        <w:jc w:val="both"/>
      </w:pPr>
      <w:r>
        <w:t xml:space="preserve">Předmětem požadavku je úprava </w:t>
      </w:r>
      <w:r w:rsidRPr="00A5520E">
        <w:t>SZR</w:t>
      </w:r>
      <w:r>
        <w:t xml:space="preserve"> a př</w:t>
      </w:r>
      <w:r w:rsidR="00D63DC3">
        <w:t>íslušných webových služeb, která vyplynula</w:t>
      </w:r>
      <w:r>
        <w:t xml:space="preserve"> z potřeb konzumentský systémů. Jedná se o následující úpravy:</w:t>
      </w:r>
    </w:p>
    <w:p w14:paraId="17B10D5C" w14:textId="1B50F4FC" w:rsidR="00944FA4" w:rsidRDefault="00944FA4" w:rsidP="00D63DC3">
      <w:pPr>
        <w:pStyle w:val="Odstavecseseznamem"/>
        <w:numPr>
          <w:ilvl w:val="0"/>
          <w:numId w:val="72"/>
        </w:numPr>
        <w:ind w:left="714" w:hanging="357"/>
        <w:contextualSpacing w:val="0"/>
        <w:jc w:val="both"/>
      </w:pPr>
      <w:r>
        <w:t>Zabránění modifikace primární adresy subjek</w:t>
      </w:r>
      <w:r w:rsidR="00D63DC3">
        <w:t>tu po aktualizaci subjektu na základní registry (ZR)</w:t>
      </w:r>
      <w:r>
        <w:t>, pokud u subjektu v ZR nedošlo k</w:t>
      </w:r>
      <w:r w:rsidR="00D63DC3">
        <w:t>e</w:t>
      </w:r>
      <w:r>
        <w:t> změně v adrese textem.</w:t>
      </w:r>
    </w:p>
    <w:p w14:paraId="2D43BFE4" w14:textId="66C0B9D7" w:rsidR="00944FA4" w:rsidRDefault="00944FA4" w:rsidP="00D63DC3">
      <w:pPr>
        <w:pStyle w:val="Odstavecseseznamem"/>
        <w:numPr>
          <w:ilvl w:val="0"/>
          <w:numId w:val="72"/>
        </w:numPr>
        <w:ind w:left="714" w:hanging="357"/>
        <w:contextualSpacing w:val="0"/>
        <w:jc w:val="both"/>
      </w:pPr>
      <w:r>
        <w:t>Úprava plnění primární adresy subjektu</w:t>
      </w:r>
      <w:r w:rsidR="00D63DC3">
        <w:t xml:space="preserve"> (logika plnění jednotlivých adres u fyzické osoby)</w:t>
      </w:r>
    </w:p>
    <w:p w14:paraId="57F5F845" w14:textId="07A98B6A" w:rsidR="00944FA4" w:rsidRDefault="00996E8E" w:rsidP="007B0CB7">
      <w:pPr>
        <w:pStyle w:val="Odstavecseseznamem"/>
        <w:numPr>
          <w:ilvl w:val="0"/>
          <w:numId w:val="72"/>
        </w:numPr>
        <w:ind w:left="714" w:hanging="357"/>
        <w:contextualSpacing w:val="0"/>
      </w:pPr>
      <w:r>
        <w:t>Doplnění důvodu aktualizace subjektu v administrátorské aplikaci SZR</w:t>
      </w:r>
    </w:p>
    <w:p w14:paraId="214AC50D" w14:textId="5D703239" w:rsidR="00996E8E" w:rsidRDefault="00996E8E" w:rsidP="00D63DC3">
      <w:pPr>
        <w:pStyle w:val="Odstavecseseznamem"/>
        <w:numPr>
          <w:ilvl w:val="0"/>
          <w:numId w:val="72"/>
        </w:numPr>
        <w:ind w:left="714" w:hanging="357"/>
        <w:contextualSpacing w:val="0"/>
        <w:jc w:val="both"/>
      </w:pPr>
      <w:r>
        <w:t>Rozšíření</w:t>
      </w:r>
      <w:r w:rsidR="00BB4025">
        <w:t xml:space="preserve"> </w:t>
      </w:r>
      <w:r>
        <w:t>odpovědi</w:t>
      </w:r>
      <w:r w:rsidR="00BB4025">
        <w:t xml:space="preserve"> služeb SZR o tzv. časový řez platnosti adres a obchodních jmen v konkrétních agendách. V registru ROS je evidováno pro každou agendu obchodní jméno, adresa a platnost op</w:t>
      </w:r>
      <w:r w:rsidR="00D63DC3">
        <w:t>rávnění od a do. V SZR v současné době však</w:t>
      </w:r>
      <w:r w:rsidR="00BB4025">
        <w:t xml:space="preserve"> není celý rozsah údajů z</w:t>
      </w:r>
      <w:r w:rsidR="00D63DC3">
        <w:t> </w:t>
      </w:r>
      <w:r w:rsidR="00BB4025">
        <w:t>ROS</w:t>
      </w:r>
      <w:r w:rsidR="00D63DC3">
        <w:t>,</w:t>
      </w:r>
      <w:r w:rsidR="00BB4025">
        <w:t xml:space="preserve"> a platnost oprávnění nyní</w:t>
      </w:r>
      <w:r w:rsidR="00D63DC3">
        <w:t xml:space="preserve"> v databázi SZR chybí. SZR tak</w:t>
      </w:r>
      <w:r w:rsidR="00BB4025">
        <w:t xml:space="preserve"> poskytuje obchodní jména pro agendy, kde už subjekt nepůsobí.</w:t>
      </w:r>
      <w:r>
        <w:t xml:space="preserve"> </w:t>
      </w:r>
      <w:r w:rsidR="00BB4025">
        <w:t>Pr</w:t>
      </w:r>
      <w:r w:rsidR="00D63DC3">
        <w:t xml:space="preserve">o konzumentské systémy </w:t>
      </w:r>
      <w:r w:rsidR="00563416">
        <w:br/>
      </w:r>
      <w:r w:rsidR="00D63DC3">
        <w:t xml:space="preserve">je </w:t>
      </w:r>
      <w:r w:rsidR="00BB4025">
        <w:t>problematické vyhodnotit, zda je subjekt v konkrétní agendě stále platný.</w:t>
      </w:r>
    </w:p>
    <w:p w14:paraId="40F5E47A" w14:textId="61A69EB8" w:rsidR="00BB4025" w:rsidRDefault="00BB4025" w:rsidP="00D63DC3">
      <w:pPr>
        <w:ind w:left="709" w:hanging="1"/>
        <w:jc w:val="both"/>
      </w:pPr>
      <w:r>
        <w:lastRenderedPageBreak/>
        <w:t xml:space="preserve">Nově tak budou do databáze SZR ukládány k obchodnímu jménu a adrese informace </w:t>
      </w:r>
      <w:r w:rsidR="00D63DC3">
        <w:br/>
      </w:r>
      <w:r>
        <w:t>o platnosti v konkrétní agendě.</w:t>
      </w:r>
    </w:p>
    <w:p w14:paraId="344AF6C3" w14:textId="34438EC6" w:rsidR="00BB4025" w:rsidRDefault="00BB4025" w:rsidP="00D63DC3">
      <w:pPr>
        <w:ind w:left="708"/>
        <w:jc w:val="both"/>
      </w:pPr>
      <w:r>
        <w:t xml:space="preserve">Tyto nové informace si zpracují do vlastní databáze i konzumentské systémy </w:t>
      </w:r>
      <w:r w:rsidR="00563416">
        <w:br/>
      </w:r>
      <w:r>
        <w:t>pod smlouvou PRAIS:</w:t>
      </w:r>
    </w:p>
    <w:p w14:paraId="3AE95388" w14:textId="77777777" w:rsidR="00BB4025" w:rsidRDefault="00BB4025" w:rsidP="007B0CB7">
      <w:pPr>
        <w:pStyle w:val="Odstavecseseznamem"/>
        <w:numPr>
          <w:ilvl w:val="0"/>
          <w:numId w:val="71"/>
        </w:numPr>
        <w:ind w:left="1428"/>
      </w:pPr>
      <w:r>
        <w:t>RDM,</w:t>
      </w:r>
    </w:p>
    <w:p w14:paraId="24366731" w14:textId="77777777" w:rsidR="00BB4025" w:rsidRDefault="00BB4025" w:rsidP="007B0CB7">
      <w:pPr>
        <w:pStyle w:val="Odstavecseseznamem"/>
        <w:numPr>
          <w:ilvl w:val="0"/>
          <w:numId w:val="71"/>
        </w:numPr>
        <w:ind w:left="1428"/>
      </w:pPr>
      <w:r>
        <w:t>IZR,</w:t>
      </w:r>
    </w:p>
    <w:p w14:paraId="56219406" w14:textId="77777777" w:rsidR="00BB4025" w:rsidRDefault="00BB4025" w:rsidP="007B0CB7">
      <w:pPr>
        <w:pStyle w:val="Odstavecseseznamem"/>
        <w:numPr>
          <w:ilvl w:val="0"/>
          <w:numId w:val="71"/>
        </w:numPr>
        <w:ind w:left="1428"/>
      </w:pPr>
      <w:r>
        <w:t>LPIS,</w:t>
      </w:r>
    </w:p>
    <w:p w14:paraId="6138801F" w14:textId="77777777" w:rsidR="00BB4025" w:rsidRDefault="00BB4025" w:rsidP="007B0CB7">
      <w:pPr>
        <w:pStyle w:val="Odstavecseseznamem"/>
        <w:numPr>
          <w:ilvl w:val="0"/>
          <w:numId w:val="71"/>
        </w:numPr>
        <w:ind w:left="1428"/>
      </w:pPr>
      <w:r>
        <w:t>SR,</w:t>
      </w:r>
    </w:p>
    <w:p w14:paraId="4F980C36" w14:textId="77777777" w:rsidR="00BB4025" w:rsidRDefault="00BB4025" w:rsidP="007B0CB7">
      <w:pPr>
        <w:pStyle w:val="Odstavecseseznamem"/>
        <w:numPr>
          <w:ilvl w:val="0"/>
          <w:numId w:val="71"/>
        </w:numPr>
        <w:ind w:left="1428"/>
      </w:pPr>
      <w:r>
        <w:t>eAGRIAPP,</w:t>
      </w:r>
    </w:p>
    <w:p w14:paraId="57E6BC5F" w14:textId="2AA2FE5E" w:rsidR="00D06BFA" w:rsidRDefault="00B11D3D" w:rsidP="00D06BFA">
      <w:pPr>
        <w:pStyle w:val="Odstavecseseznamem"/>
        <w:numPr>
          <w:ilvl w:val="0"/>
          <w:numId w:val="71"/>
        </w:numPr>
        <w:ind w:left="1428"/>
      </w:pPr>
      <w:r>
        <w:t>EZP</w:t>
      </w:r>
      <w:r w:rsidR="00D06BFA">
        <w:t>.</w:t>
      </w:r>
    </w:p>
    <w:p w14:paraId="515C75B9" w14:textId="77777777" w:rsidR="00B11D3D" w:rsidRDefault="00B11D3D" w:rsidP="00272EE2">
      <w:pPr>
        <w:pStyle w:val="Odstavecseseznamem"/>
        <w:ind w:left="1428"/>
      </w:pPr>
    </w:p>
    <w:p w14:paraId="69FF607B" w14:textId="1EC90225" w:rsidR="00530D34" w:rsidRDefault="00530D34" w:rsidP="00D63DC3">
      <w:pPr>
        <w:pStyle w:val="Odstavecseseznamem"/>
        <w:numPr>
          <w:ilvl w:val="0"/>
          <w:numId w:val="72"/>
        </w:numPr>
        <w:ind w:left="714" w:hanging="357"/>
        <w:contextualSpacing w:val="0"/>
        <w:jc w:val="both"/>
      </w:pPr>
      <w:r>
        <w:t>Další návaznou úpravou je výmaz IČO v LDAP MZe, kdy po ukončení podnikání</w:t>
      </w:r>
      <w:r w:rsidR="00D63DC3">
        <w:t xml:space="preserve">, </w:t>
      </w:r>
      <w:r w:rsidR="00563416">
        <w:br/>
      </w:r>
      <w:r w:rsidR="00D63DC3">
        <w:t>tj. ukončení platnosti IČO, je atribut IČO s</w:t>
      </w:r>
      <w:r>
        <w:t>tále vypl</w:t>
      </w:r>
      <w:r w:rsidR="00D63DC3">
        <w:t>něn.</w:t>
      </w:r>
    </w:p>
    <w:p w14:paraId="051ED342" w14:textId="1D45DA8E" w:rsidR="0072419F" w:rsidRPr="0072419F" w:rsidRDefault="0072419F" w:rsidP="00BB4025">
      <w:pPr>
        <w:rPr>
          <w:i/>
          <w:color w:val="0070C0"/>
        </w:rPr>
      </w:pPr>
    </w:p>
    <w:p w14:paraId="4DF3B8B0" w14:textId="0126655A" w:rsidR="0000551E" w:rsidRDefault="0000551E" w:rsidP="00E00833">
      <w:pPr>
        <w:pStyle w:val="Nadpis2"/>
      </w:pPr>
      <w:r w:rsidRPr="00E00833">
        <w:t>Odůvodnění požadované změny (legislativní změny, přínosy)</w:t>
      </w:r>
    </w:p>
    <w:p w14:paraId="390AE9CA" w14:textId="219A4C13" w:rsidR="00BB4025" w:rsidRDefault="00BB4025" w:rsidP="00D63DC3">
      <w:pPr>
        <w:jc w:val="both"/>
      </w:pPr>
      <w:r>
        <w:t>Důvodem je poskytnou</w:t>
      </w:r>
      <w:r w:rsidR="00D63DC3">
        <w:t>t</w:t>
      </w:r>
      <w:r>
        <w:t xml:space="preserve"> v agendových systémech MZe </w:t>
      </w:r>
      <w:r w:rsidR="00571A02">
        <w:t xml:space="preserve">přesnou </w:t>
      </w:r>
      <w:r>
        <w:t xml:space="preserve">informaci o </w:t>
      </w:r>
      <w:r w:rsidR="00571A02">
        <w:t xml:space="preserve">stavu subjektu v určité agendě. Bez této informace může </w:t>
      </w:r>
      <w:r w:rsidR="00530D34">
        <w:t xml:space="preserve">dojít k nestandardním chování v napojených systémech. </w:t>
      </w:r>
    </w:p>
    <w:p w14:paraId="244638FA" w14:textId="77777777" w:rsidR="00BB4025" w:rsidRPr="00BB4025" w:rsidRDefault="00BB4025" w:rsidP="00BB4025"/>
    <w:p w14:paraId="1E9076B7" w14:textId="191636CF" w:rsidR="00530D34" w:rsidRDefault="0000551E" w:rsidP="00530D34">
      <w:pPr>
        <w:pStyle w:val="Nadpis2"/>
      </w:pPr>
      <w:r w:rsidRPr="00E00833">
        <w:t>Rizika nerealizace</w:t>
      </w:r>
    </w:p>
    <w:p w14:paraId="31753FC3" w14:textId="3A2554F2" w:rsidR="00530D34" w:rsidRDefault="00530D34" w:rsidP="00D63DC3">
      <w:pPr>
        <w:spacing w:before="120" w:after="0"/>
        <w:jc w:val="both"/>
      </w:pPr>
      <w:r>
        <w:t xml:space="preserve">Příkladem je stav, kdy je osoba evidována v RŽP a v EZP. V RŽP ukončí činnost. Následně </w:t>
      </w:r>
      <w:r w:rsidR="00563416">
        <w:br/>
      </w:r>
      <w:r>
        <w:t xml:space="preserve">si změní příjmení a přestěhuje se. V SZR </w:t>
      </w:r>
      <w:r w:rsidR="00F17CAF">
        <w:t xml:space="preserve">u údajů z RŽP </w:t>
      </w:r>
      <w:r>
        <w:t xml:space="preserve">dnes zůstane </w:t>
      </w:r>
      <w:r w:rsidR="00F17CAF">
        <w:t xml:space="preserve">původní </w:t>
      </w:r>
      <w:r>
        <w:t xml:space="preserve">obchodní jméno včetně původní adresy. IČO osobě zůstává kvůli registraci v agendě EZP, ale údaje z RŽP </w:t>
      </w:r>
      <w:r w:rsidR="00563416">
        <w:br/>
      </w:r>
      <w:r>
        <w:t xml:space="preserve">už zůstanou vždy </w:t>
      </w:r>
      <w:r w:rsidR="00F17CAF">
        <w:t>původní</w:t>
      </w:r>
      <w:r>
        <w:t>, protože RŽP už tyto údaje nezmění, protože osoba už není na RŽP evidována.</w:t>
      </w:r>
    </w:p>
    <w:p w14:paraId="37A63EDC" w14:textId="3585993D" w:rsidR="0000551E" w:rsidRDefault="00530D34" w:rsidP="00D63DC3">
      <w:pPr>
        <w:spacing w:before="120" w:after="0"/>
        <w:jc w:val="both"/>
      </w:pPr>
      <w:r>
        <w:t>Realizací PZ bude konzumentským systémům a v SZR zobrazena</w:t>
      </w:r>
      <w:r w:rsidR="00F17CAF">
        <w:t>/poskytnuta</w:t>
      </w:r>
      <w:r>
        <w:t xml:space="preserve"> informace, </w:t>
      </w:r>
      <w:r w:rsidR="00DE7737">
        <w:br/>
      </w:r>
      <w:r>
        <w:t>že v RŽP už subjekt není evidován</w:t>
      </w:r>
      <w:r w:rsidR="00291154">
        <w:t xml:space="preserve">. </w:t>
      </w:r>
    </w:p>
    <w:p w14:paraId="0AB3A073" w14:textId="3EC1EF0C" w:rsidR="00530D34" w:rsidRDefault="00530D34">
      <w:pPr>
        <w:spacing w:after="0"/>
        <w:rPr>
          <w:rFonts w:cs="Arial"/>
          <w:szCs w:val="22"/>
        </w:rPr>
      </w:pPr>
    </w:p>
    <w:p w14:paraId="76D6E8DF" w14:textId="3B8A8F88"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A0AA3DE" w14:textId="1C46F9B6" w:rsidR="00103AE9" w:rsidRDefault="00103AE9" w:rsidP="00103AE9">
      <w:pPr>
        <w:pStyle w:val="Nadpis2"/>
      </w:pPr>
      <w:r>
        <w:t>Zabránění modifikace primární adresy subjektu</w:t>
      </w:r>
    </w:p>
    <w:p w14:paraId="75376F4F" w14:textId="4538891A" w:rsidR="00103AE9" w:rsidRPr="0050026A" w:rsidRDefault="00CB60E4" w:rsidP="00D63DC3">
      <w:pPr>
        <w:jc w:val="both"/>
      </w:pPr>
      <w:r>
        <w:t xml:space="preserve">Ve službě SZR_SUI01C bude doplněna </w:t>
      </w:r>
      <w:r w:rsidR="00EC0AEC">
        <w:t>kontrola,</w:t>
      </w:r>
      <w:r>
        <w:t xml:space="preserve"> zda došlo ve zdrojové adrese ze základních registrů </w:t>
      </w:r>
      <w:r w:rsidR="00014CB7">
        <w:t>k změně v </w:t>
      </w:r>
      <w:r w:rsidR="00EC0AEC">
        <w:t>případech,</w:t>
      </w:r>
      <w:r w:rsidR="00014CB7">
        <w:t xml:space="preserve"> kdy je v ZR adresa textem. Za změnu adresy textem bude považován rozdíl v adrese dané agendy mezi stavem v SZR a ZR, pokud budou řetězce </w:t>
      </w:r>
      <w:r w:rsidR="00563416">
        <w:br/>
      </w:r>
      <w:r w:rsidR="00014CB7">
        <w:t xml:space="preserve">po odstranění mezer, čárek, středníků, tabelátorů a převedení na velká písmena rozdílné. </w:t>
      </w:r>
      <w:r w:rsidR="00DE7737">
        <w:br/>
      </w:r>
      <w:r w:rsidR="00014CB7">
        <w:t>Tím budou eliminovány změny ve formátování adres textem na straně ZR.</w:t>
      </w:r>
    </w:p>
    <w:p w14:paraId="6863BAC0" w14:textId="2C2E9CE6" w:rsidR="00103AE9" w:rsidRDefault="00B9212A" w:rsidP="00103AE9">
      <w:pPr>
        <w:pStyle w:val="Nadpis2"/>
      </w:pPr>
      <w:r>
        <w:t>Úprava</w:t>
      </w:r>
      <w:r w:rsidR="00103AE9">
        <w:t xml:space="preserve"> plnění primární adresy subjektu</w:t>
      </w:r>
    </w:p>
    <w:p w14:paraId="095BAB8C" w14:textId="056CFA92" w:rsidR="00103AE9" w:rsidRPr="0050026A" w:rsidRDefault="00B9212A" w:rsidP="003361CF">
      <w:pPr>
        <w:jc w:val="both"/>
      </w:pPr>
      <w:r>
        <w:t>Do primární adresy subjektu</w:t>
      </w:r>
      <w:r w:rsidR="00EC0AEC">
        <w:t xml:space="preserve"> </w:t>
      </w:r>
      <w:r>
        <w:t>(ADRTYPKOD=100) se budou ukládat doručovací adresy dle ROB</w:t>
      </w:r>
      <w:r w:rsidR="00D806B9">
        <w:t xml:space="preserve"> </w:t>
      </w:r>
      <w:r>
        <w:t>(ADRTYPKOD=111) nebo AISEO</w:t>
      </w:r>
      <w:r w:rsidR="00D806B9">
        <w:t xml:space="preserve"> </w:t>
      </w:r>
      <w:r>
        <w:t xml:space="preserve">(ADRTYPKOD=112) a to v tomto pořadí za předpokladu, </w:t>
      </w:r>
      <w:r w:rsidR="00DE7737">
        <w:br/>
      </w:r>
      <w:r>
        <w:t xml:space="preserve">že subjekt nemá </w:t>
      </w:r>
      <w:r w:rsidR="00D806B9">
        <w:t xml:space="preserve">žádnou </w:t>
      </w:r>
      <w:r>
        <w:t>adresu podle ZR (ADRTYPKOD=301).</w:t>
      </w:r>
    </w:p>
    <w:p w14:paraId="65FD2B4B" w14:textId="3E18DC67" w:rsidR="00103AE9" w:rsidRDefault="00103AE9" w:rsidP="00103AE9">
      <w:pPr>
        <w:pStyle w:val="Nadpis2"/>
      </w:pPr>
      <w:r>
        <w:t>Doplnění důvodu aktualizace subjektu</w:t>
      </w:r>
    </w:p>
    <w:p w14:paraId="4DB1288D" w14:textId="24F08556" w:rsidR="00103AE9" w:rsidRPr="0050026A" w:rsidRDefault="00D806B9" w:rsidP="003361CF">
      <w:pPr>
        <w:jc w:val="both"/>
      </w:pPr>
      <w:r>
        <w:t xml:space="preserve">Administrátorská aplikace SZR bude rozšířena na detailu subjektu o povinnost doplnit důvod volání ZR. Doplnění dialogu bude realizováno po kliknutí na tlačítko Aktualizovat a po kliknutí </w:t>
      </w:r>
      <w:r w:rsidR="00563416">
        <w:br/>
      </w:r>
      <w:r>
        <w:t xml:space="preserve">na ikonu načtení dat z ROB a ROS, které jsou dostupné po kliknutí na tlačítko Registry. Vyplněný důvod volání se použije do jednotlivých služeb ZR na místo aktuálně uváděného </w:t>
      </w:r>
      <w:r w:rsidR="00070346">
        <w:t xml:space="preserve">obecného </w:t>
      </w:r>
      <w:r>
        <w:t>důvodu „Overeni v admin aplikaci SZR“.</w:t>
      </w:r>
    </w:p>
    <w:p w14:paraId="2DB0AAD3" w14:textId="5929D10B" w:rsidR="00CC7ED5" w:rsidRDefault="006F0945" w:rsidP="006F0945">
      <w:pPr>
        <w:pStyle w:val="Nadpis2"/>
      </w:pPr>
      <w:r>
        <w:t xml:space="preserve">Zpracování </w:t>
      </w:r>
      <w:r w:rsidR="00C903E3">
        <w:t xml:space="preserve">vzniku/zániku oprávnění </w:t>
      </w:r>
      <w:r>
        <w:t>z ROS služeb</w:t>
      </w:r>
    </w:p>
    <w:p w14:paraId="0468A69E" w14:textId="071C8B97" w:rsidR="004D78D0" w:rsidRDefault="006F0945" w:rsidP="003361CF">
      <w:pPr>
        <w:jc w:val="both"/>
      </w:pPr>
      <w:r>
        <w:t>Z ROS odpovědí si SZR nově uloží informace DatumVznikuOpravneni</w:t>
      </w:r>
      <w:r w:rsidR="006D3DEE">
        <w:t xml:space="preserve"> a DatumZanikuOpravneni</w:t>
      </w:r>
      <w:r>
        <w:t>. T</w:t>
      </w:r>
      <w:r w:rsidR="006D3DEE">
        <w:t>y</w:t>
      </w:r>
      <w:r>
        <w:t>t</w:t>
      </w:r>
      <w:r w:rsidR="006D3DEE">
        <w:t>o</w:t>
      </w:r>
      <w:r>
        <w:t xml:space="preserve"> údaje m</w:t>
      </w:r>
      <w:r w:rsidR="006D3DEE">
        <w:t>ohou</w:t>
      </w:r>
      <w:r>
        <w:t xml:space="preserve"> být</w:t>
      </w:r>
      <w:r w:rsidR="006D3DEE">
        <w:t xml:space="preserve"> v ZR</w:t>
      </w:r>
      <w:r>
        <w:t xml:space="preserve"> i prázdn</w:t>
      </w:r>
      <w:r w:rsidR="006D3DEE">
        <w:t>é</w:t>
      </w:r>
      <w:r>
        <w:t>.</w:t>
      </w:r>
    </w:p>
    <w:p w14:paraId="17694CC0" w14:textId="59C395B5" w:rsidR="006F0945" w:rsidRDefault="006F0945" w:rsidP="0060065D"/>
    <w:p w14:paraId="2026E1A8" w14:textId="2DCD03EC" w:rsidR="006F0945" w:rsidRDefault="006F0945" w:rsidP="0060065D">
      <w:r>
        <w:t>Ukázka pro obec:</w:t>
      </w:r>
    </w:p>
    <w:p w14:paraId="56F603FA"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lastRenderedPageBreak/>
        <w:t>&lt;dot:OsobaAgendy&gt;</w:t>
      </w:r>
    </w:p>
    <w:p w14:paraId="37037B24"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&lt;dot:KodAgendy&gt;A325&lt;/dot:KodAgendy&gt;</w:t>
      </w:r>
    </w:p>
    <w:p w14:paraId="1B97EE72"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&lt;dot:KodOvm&gt;00007064&lt;/dot:KodOvm&gt;</w:t>
      </w:r>
    </w:p>
    <w:p w14:paraId="2EA34124"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&lt;dot:NazevOsoby&gt;Obec Doňov&lt;/dot:NazevOsoby&gt;</w:t>
      </w:r>
    </w:p>
    <w:p w14:paraId="4806BE9F"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&lt;dot:DatumVznikuOpravneni stav="nedefinovany" xsi:nil="true" /&gt;</w:t>
      </w:r>
    </w:p>
    <w:p w14:paraId="45CBAA9C"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&lt;dot:AdresaSidla&gt;</w:t>
      </w:r>
    </w:p>
    <w:p w14:paraId="315CFC23"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&lt;ros:OdkazRuian&gt;14702258&lt;/ros:OdkazRuian&gt;</w:t>
      </w:r>
    </w:p>
    <w:p w14:paraId="57419FE8"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&lt;/dot:AdresaSidla&gt;</w:t>
      </w:r>
    </w:p>
    <w:p w14:paraId="0BA07548"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&lt;/dot:OsobaAgendy&gt;</w:t>
      </w:r>
    </w:p>
    <w:p w14:paraId="4AB08DED" w14:textId="2440D475" w:rsidR="006F0945" w:rsidRDefault="006F0945" w:rsidP="0060065D"/>
    <w:p w14:paraId="662357A8" w14:textId="5E7A1DF4" w:rsidR="006F0945" w:rsidRDefault="006F0945" w:rsidP="0060065D">
      <w:r>
        <w:t xml:space="preserve">Ukázka pro podnikající osobu ve dvou agendách a jedné </w:t>
      </w:r>
      <w:r w:rsidR="004B41D8">
        <w:t>ukončené</w:t>
      </w:r>
      <w:r>
        <w:t>.</w:t>
      </w:r>
    </w:p>
    <w:p w14:paraId="4978CDF8"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&lt;dot:OsobyAgendy&gt;</w:t>
      </w:r>
    </w:p>
    <w:p w14:paraId="3A8277EA"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&lt;dot:OsobaAgendy&gt;</w:t>
      </w:r>
    </w:p>
    <w:p w14:paraId="3A3F1729"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&lt;dot:KodAgendy&gt;A11&lt;/dot:KodAgendy&gt;</w:t>
      </w:r>
    </w:p>
    <w:p w14:paraId="216860DB"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&lt;dot:KodOvm&gt;48136450&lt;/dot:KodOvm&gt;</w:t>
      </w:r>
    </w:p>
    <w:p w14:paraId="3C5866AF"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&lt;dot:NazevOsoby&gt;Lucie Nováková&lt;/dot:NazevOsoby&gt;</w:t>
      </w:r>
    </w:p>
    <w:p w14:paraId="26681919"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&lt;dot:DatumVznikuOpravneni&gt;2012-03-27+02:00&lt;/dot:DatumVznikuOpravneni&gt;</w:t>
      </w:r>
    </w:p>
    <w:p w14:paraId="02979F8A"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&lt;dot:DatumZanikuOpravneni&gt;2019-04-01+02:00&lt;/dot:DatumZanikuOpravneni&gt;</w:t>
      </w:r>
    </w:p>
    <w:p w14:paraId="0DD0213D"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&lt;dot:AdresaSidla&gt;</w:t>
      </w:r>
    </w:p>
    <w:p w14:paraId="0497EC2B"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&lt;ros:OdkazRuian&gt;26852608&lt;/ros:OdkazRuian&gt;</w:t>
      </w:r>
    </w:p>
    <w:p w14:paraId="534BF148"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&lt;/dot:AdresaSidla&gt;</w:t>
      </w:r>
    </w:p>
    <w:p w14:paraId="237431D2"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&lt;/dot:OsobaAgendy&gt;</w:t>
      </w:r>
    </w:p>
    <w:p w14:paraId="3BA816E3"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&lt;dot:OsobaAgendy&gt;</w:t>
      </w:r>
    </w:p>
    <w:p w14:paraId="3A82D4E3"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&lt;dot:KodAgendy&gt;A944&lt;/dot:KodAgendy&gt;</w:t>
      </w:r>
    </w:p>
    <w:p w14:paraId="482DDAD0"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&lt;dot:KodOvm&gt;00020478&lt;/dot:KodOvm&gt;</w:t>
      </w:r>
    </w:p>
    <w:p w14:paraId="223028F1"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&lt;dot:NazevOsoby&gt;Lucie Nováková&lt;/dot:NazevOsoby&gt;</w:t>
      </w:r>
    </w:p>
    <w:p w14:paraId="2C9F750D"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&lt;dot:DatumVznikuOpravneni&gt;2016-04-27+02:00&lt;/dot:DatumVznikuOpravneni&gt;</w:t>
      </w:r>
    </w:p>
    <w:p w14:paraId="7C5A42D8"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&lt;dot:AdresaSidla&gt;</w:t>
      </w:r>
    </w:p>
    <w:p w14:paraId="2DC3517B"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&lt;ros:OdkazRuian&gt;26852608&lt;/ros:OdkazRuian&gt;</w:t>
      </w:r>
    </w:p>
    <w:p w14:paraId="39199CA6"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&lt;/dot:AdresaSidla&gt;</w:t>
      </w:r>
    </w:p>
    <w:p w14:paraId="269B524A"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&lt;/dot:OsobaAgendy&gt;</w:t>
      </w:r>
    </w:p>
    <w:p w14:paraId="2FB0AD63"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&lt;dot:OsobaAgendy&gt;</w:t>
      </w:r>
    </w:p>
    <w:p w14:paraId="27F873E7"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&lt;dot:KodAgendy&gt;A121&lt;/dot:KodAgendy&gt;</w:t>
      </w:r>
    </w:p>
    <w:p w14:paraId="01831C98"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&lt;dot:KodOvm&gt;47609109&lt;/dot:KodOvm&gt;</w:t>
      </w:r>
    </w:p>
    <w:p w14:paraId="1DECA520"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&lt;dot:NazevOsoby&gt;Lucie Čiba&lt;/dot:NazevOsoby&gt;</w:t>
      </w:r>
    </w:p>
    <w:p w14:paraId="1A876F0E"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&lt;dot:DatumVznikuOpravneni&gt;2010-04-01+02:00&lt;/dot:DatumVznikuOpravneni&gt;</w:t>
      </w:r>
    </w:p>
    <w:p w14:paraId="58BC346E"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&lt;dot:AdresaSidla&gt;</w:t>
      </w:r>
    </w:p>
    <w:p w14:paraId="473434F8"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&lt;ros:OdkazRuian&gt;26852608&lt;/ros:OdkazRuian&gt;</w:t>
      </w:r>
    </w:p>
    <w:p w14:paraId="38E0D786"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&lt;/dot:AdresaSidla&gt;</w:t>
      </w:r>
    </w:p>
    <w:p w14:paraId="24B909D2" w14:textId="77777777" w:rsidR="006F0945" w:rsidRPr="00C903E3" w:rsidRDefault="006F0945" w:rsidP="006F0945">
      <w:pPr>
        <w:shd w:val="clear" w:color="auto" w:fill="FFFFFF"/>
        <w:spacing w:after="0"/>
        <w:rPr>
          <w:rFonts w:ascii="Courier New" w:hAnsi="Courier New" w:cs="Courier New"/>
          <w:bCs/>
          <w:color w:val="000000"/>
          <w:sz w:val="18"/>
          <w:szCs w:val="20"/>
          <w:lang w:eastAsia="cs-CZ"/>
        </w:rPr>
      </w:pPr>
      <w:r w:rsidRPr="00C903E3">
        <w:rPr>
          <w:rFonts w:ascii="Courier New" w:hAnsi="Courier New" w:cs="Courier New"/>
          <w:bCs/>
          <w:color w:val="000000"/>
          <w:sz w:val="18"/>
          <w:szCs w:val="20"/>
          <w:lang w:eastAsia="cs-CZ"/>
        </w:rPr>
        <w:t xml:space="preserve">    &lt;/dot:OsobaAgendy&gt;</w:t>
      </w:r>
    </w:p>
    <w:p w14:paraId="69BA8478" w14:textId="77777777" w:rsidR="006F0945" w:rsidRPr="006F0945" w:rsidRDefault="006F0945" w:rsidP="006F0945">
      <w:pPr>
        <w:shd w:val="clear" w:color="auto" w:fill="FFFFFF"/>
        <w:spacing w:after="0"/>
        <w:rPr>
          <w:rFonts w:ascii="Times New Roman" w:hAnsi="Times New Roman"/>
          <w:szCs w:val="24"/>
          <w:lang w:eastAsia="cs-CZ"/>
        </w:rPr>
      </w:pPr>
      <w:r w:rsidRPr="00C903E3">
        <w:rPr>
          <w:rFonts w:ascii="Courier New" w:hAnsi="Courier New" w:cs="Courier New"/>
          <w:bCs/>
          <w:color w:val="000000"/>
          <w:sz w:val="18"/>
          <w:szCs w:val="20"/>
          <w:lang w:eastAsia="cs-CZ"/>
        </w:rPr>
        <w:t>&lt;/dot:OsobyAgendy&gt;</w:t>
      </w:r>
    </w:p>
    <w:p w14:paraId="61436CE0" w14:textId="32DC3236" w:rsidR="005756AD" w:rsidRPr="00C903E3" w:rsidRDefault="005756AD" w:rsidP="0060065D">
      <w:pPr>
        <w:rPr>
          <w:sz w:val="20"/>
        </w:rPr>
      </w:pPr>
    </w:p>
    <w:p w14:paraId="447EFD69" w14:textId="15AA3406" w:rsidR="005756AD" w:rsidRDefault="005756AD" w:rsidP="0060065D"/>
    <w:p w14:paraId="3D9A7BA2" w14:textId="2FF5B86C" w:rsidR="006F0945" w:rsidRDefault="00C903E3" w:rsidP="003361CF">
      <w:pPr>
        <w:jc w:val="both"/>
      </w:pPr>
      <w:r>
        <w:t>Zpracování nových údajů je nutné ze všech ROS služeb (RosCtiPodleICO, RosCtiPodleAifo).</w:t>
      </w:r>
    </w:p>
    <w:p w14:paraId="00B0DF94" w14:textId="3C442566" w:rsidR="006D3DEE" w:rsidRDefault="006D3DEE" w:rsidP="0060065D">
      <w:r>
        <w:t>Údaje do SZR nebudou doplňovány zpět, ale pouze při aktualizaci na ZR.</w:t>
      </w:r>
    </w:p>
    <w:p w14:paraId="43B13C8E" w14:textId="0D8B0F19" w:rsidR="00C903E3" w:rsidRDefault="00C903E3" w:rsidP="0060065D"/>
    <w:p w14:paraId="4AEA5DEA" w14:textId="57F38A88" w:rsidR="00291154" w:rsidRDefault="00291154" w:rsidP="008440F0">
      <w:pPr>
        <w:pStyle w:val="Nadpis2"/>
      </w:pPr>
      <w:r>
        <w:t>Výmaz ICO z LDAPu MZe</w:t>
      </w:r>
    </w:p>
    <w:p w14:paraId="168DC60C" w14:textId="50C08EFB" w:rsidR="00291154" w:rsidRDefault="00587C05" w:rsidP="003361CF">
      <w:pPr>
        <w:jc w:val="both"/>
      </w:pPr>
      <w:r>
        <w:t xml:space="preserve">Vyplnění hodnoty DO u IČO </w:t>
      </w:r>
      <w:r w:rsidR="00785510">
        <w:t>v administrátorské aplikaci SZR nebo při aktualizaci subjektu z ROS službou SZR_SUI01C</w:t>
      </w:r>
      <w:r w:rsidR="003361CF">
        <w:t xml:space="preserve"> se</w:t>
      </w:r>
      <w:r w:rsidR="00785510">
        <w:t xml:space="preserve"> provede smazání IČO u subjektu nebo uživatele v LDAP.</w:t>
      </w:r>
    </w:p>
    <w:p w14:paraId="2ACEDC45" w14:textId="40D55FFF" w:rsidR="008440F0" w:rsidRDefault="008440F0" w:rsidP="008440F0">
      <w:pPr>
        <w:pStyle w:val="Nadpis2"/>
      </w:pPr>
      <w:r>
        <w:t>Změna GUI SZR</w:t>
      </w:r>
      <w:r w:rsidR="00644415">
        <w:t xml:space="preserve"> (viz bod 2.</w:t>
      </w:r>
      <w:r w:rsidR="00DE7737">
        <w:t>1.</w:t>
      </w:r>
      <w:r w:rsidR="00644415">
        <w:t>4)</w:t>
      </w:r>
    </w:p>
    <w:p w14:paraId="42ED1510" w14:textId="183E3F90" w:rsidR="006F0945" w:rsidRDefault="008440F0" w:rsidP="003361CF">
      <w:pPr>
        <w:jc w:val="both"/>
      </w:pPr>
      <w:r>
        <w:t xml:space="preserve">V GUI SZR bude nově </w:t>
      </w:r>
      <w:r w:rsidR="0078116C">
        <w:t>prezentována informace o neplatném obchodním jméně a adrese.</w:t>
      </w:r>
    </w:p>
    <w:p w14:paraId="220D6895" w14:textId="04CA434D" w:rsidR="0078116C" w:rsidRDefault="0078116C" w:rsidP="003361CF">
      <w:pPr>
        <w:jc w:val="both"/>
      </w:pPr>
      <w:r>
        <w:t>U každého obchodního jména</w:t>
      </w:r>
      <w:r w:rsidR="006D3DEE">
        <w:t xml:space="preserve"> v seznamu obchodních jmen</w:t>
      </w:r>
      <w:r>
        <w:t xml:space="preserve"> je dnes vidět </w:t>
      </w:r>
      <w:r w:rsidR="006D3DEE">
        <w:t xml:space="preserve">kód </w:t>
      </w:r>
      <w:r>
        <w:t>agend</w:t>
      </w:r>
      <w:r w:rsidR="006D3DEE">
        <w:t>y</w:t>
      </w:r>
      <w:r>
        <w:t>. Nově bude u obchodního jména</w:t>
      </w:r>
      <w:r w:rsidR="006D3DEE">
        <w:t xml:space="preserve"> za kódem agendy uvedeno datum vzniku/zániku oprávnění obchodního jména v dané agendě. </w:t>
      </w:r>
      <w:r w:rsidR="00EC0AEC">
        <w:t>Title element se zobrazením názvu agendy zůstane zachován.</w:t>
      </w:r>
    </w:p>
    <w:p w14:paraId="400C1683" w14:textId="723066F2" w:rsidR="0078116C" w:rsidRDefault="0078116C" w:rsidP="0060065D">
      <w:r>
        <w:t xml:space="preserve">Obdobným způsobem bude </w:t>
      </w:r>
      <w:r w:rsidR="00A627C2">
        <w:t xml:space="preserve">řešena informace o </w:t>
      </w:r>
      <w:r w:rsidR="006D3DEE">
        <w:t xml:space="preserve">vzniku/zániku oprávnění </w:t>
      </w:r>
      <w:r w:rsidR="00A627C2">
        <w:t>i na záložce Adresy.</w:t>
      </w:r>
    </w:p>
    <w:p w14:paraId="2F1E9762" w14:textId="77777777" w:rsidR="008440F0" w:rsidRDefault="008440F0" w:rsidP="0060065D"/>
    <w:p w14:paraId="26DACD39" w14:textId="312C1059" w:rsidR="008440F0" w:rsidRDefault="008440F0" w:rsidP="008440F0">
      <w:pPr>
        <w:pStyle w:val="Nadpis2"/>
      </w:pPr>
      <w:r>
        <w:t>Změna struktury WS SZR</w:t>
      </w:r>
      <w:r w:rsidR="00644415">
        <w:t xml:space="preserve"> (viz bod 2.</w:t>
      </w:r>
      <w:r w:rsidR="00DE7737">
        <w:t>1.</w:t>
      </w:r>
      <w:r w:rsidR="00644415">
        <w:t>4)</w:t>
      </w:r>
    </w:p>
    <w:p w14:paraId="39CCEC79" w14:textId="423EF770" w:rsidR="008440F0" w:rsidRDefault="008440F0" w:rsidP="008440F0">
      <w:r>
        <w:t>Dojde k</w:t>
      </w:r>
      <w:r w:rsidR="00A627C2">
        <w:t> </w:t>
      </w:r>
      <w:r>
        <w:t>rozšíře</w:t>
      </w:r>
      <w:r w:rsidR="00A627C2">
        <w:t>ní služeb:</w:t>
      </w:r>
    </w:p>
    <w:p w14:paraId="04A76CE4" w14:textId="003AC7B5" w:rsidR="00A627C2" w:rsidRDefault="00A627C2" w:rsidP="00563416">
      <w:pPr>
        <w:pStyle w:val="Odstavecseseznamem"/>
        <w:numPr>
          <w:ilvl w:val="0"/>
          <w:numId w:val="74"/>
        </w:numPr>
      </w:pPr>
      <w:r>
        <w:lastRenderedPageBreak/>
        <w:t>SZR_SUA01C</w:t>
      </w:r>
    </w:p>
    <w:p w14:paraId="75EDA6F7" w14:textId="44CA52FE" w:rsidR="00C80681" w:rsidRDefault="00C80681" w:rsidP="00563416">
      <w:pPr>
        <w:pStyle w:val="Odstavecseseznamem"/>
        <w:numPr>
          <w:ilvl w:val="0"/>
          <w:numId w:val="74"/>
        </w:numPr>
      </w:pPr>
      <w:r>
        <w:t>SZR_SUI01C</w:t>
      </w:r>
    </w:p>
    <w:p w14:paraId="0F12A09A" w14:textId="4DAC0FA2" w:rsidR="00C80681" w:rsidRDefault="00C80681" w:rsidP="00563416">
      <w:pPr>
        <w:pStyle w:val="Odstavecseseznamem"/>
        <w:numPr>
          <w:ilvl w:val="0"/>
          <w:numId w:val="74"/>
        </w:numPr>
      </w:pPr>
      <w:r>
        <w:t>SZR_SUS01C</w:t>
      </w:r>
    </w:p>
    <w:p w14:paraId="7336D8AA" w14:textId="2CFA432F" w:rsidR="00A627C2" w:rsidRDefault="00A627C2" w:rsidP="008440F0"/>
    <w:p w14:paraId="17F033AD" w14:textId="080EB3DA" w:rsidR="00C80681" w:rsidRDefault="00C80681" w:rsidP="008440F0">
      <w:r>
        <w:t xml:space="preserve">K elementu obchodní jméno </w:t>
      </w:r>
      <w:r w:rsidR="00D06BFA">
        <w:t xml:space="preserve">a adresa </w:t>
      </w:r>
      <w:r>
        <w:t>budou přidán</w:t>
      </w:r>
      <w:r w:rsidR="00587C05">
        <w:t>y</w:t>
      </w:r>
      <w:r>
        <w:t xml:space="preserve"> nové </w:t>
      </w:r>
      <w:r w:rsidR="00587C05">
        <w:t xml:space="preserve">nepovinné </w:t>
      </w:r>
      <w:r>
        <w:t>atributy</w:t>
      </w:r>
      <w:r w:rsidR="00587C05">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
        <w:gridCol w:w="170"/>
        <w:gridCol w:w="170"/>
        <w:gridCol w:w="170"/>
        <w:gridCol w:w="1422"/>
        <w:gridCol w:w="1193"/>
        <w:gridCol w:w="715"/>
        <w:gridCol w:w="1450"/>
        <w:gridCol w:w="4101"/>
      </w:tblGrid>
      <w:tr w:rsidR="00C80681" w:rsidRPr="00C80681" w14:paraId="4BC46155" w14:textId="77777777" w:rsidTr="00BD5B13">
        <w:trPr>
          <w:trHeight w:val="255"/>
        </w:trPr>
        <w:tc>
          <w:tcPr>
            <w:tcW w:w="0" w:type="auto"/>
            <w:gridSpan w:val="5"/>
            <w:shd w:val="clear" w:color="auto" w:fill="auto"/>
            <w:noWrap/>
            <w:hideMark/>
          </w:tcPr>
          <w:p w14:paraId="019C738C" w14:textId="77777777" w:rsidR="00C80681" w:rsidRPr="00C80681" w:rsidRDefault="00C80681" w:rsidP="00C80681">
            <w:pPr>
              <w:spacing w:after="0"/>
              <w:rPr>
                <w:rFonts w:cs="Arial"/>
                <w:sz w:val="20"/>
                <w:szCs w:val="20"/>
                <w:lang w:eastAsia="cs-CZ"/>
              </w:rPr>
            </w:pPr>
            <w:r w:rsidRPr="00C80681">
              <w:rPr>
                <w:rFonts w:cs="Arial"/>
                <w:sz w:val="20"/>
                <w:szCs w:val="20"/>
                <w:lang w:eastAsia="cs-CZ"/>
              </w:rPr>
              <w:t>SEZNAMOJM</w:t>
            </w:r>
          </w:p>
        </w:tc>
        <w:tc>
          <w:tcPr>
            <w:tcW w:w="0" w:type="auto"/>
            <w:shd w:val="clear" w:color="auto" w:fill="auto"/>
            <w:noWrap/>
            <w:hideMark/>
          </w:tcPr>
          <w:p w14:paraId="6A096A52" w14:textId="77777777" w:rsidR="00C80681" w:rsidRPr="00C80681" w:rsidRDefault="00C80681" w:rsidP="00C80681">
            <w:pPr>
              <w:spacing w:after="0"/>
              <w:rPr>
                <w:rFonts w:cs="Arial"/>
                <w:sz w:val="20"/>
                <w:szCs w:val="20"/>
                <w:lang w:eastAsia="cs-CZ"/>
              </w:rPr>
            </w:pPr>
            <w:r w:rsidRPr="00C80681">
              <w:rPr>
                <w:rFonts w:cs="Arial"/>
                <w:sz w:val="20"/>
                <w:szCs w:val="20"/>
                <w:lang w:eastAsia="cs-CZ"/>
              </w:rPr>
              <w:t>ArrayOfOJM</w:t>
            </w:r>
          </w:p>
        </w:tc>
        <w:tc>
          <w:tcPr>
            <w:tcW w:w="0" w:type="auto"/>
            <w:shd w:val="clear" w:color="auto" w:fill="auto"/>
            <w:noWrap/>
            <w:hideMark/>
          </w:tcPr>
          <w:p w14:paraId="0640A8EE" w14:textId="77777777" w:rsidR="00C80681" w:rsidRPr="00C80681" w:rsidRDefault="00C80681" w:rsidP="00C80681">
            <w:pPr>
              <w:spacing w:after="0"/>
              <w:rPr>
                <w:rFonts w:cs="Arial"/>
                <w:sz w:val="20"/>
                <w:szCs w:val="20"/>
                <w:lang w:eastAsia="cs-CZ"/>
              </w:rPr>
            </w:pPr>
            <w:r w:rsidRPr="00C80681">
              <w:rPr>
                <w:rFonts w:cs="Arial"/>
                <w:sz w:val="20"/>
                <w:szCs w:val="20"/>
                <w:lang w:eastAsia="cs-CZ"/>
              </w:rPr>
              <w:t>0 - 1</w:t>
            </w:r>
          </w:p>
        </w:tc>
        <w:tc>
          <w:tcPr>
            <w:tcW w:w="0" w:type="auto"/>
            <w:shd w:val="clear" w:color="auto" w:fill="auto"/>
            <w:noWrap/>
            <w:hideMark/>
          </w:tcPr>
          <w:p w14:paraId="799D68EE"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26CF74B0" w14:textId="77777777" w:rsidR="00C80681" w:rsidRPr="00C80681" w:rsidRDefault="00C80681" w:rsidP="00C80681">
            <w:pPr>
              <w:spacing w:after="0"/>
              <w:rPr>
                <w:rFonts w:cs="Arial"/>
                <w:sz w:val="20"/>
                <w:szCs w:val="20"/>
                <w:lang w:eastAsia="cs-CZ"/>
              </w:rPr>
            </w:pPr>
            <w:r w:rsidRPr="00C80681">
              <w:rPr>
                <w:rFonts w:cs="Arial"/>
                <w:sz w:val="20"/>
                <w:szCs w:val="20"/>
                <w:lang w:eastAsia="cs-CZ"/>
              </w:rPr>
              <w:t>Uzel - seznam obchodních jmen</w:t>
            </w:r>
          </w:p>
        </w:tc>
      </w:tr>
      <w:tr w:rsidR="00C80681" w:rsidRPr="00C80681" w14:paraId="56811E16" w14:textId="77777777" w:rsidTr="00BD5B13">
        <w:trPr>
          <w:trHeight w:val="255"/>
        </w:trPr>
        <w:tc>
          <w:tcPr>
            <w:tcW w:w="0" w:type="auto"/>
            <w:shd w:val="clear" w:color="auto" w:fill="auto"/>
            <w:noWrap/>
            <w:hideMark/>
          </w:tcPr>
          <w:p w14:paraId="47D6C6AE"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gridSpan w:val="4"/>
            <w:shd w:val="clear" w:color="auto" w:fill="auto"/>
            <w:noWrap/>
            <w:hideMark/>
          </w:tcPr>
          <w:p w14:paraId="1590E205" w14:textId="77777777" w:rsidR="00C80681" w:rsidRPr="00C80681" w:rsidRDefault="00C80681" w:rsidP="00C80681">
            <w:pPr>
              <w:spacing w:after="0"/>
              <w:rPr>
                <w:rFonts w:cs="Arial"/>
                <w:sz w:val="20"/>
                <w:szCs w:val="20"/>
                <w:lang w:eastAsia="cs-CZ"/>
              </w:rPr>
            </w:pPr>
            <w:r w:rsidRPr="00C80681">
              <w:rPr>
                <w:rFonts w:cs="Arial"/>
                <w:sz w:val="20"/>
                <w:szCs w:val="20"/>
                <w:lang w:eastAsia="cs-CZ"/>
              </w:rPr>
              <w:t>OJM</w:t>
            </w:r>
          </w:p>
        </w:tc>
        <w:tc>
          <w:tcPr>
            <w:tcW w:w="0" w:type="auto"/>
            <w:shd w:val="clear" w:color="auto" w:fill="auto"/>
            <w:noWrap/>
            <w:hideMark/>
          </w:tcPr>
          <w:p w14:paraId="723BA75D" w14:textId="77777777" w:rsidR="00C80681" w:rsidRPr="00C80681" w:rsidRDefault="00C80681" w:rsidP="00C80681">
            <w:pPr>
              <w:spacing w:after="0"/>
              <w:rPr>
                <w:rFonts w:cs="Arial"/>
                <w:sz w:val="20"/>
                <w:szCs w:val="20"/>
                <w:lang w:eastAsia="cs-CZ"/>
              </w:rPr>
            </w:pPr>
            <w:r w:rsidRPr="00C80681">
              <w:rPr>
                <w:rFonts w:cs="Arial"/>
                <w:sz w:val="20"/>
                <w:szCs w:val="20"/>
                <w:lang w:eastAsia="cs-CZ"/>
              </w:rPr>
              <w:t>OJM</w:t>
            </w:r>
          </w:p>
        </w:tc>
        <w:tc>
          <w:tcPr>
            <w:tcW w:w="0" w:type="auto"/>
            <w:shd w:val="clear" w:color="auto" w:fill="auto"/>
            <w:noWrap/>
            <w:hideMark/>
          </w:tcPr>
          <w:p w14:paraId="75909AE9" w14:textId="77777777" w:rsidR="00C80681" w:rsidRPr="00C80681" w:rsidRDefault="00C80681" w:rsidP="00C80681">
            <w:pPr>
              <w:spacing w:after="0"/>
              <w:rPr>
                <w:rFonts w:cs="Arial"/>
                <w:sz w:val="20"/>
                <w:szCs w:val="20"/>
                <w:lang w:eastAsia="cs-CZ"/>
              </w:rPr>
            </w:pPr>
            <w:r w:rsidRPr="00C80681">
              <w:rPr>
                <w:rFonts w:cs="Arial"/>
                <w:sz w:val="20"/>
                <w:szCs w:val="20"/>
                <w:lang w:eastAsia="cs-CZ"/>
              </w:rPr>
              <w:t>0 - unbound</w:t>
            </w:r>
          </w:p>
        </w:tc>
        <w:tc>
          <w:tcPr>
            <w:tcW w:w="0" w:type="auto"/>
            <w:shd w:val="clear" w:color="auto" w:fill="auto"/>
            <w:noWrap/>
            <w:hideMark/>
          </w:tcPr>
          <w:p w14:paraId="4793CDDC"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0C4D5C7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Obchodní jméno subjektu</w:t>
            </w:r>
          </w:p>
        </w:tc>
      </w:tr>
      <w:tr w:rsidR="00C80681" w:rsidRPr="00C80681" w14:paraId="71C0DC0D" w14:textId="77777777" w:rsidTr="00BD5B13">
        <w:trPr>
          <w:trHeight w:val="255"/>
        </w:trPr>
        <w:tc>
          <w:tcPr>
            <w:tcW w:w="0" w:type="auto"/>
            <w:shd w:val="clear" w:color="auto" w:fill="auto"/>
            <w:noWrap/>
            <w:hideMark/>
          </w:tcPr>
          <w:p w14:paraId="326C1B6B"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7864A126"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gridSpan w:val="3"/>
            <w:shd w:val="clear" w:color="auto" w:fill="auto"/>
            <w:noWrap/>
            <w:hideMark/>
          </w:tcPr>
          <w:p w14:paraId="4787215F" w14:textId="77777777" w:rsidR="00C80681" w:rsidRPr="00C80681" w:rsidRDefault="00C80681" w:rsidP="00C80681">
            <w:pPr>
              <w:spacing w:after="0"/>
              <w:rPr>
                <w:rFonts w:cs="Arial"/>
                <w:sz w:val="20"/>
                <w:szCs w:val="20"/>
                <w:lang w:eastAsia="cs-CZ"/>
              </w:rPr>
            </w:pPr>
            <w:r w:rsidRPr="00C80681">
              <w:rPr>
                <w:rFonts w:cs="Arial"/>
                <w:sz w:val="20"/>
                <w:szCs w:val="20"/>
                <w:lang w:eastAsia="cs-CZ"/>
              </w:rPr>
              <w:t>@iszr</w:t>
            </w:r>
          </w:p>
        </w:tc>
        <w:tc>
          <w:tcPr>
            <w:tcW w:w="0" w:type="auto"/>
            <w:shd w:val="clear" w:color="auto" w:fill="auto"/>
            <w:noWrap/>
            <w:hideMark/>
          </w:tcPr>
          <w:p w14:paraId="2618090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boolean</w:t>
            </w:r>
          </w:p>
        </w:tc>
        <w:tc>
          <w:tcPr>
            <w:tcW w:w="0" w:type="auto"/>
            <w:shd w:val="clear" w:color="auto" w:fill="auto"/>
            <w:noWrap/>
            <w:hideMark/>
          </w:tcPr>
          <w:p w14:paraId="031E8738"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45361BA0"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47CEB061"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r>
      <w:tr w:rsidR="00C80681" w:rsidRPr="00C80681" w14:paraId="0FFE1F84" w14:textId="77777777" w:rsidTr="00BD5B13">
        <w:trPr>
          <w:trHeight w:val="255"/>
        </w:trPr>
        <w:tc>
          <w:tcPr>
            <w:tcW w:w="0" w:type="auto"/>
            <w:shd w:val="clear" w:color="auto" w:fill="auto"/>
            <w:noWrap/>
            <w:hideMark/>
          </w:tcPr>
          <w:p w14:paraId="0EC6DCFB"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7E183F34"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gridSpan w:val="3"/>
            <w:shd w:val="clear" w:color="auto" w:fill="auto"/>
            <w:noWrap/>
            <w:hideMark/>
          </w:tcPr>
          <w:p w14:paraId="033DACAC" w14:textId="77777777" w:rsidR="00C80681" w:rsidRPr="00C80681" w:rsidRDefault="00C80681" w:rsidP="00C80681">
            <w:pPr>
              <w:spacing w:after="0"/>
              <w:rPr>
                <w:rFonts w:cs="Arial"/>
                <w:sz w:val="20"/>
                <w:szCs w:val="20"/>
                <w:lang w:eastAsia="cs-CZ"/>
              </w:rPr>
            </w:pPr>
            <w:r w:rsidRPr="00C80681">
              <w:rPr>
                <w:rFonts w:cs="Arial"/>
                <w:sz w:val="20"/>
                <w:szCs w:val="20"/>
                <w:lang w:eastAsia="cs-CZ"/>
              </w:rPr>
              <w:t>@stav</w:t>
            </w:r>
          </w:p>
        </w:tc>
        <w:tc>
          <w:tcPr>
            <w:tcW w:w="0" w:type="auto"/>
            <w:shd w:val="clear" w:color="auto" w:fill="auto"/>
            <w:noWrap/>
            <w:hideMark/>
          </w:tcPr>
          <w:p w14:paraId="701602D8" w14:textId="77777777" w:rsidR="00C80681" w:rsidRPr="00C80681" w:rsidRDefault="00C80681" w:rsidP="00C80681">
            <w:pPr>
              <w:spacing w:after="0"/>
              <w:rPr>
                <w:rFonts w:cs="Arial"/>
                <w:sz w:val="20"/>
                <w:szCs w:val="20"/>
                <w:lang w:eastAsia="cs-CZ"/>
              </w:rPr>
            </w:pPr>
            <w:r w:rsidRPr="00C80681">
              <w:rPr>
                <w:rFonts w:cs="Arial"/>
                <w:sz w:val="20"/>
                <w:szCs w:val="20"/>
                <w:lang w:eastAsia="cs-CZ"/>
              </w:rPr>
              <w:t>boolean</w:t>
            </w:r>
          </w:p>
        </w:tc>
        <w:tc>
          <w:tcPr>
            <w:tcW w:w="0" w:type="auto"/>
            <w:shd w:val="clear" w:color="auto" w:fill="auto"/>
            <w:noWrap/>
            <w:hideMark/>
          </w:tcPr>
          <w:p w14:paraId="177819CD"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7582854B"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2B40747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r>
      <w:tr w:rsidR="00C80681" w:rsidRPr="00C80681" w14:paraId="271CF5BF" w14:textId="77777777" w:rsidTr="00BD5B13">
        <w:trPr>
          <w:trHeight w:val="255"/>
        </w:trPr>
        <w:tc>
          <w:tcPr>
            <w:tcW w:w="0" w:type="auto"/>
            <w:shd w:val="clear" w:color="auto" w:fill="auto"/>
            <w:noWrap/>
            <w:hideMark/>
          </w:tcPr>
          <w:p w14:paraId="230BBB22"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1416D95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4B9C140D"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gridSpan w:val="2"/>
            <w:shd w:val="clear" w:color="auto" w:fill="auto"/>
            <w:noWrap/>
            <w:hideMark/>
          </w:tcPr>
          <w:p w14:paraId="3DBA1AD4" w14:textId="77777777" w:rsidR="00C80681" w:rsidRPr="00C80681" w:rsidRDefault="00C80681" w:rsidP="00C80681">
            <w:pPr>
              <w:spacing w:after="0"/>
              <w:rPr>
                <w:rFonts w:cs="Arial"/>
                <w:sz w:val="20"/>
                <w:szCs w:val="20"/>
                <w:lang w:eastAsia="cs-CZ"/>
              </w:rPr>
            </w:pPr>
            <w:r w:rsidRPr="00C80681">
              <w:rPr>
                <w:rFonts w:cs="Arial"/>
                <w:sz w:val="20"/>
                <w:szCs w:val="20"/>
                <w:lang w:eastAsia="cs-CZ"/>
              </w:rPr>
              <w:t>NAZEV</w:t>
            </w:r>
          </w:p>
        </w:tc>
        <w:tc>
          <w:tcPr>
            <w:tcW w:w="0" w:type="auto"/>
            <w:shd w:val="clear" w:color="auto" w:fill="auto"/>
            <w:noWrap/>
            <w:hideMark/>
          </w:tcPr>
          <w:p w14:paraId="27A40445" w14:textId="77777777" w:rsidR="00C80681" w:rsidRPr="00C80681" w:rsidRDefault="00C80681" w:rsidP="00C80681">
            <w:pPr>
              <w:spacing w:after="0"/>
              <w:rPr>
                <w:rFonts w:cs="Arial"/>
                <w:sz w:val="20"/>
                <w:szCs w:val="20"/>
                <w:lang w:eastAsia="cs-CZ"/>
              </w:rPr>
            </w:pPr>
            <w:r w:rsidRPr="00C80681">
              <w:rPr>
                <w:rFonts w:cs="Arial"/>
                <w:sz w:val="20"/>
                <w:szCs w:val="20"/>
                <w:lang w:eastAsia="cs-CZ"/>
              </w:rPr>
              <w:t>anonymous type</w:t>
            </w:r>
          </w:p>
        </w:tc>
        <w:tc>
          <w:tcPr>
            <w:tcW w:w="0" w:type="auto"/>
            <w:shd w:val="clear" w:color="auto" w:fill="auto"/>
            <w:noWrap/>
            <w:hideMark/>
          </w:tcPr>
          <w:p w14:paraId="5A4488F5" w14:textId="77777777" w:rsidR="00C80681" w:rsidRPr="00C80681" w:rsidRDefault="00C80681" w:rsidP="00C80681">
            <w:pPr>
              <w:spacing w:after="0"/>
              <w:rPr>
                <w:rFonts w:cs="Arial"/>
                <w:sz w:val="20"/>
                <w:szCs w:val="20"/>
                <w:lang w:eastAsia="cs-CZ"/>
              </w:rPr>
            </w:pPr>
            <w:r w:rsidRPr="00C80681">
              <w:rPr>
                <w:rFonts w:cs="Arial"/>
                <w:sz w:val="20"/>
                <w:szCs w:val="20"/>
                <w:lang w:eastAsia="cs-CZ"/>
              </w:rPr>
              <w:t>0 - 1</w:t>
            </w:r>
          </w:p>
        </w:tc>
        <w:tc>
          <w:tcPr>
            <w:tcW w:w="0" w:type="auto"/>
            <w:shd w:val="clear" w:color="auto" w:fill="auto"/>
            <w:noWrap/>
            <w:hideMark/>
          </w:tcPr>
          <w:p w14:paraId="1246FA32" w14:textId="77777777" w:rsidR="00C80681" w:rsidRPr="00C80681" w:rsidRDefault="00C80681" w:rsidP="00C80681">
            <w:pPr>
              <w:spacing w:after="0"/>
              <w:rPr>
                <w:rFonts w:cs="Arial"/>
                <w:sz w:val="20"/>
                <w:szCs w:val="20"/>
                <w:lang w:eastAsia="cs-CZ"/>
              </w:rPr>
            </w:pPr>
            <w:r w:rsidRPr="00C80681">
              <w:rPr>
                <w:rFonts w:cs="Arial"/>
                <w:sz w:val="20"/>
                <w:szCs w:val="20"/>
                <w:lang w:eastAsia="cs-CZ"/>
              </w:rPr>
              <w:t>Max. délka: 255</w:t>
            </w:r>
          </w:p>
        </w:tc>
        <w:tc>
          <w:tcPr>
            <w:tcW w:w="0" w:type="auto"/>
            <w:shd w:val="clear" w:color="auto" w:fill="auto"/>
            <w:noWrap/>
            <w:hideMark/>
          </w:tcPr>
          <w:p w14:paraId="47F905D0" w14:textId="77777777" w:rsidR="00C80681" w:rsidRPr="00C80681" w:rsidRDefault="00C80681" w:rsidP="00C80681">
            <w:pPr>
              <w:spacing w:after="0"/>
              <w:rPr>
                <w:rFonts w:cs="Arial"/>
                <w:sz w:val="20"/>
                <w:szCs w:val="20"/>
                <w:lang w:eastAsia="cs-CZ"/>
              </w:rPr>
            </w:pPr>
            <w:r w:rsidRPr="00C80681">
              <w:rPr>
                <w:rFonts w:cs="Arial"/>
                <w:sz w:val="20"/>
                <w:szCs w:val="20"/>
                <w:lang w:eastAsia="cs-CZ"/>
              </w:rPr>
              <w:t>Obchodní jméno subjektu</w:t>
            </w:r>
          </w:p>
        </w:tc>
      </w:tr>
      <w:tr w:rsidR="00C80681" w:rsidRPr="00C80681" w14:paraId="5EECD4D7" w14:textId="77777777" w:rsidTr="00BD5B13">
        <w:trPr>
          <w:trHeight w:val="255"/>
        </w:trPr>
        <w:tc>
          <w:tcPr>
            <w:tcW w:w="0" w:type="auto"/>
            <w:shd w:val="clear" w:color="auto" w:fill="auto"/>
            <w:noWrap/>
            <w:hideMark/>
          </w:tcPr>
          <w:p w14:paraId="1D0C61A7"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7F0AFF28"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63EBAA46"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gridSpan w:val="2"/>
            <w:shd w:val="clear" w:color="auto" w:fill="auto"/>
            <w:noWrap/>
            <w:hideMark/>
          </w:tcPr>
          <w:p w14:paraId="62F02C4C" w14:textId="77777777" w:rsidR="00C80681" w:rsidRPr="00C80681" w:rsidRDefault="00C80681" w:rsidP="00C80681">
            <w:pPr>
              <w:spacing w:after="0"/>
              <w:rPr>
                <w:rFonts w:cs="Arial"/>
                <w:sz w:val="20"/>
                <w:szCs w:val="20"/>
                <w:lang w:eastAsia="cs-CZ"/>
              </w:rPr>
            </w:pPr>
            <w:r w:rsidRPr="00C80681">
              <w:rPr>
                <w:rFonts w:cs="Arial"/>
                <w:sz w:val="20"/>
                <w:szCs w:val="20"/>
                <w:lang w:eastAsia="cs-CZ"/>
              </w:rPr>
              <w:t>ZDROJ</w:t>
            </w:r>
          </w:p>
        </w:tc>
        <w:tc>
          <w:tcPr>
            <w:tcW w:w="0" w:type="auto"/>
            <w:shd w:val="clear" w:color="auto" w:fill="auto"/>
            <w:noWrap/>
            <w:hideMark/>
          </w:tcPr>
          <w:p w14:paraId="32E05CE4" w14:textId="77777777" w:rsidR="00C80681" w:rsidRPr="00C80681" w:rsidRDefault="00C80681" w:rsidP="00C80681">
            <w:pPr>
              <w:spacing w:after="0"/>
              <w:rPr>
                <w:rFonts w:cs="Arial"/>
                <w:sz w:val="20"/>
                <w:szCs w:val="20"/>
                <w:lang w:eastAsia="cs-CZ"/>
              </w:rPr>
            </w:pPr>
            <w:r w:rsidRPr="00C80681">
              <w:rPr>
                <w:rFonts w:cs="Arial"/>
                <w:sz w:val="20"/>
                <w:szCs w:val="20"/>
                <w:lang w:eastAsia="cs-CZ"/>
              </w:rPr>
              <w:t>anonymous type</w:t>
            </w:r>
          </w:p>
        </w:tc>
        <w:tc>
          <w:tcPr>
            <w:tcW w:w="0" w:type="auto"/>
            <w:shd w:val="clear" w:color="auto" w:fill="auto"/>
            <w:noWrap/>
            <w:hideMark/>
          </w:tcPr>
          <w:p w14:paraId="64586547" w14:textId="77777777" w:rsidR="00C80681" w:rsidRPr="00C80681" w:rsidRDefault="00C80681" w:rsidP="00C80681">
            <w:pPr>
              <w:spacing w:after="0"/>
              <w:rPr>
                <w:rFonts w:cs="Arial"/>
                <w:sz w:val="20"/>
                <w:szCs w:val="20"/>
                <w:lang w:eastAsia="cs-CZ"/>
              </w:rPr>
            </w:pPr>
            <w:r w:rsidRPr="00C80681">
              <w:rPr>
                <w:rFonts w:cs="Arial"/>
                <w:sz w:val="20"/>
                <w:szCs w:val="20"/>
                <w:lang w:eastAsia="cs-CZ"/>
              </w:rPr>
              <w:t>0 - 1</w:t>
            </w:r>
          </w:p>
        </w:tc>
        <w:tc>
          <w:tcPr>
            <w:tcW w:w="0" w:type="auto"/>
            <w:shd w:val="clear" w:color="auto" w:fill="auto"/>
            <w:noWrap/>
            <w:hideMark/>
          </w:tcPr>
          <w:p w14:paraId="2E323574" w14:textId="77777777" w:rsidR="00C80681" w:rsidRPr="00C80681" w:rsidRDefault="00C80681" w:rsidP="00C80681">
            <w:pPr>
              <w:spacing w:after="0"/>
              <w:rPr>
                <w:rFonts w:cs="Arial"/>
                <w:sz w:val="20"/>
                <w:szCs w:val="20"/>
                <w:lang w:eastAsia="cs-CZ"/>
              </w:rPr>
            </w:pPr>
            <w:r w:rsidRPr="00C80681">
              <w:rPr>
                <w:rFonts w:cs="Arial"/>
                <w:sz w:val="20"/>
                <w:szCs w:val="20"/>
                <w:lang w:eastAsia="cs-CZ"/>
              </w:rPr>
              <w:t>Min. hodnota (včetně): 0</w:t>
            </w:r>
            <w:r w:rsidRPr="00C80681">
              <w:rPr>
                <w:rFonts w:cs="Arial"/>
                <w:sz w:val="20"/>
                <w:szCs w:val="20"/>
                <w:lang w:eastAsia="cs-CZ"/>
              </w:rPr>
              <w:br/>
              <w:t>Max. hodnota (včetně): 999</w:t>
            </w:r>
            <w:r w:rsidRPr="00C80681">
              <w:rPr>
                <w:rFonts w:cs="Arial"/>
                <w:sz w:val="20"/>
                <w:szCs w:val="20"/>
                <w:lang w:eastAsia="cs-CZ"/>
              </w:rPr>
              <w:br/>
              <w:t>Přesnost: 0</w:t>
            </w:r>
          </w:p>
        </w:tc>
        <w:tc>
          <w:tcPr>
            <w:tcW w:w="0" w:type="auto"/>
            <w:shd w:val="clear" w:color="auto" w:fill="auto"/>
            <w:noWrap/>
            <w:hideMark/>
          </w:tcPr>
          <w:p w14:paraId="573962C1" w14:textId="77777777" w:rsidR="00C80681" w:rsidRPr="00C80681" w:rsidRDefault="00C80681" w:rsidP="00C80681">
            <w:pPr>
              <w:spacing w:after="0"/>
              <w:rPr>
                <w:rFonts w:cs="Arial"/>
                <w:sz w:val="20"/>
                <w:szCs w:val="20"/>
                <w:lang w:eastAsia="cs-CZ"/>
              </w:rPr>
            </w:pPr>
            <w:r w:rsidRPr="00C80681">
              <w:rPr>
                <w:rFonts w:cs="Arial"/>
                <w:sz w:val="20"/>
                <w:szCs w:val="20"/>
                <w:lang w:eastAsia="cs-CZ"/>
              </w:rPr>
              <w:t>Zdroj, ze kterého byl údaj v položce elementu převzat</w:t>
            </w:r>
          </w:p>
        </w:tc>
      </w:tr>
      <w:tr w:rsidR="00C80681" w:rsidRPr="00C80681" w14:paraId="76F27AB3" w14:textId="77777777" w:rsidTr="00BD5B13">
        <w:trPr>
          <w:trHeight w:val="255"/>
        </w:trPr>
        <w:tc>
          <w:tcPr>
            <w:tcW w:w="0" w:type="auto"/>
            <w:shd w:val="clear" w:color="auto" w:fill="auto"/>
            <w:noWrap/>
            <w:hideMark/>
          </w:tcPr>
          <w:p w14:paraId="3EAE1EA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38DA2796"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242D6D3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gridSpan w:val="2"/>
            <w:shd w:val="clear" w:color="auto" w:fill="auto"/>
            <w:noWrap/>
            <w:hideMark/>
          </w:tcPr>
          <w:p w14:paraId="7DC310D8" w14:textId="77777777" w:rsidR="00C80681" w:rsidRPr="00C80681" w:rsidRDefault="00C80681" w:rsidP="00C80681">
            <w:pPr>
              <w:spacing w:after="0"/>
              <w:rPr>
                <w:rFonts w:cs="Arial"/>
                <w:sz w:val="20"/>
                <w:szCs w:val="20"/>
                <w:lang w:eastAsia="cs-CZ"/>
              </w:rPr>
            </w:pPr>
            <w:r w:rsidRPr="00C80681">
              <w:rPr>
                <w:rFonts w:cs="Arial"/>
                <w:sz w:val="20"/>
                <w:szCs w:val="20"/>
                <w:lang w:eastAsia="cs-CZ"/>
              </w:rPr>
              <w:t>ZDROJAGENDA</w:t>
            </w:r>
          </w:p>
        </w:tc>
        <w:tc>
          <w:tcPr>
            <w:tcW w:w="0" w:type="auto"/>
            <w:shd w:val="clear" w:color="auto" w:fill="auto"/>
            <w:noWrap/>
            <w:hideMark/>
          </w:tcPr>
          <w:p w14:paraId="3F6A2E12" w14:textId="77777777" w:rsidR="00C80681" w:rsidRPr="00C80681" w:rsidRDefault="00C80681" w:rsidP="00C80681">
            <w:pPr>
              <w:spacing w:after="0"/>
              <w:rPr>
                <w:rFonts w:cs="Arial"/>
                <w:sz w:val="20"/>
                <w:szCs w:val="20"/>
                <w:lang w:eastAsia="cs-CZ"/>
              </w:rPr>
            </w:pPr>
            <w:r w:rsidRPr="00C80681">
              <w:rPr>
                <w:rFonts w:cs="Arial"/>
                <w:sz w:val="20"/>
                <w:szCs w:val="20"/>
                <w:lang w:eastAsia="cs-CZ"/>
              </w:rPr>
              <w:t>ZDROJAGENDAType</w:t>
            </w:r>
          </w:p>
        </w:tc>
        <w:tc>
          <w:tcPr>
            <w:tcW w:w="0" w:type="auto"/>
            <w:shd w:val="clear" w:color="auto" w:fill="auto"/>
            <w:noWrap/>
            <w:hideMark/>
          </w:tcPr>
          <w:p w14:paraId="67764F4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0 - 1</w:t>
            </w:r>
          </w:p>
        </w:tc>
        <w:tc>
          <w:tcPr>
            <w:tcW w:w="0" w:type="auto"/>
            <w:shd w:val="clear" w:color="auto" w:fill="auto"/>
            <w:noWrap/>
            <w:hideMark/>
          </w:tcPr>
          <w:p w14:paraId="40CBBEAB"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635E6D3A" w14:textId="77777777" w:rsidR="00C80681" w:rsidRPr="00C80681" w:rsidRDefault="00C80681" w:rsidP="00C80681">
            <w:pPr>
              <w:spacing w:after="0"/>
              <w:rPr>
                <w:rFonts w:cs="Arial"/>
                <w:sz w:val="20"/>
                <w:szCs w:val="20"/>
                <w:lang w:eastAsia="cs-CZ"/>
              </w:rPr>
            </w:pPr>
            <w:r w:rsidRPr="00C80681">
              <w:rPr>
                <w:rFonts w:cs="Arial"/>
                <w:sz w:val="20"/>
                <w:szCs w:val="20"/>
                <w:lang w:eastAsia="cs-CZ"/>
              </w:rPr>
              <w:t>Informace o agendě z ISZR, která obchodní jméno zajišťuje / např. A944</w:t>
            </w:r>
          </w:p>
        </w:tc>
      </w:tr>
      <w:tr w:rsidR="00C80681" w:rsidRPr="00C80681" w14:paraId="44D1F3EE" w14:textId="77777777" w:rsidTr="00BD5B13">
        <w:trPr>
          <w:trHeight w:val="255"/>
        </w:trPr>
        <w:tc>
          <w:tcPr>
            <w:tcW w:w="0" w:type="auto"/>
            <w:shd w:val="clear" w:color="auto" w:fill="auto"/>
            <w:noWrap/>
            <w:hideMark/>
          </w:tcPr>
          <w:p w14:paraId="4F5A174B"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4E3C723C"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7FF74767"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4C7B31EE"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2D37468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@ZDROJAGENDANAZEV</w:t>
            </w:r>
          </w:p>
        </w:tc>
        <w:tc>
          <w:tcPr>
            <w:tcW w:w="0" w:type="auto"/>
            <w:shd w:val="clear" w:color="auto" w:fill="auto"/>
            <w:noWrap/>
            <w:hideMark/>
          </w:tcPr>
          <w:p w14:paraId="3C98DB45" w14:textId="77777777" w:rsidR="00C80681" w:rsidRPr="00C80681" w:rsidRDefault="00C80681" w:rsidP="00C80681">
            <w:pPr>
              <w:spacing w:after="0"/>
              <w:rPr>
                <w:rFonts w:cs="Arial"/>
                <w:sz w:val="20"/>
                <w:szCs w:val="20"/>
                <w:lang w:eastAsia="cs-CZ"/>
              </w:rPr>
            </w:pPr>
            <w:r w:rsidRPr="00C80681">
              <w:rPr>
                <w:rFonts w:cs="Arial"/>
                <w:sz w:val="20"/>
                <w:szCs w:val="20"/>
                <w:lang w:eastAsia="cs-CZ"/>
              </w:rPr>
              <w:t>anonymous type</w:t>
            </w:r>
          </w:p>
        </w:tc>
        <w:tc>
          <w:tcPr>
            <w:tcW w:w="0" w:type="auto"/>
            <w:shd w:val="clear" w:color="auto" w:fill="auto"/>
            <w:noWrap/>
            <w:hideMark/>
          </w:tcPr>
          <w:p w14:paraId="4F20AB1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334FDCE8"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19DA846E"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r>
      <w:tr w:rsidR="00C80681" w:rsidRPr="00C80681" w14:paraId="0687D1E6" w14:textId="77777777" w:rsidTr="00BD5B13">
        <w:trPr>
          <w:trHeight w:val="255"/>
        </w:trPr>
        <w:tc>
          <w:tcPr>
            <w:tcW w:w="0" w:type="auto"/>
            <w:shd w:val="clear" w:color="auto" w:fill="auto"/>
            <w:noWrap/>
            <w:hideMark/>
          </w:tcPr>
          <w:p w14:paraId="4587C694"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04DA02CC" w14:textId="77777777" w:rsidR="00C80681" w:rsidRPr="00C80681" w:rsidRDefault="00C80681" w:rsidP="00C80681">
            <w:pPr>
              <w:spacing w:after="0"/>
              <w:rPr>
                <w:rFonts w:cs="Arial"/>
                <w:sz w:val="20"/>
                <w:szCs w:val="20"/>
                <w:lang w:eastAsia="cs-CZ"/>
              </w:rPr>
            </w:pPr>
          </w:p>
        </w:tc>
        <w:tc>
          <w:tcPr>
            <w:tcW w:w="0" w:type="auto"/>
            <w:shd w:val="clear" w:color="auto" w:fill="auto"/>
            <w:noWrap/>
            <w:hideMark/>
          </w:tcPr>
          <w:p w14:paraId="3AA9F638" w14:textId="77777777" w:rsidR="00C80681" w:rsidRPr="00C80681" w:rsidRDefault="00C80681" w:rsidP="00C80681">
            <w:pPr>
              <w:spacing w:after="0"/>
              <w:rPr>
                <w:rFonts w:ascii="Times New Roman" w:hAnsi="Times New Roman"/>
                <w:sz w:val="20"/>
                <w:szCs w:val="20"/>
                <w:lang w:eastAsia="cs-CZ"/>
              </w:rPr>
            </w:pPr>
          </w:p>
        </w:tc>
        <w:tc>
          <w:tcPr>
            <w:tcW w:w="0" w:type="auto"/>
            <w:shd w:val="clear" w:color="auto" w:fill="auto"/>
            <w:noWrap/>
            <w:hideMark/>
          </w:tcPr>
          <w:p w14:paraId="25579F55" w14:textId="77777777" w:rsidR="00C80681" w:rsidRPr="00C80681" w:rsidRDefault="00C80681" w:rsidP="00C80681">
            <w:pPr>
              <w:spacing w:after="0"/>
              <w:rPr>
                <w:rFonts w:ascii="Times New Roman" w:hAnsi="Times New Roman"/>
                <w:sz w:val="20"/>
                <w:szCs w:val="20"/>
                <w:lang w:eastAsia="cs-CZ"/>
              </w:rPr>
            </w:pPr>
          </w:p>
        </w:tc>
        <w:tc>
          <w:tcPr>
            <w:tcW w:w="0" w:type="auto"/>
            <w:shd w:val="clear" w:color="000000" w:fill="FFFF00"/>
            <w:noWrap/>
            <w:hideMark/>
          </w:tcPr>
          <w:p w14:paraId="2D884351" w14:textId="77777777" w:rsidR="00C80681" w:rsidRPr="00C80681" w:rsidRDefault="00C80681" w:rsidP="00C80681">
            <w:pPr>
              <w:spacing w:after="0"/>
              <w:rPr>
                <w:rFonts w:cs="Arial"/>
                <w:sz w:val="20"/>
                <w:szCs w:val="20"/>
                <w:lang w:eastAsia="cs-CZ"/>
              </w:rPr>
            </w:pPr>
            <w:r w:rsidRPr="00C80681">
              <w:rPr>
                <w:rFonts w:cs="Arial"/>
                <w:sz w:val="20"/>
                <w:szCs w:val="20"/>
                <w:lang w:eastAsia="cs-CZ"/>
              </w:rPr>
              <w:t>@DatumVznikuOpravneni</w:t>
            </w:r>
          </w:p>
        </w:tc>
        <w:tc>
          <w:tcPr>
            <w:tcW w:w="0" w:type="auto"/>
            <w:shd w:val="clear" w:color="000000" w:fill="FFFF00"/>
            <w:noWrap/>
            <w:hideMark/>
          </w:tcPr>
          <w:p w14:paraId="5F8B402F" w14:textId="77777777" w:rsidR="00C80681" w:rsidRPr="00C80681" w:rsidRDefault="00C80681" w:rsidP="00C80681">
            <w:pPr>
              <w:spacing w:after="0"/>
              <w:rPr>
                <w:rFonts w:cs="Arial"/>
                <w:sz w:val="20"/>
                <w:szCs w:val="20"/>
                <w:lang w:eastAsia="cs-CZ"/>
              </w:rPr>
            </w:pPr>
            <w:r w:rsidRPr="00C80681">
              <w:rPr>
                <w:rFonts w:cs="Arial"/>
                <w:sz w:val="20"/>
                <w:szCs w:val="20"/>
                <w:lang w:eastAsia="cs-CZ"/>
              </w:rPr>
              <w:t>anonymous type</w:t>
            </w:r>
          </w:p>
        </w:tc>
        <w:tc>
          <w:tcPr>
            <w:tcW w:w="0" w:type="auto"/>
            <w:shd w:val="clear" w:color="000000" w:fill="FFFF00"/>
            <w:noWrap/>
            <w:hideMark/>
          </w:tcPr>
          <w:p w14:paraId="7C2A2908" w14:textId="77777777" w:rsidR="00C80681" w:rsidRPr="00C80681" w:rsidRDefault="00C80681" w:rsidP="00C80681">
            <w:pPr>
              <w:spacing w:after="0"/>
              <w:rPr>
                <w:rFonts w:cs="Arial"/>
                <w:sz w:val="20"/>
                <w:szCs w:val="20"/>
                <w:lang w:eastAsia="cs-CZ"/>
              </w:rPr>
            </w:pPr>
            <w:r w:rsidRPr="00C80681">
              <w:rPr>
                <w:rFonts w:cs="Arial"/>
                <w:sz w:val="20"/>
                <w:szCs w:val="20"/>
                <w:lang w:eastAsia="cs-CZ"/>
              </w:rPr>
              <w:t>0 - 1</w:t>
            </w:r>
          </w:p>
        </w:tc>
        <w:tc>
          <w:tcPr>
            <w:tcW w:w="0" w:type="auto"/>
            <w:shd w:val="clear" w:color="000000" w:fill="FFFF00"/>
            <w:noWrap/>
            <w:hideMark/>
          </w:tcPr>
          <w:p w14:paraId="78750F90"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000000" w:fill="FFFF00"/>
            <w:noWrap/>
            <w:hideMark/>
          </w:tcPr>
          <w:p w14:paraId="3DE30AAA" w14:textId="6B750724" w:rsidR="00C80681" w:rsidRPr="00C80681" w:rsidRDefault="00C80681" w:rsidP="00C80681">
            <w:pPr>
              <w:spacing w:after="0"/>
              <w:rPr>
                <w:rFonts w:cs="Arial"/>
                <w:sz w:val="20"/>
                <w:szCs w:val="20"/>
                <w:lang w:eastAsia="cs-CZ"/>
              </w:rPr>
            </w:pPr>
            <w:r w:rsidRPr="00C80681">
              <w:rPr>
                <w:rFonts w:cs="Arial"/>
                <w:sz w:val="20"/>
                <w:szCs w:val="20"/>
                <w:lang w:eastAsia="cs-CZ"/>
              </w:rPr>
              <w:t xml:space="preserve">Datum vzniku oprávnění dle ROS. Datum nemusí být uveden, protože není uveden </w:t>
            </w:r>
            <w:r w:rsidR="00BD5B13">
              <w:rPr>
                <w:rFonts w:cs="Arial"/>
                <w:sz w:val="20"/>
                <w:szCs w:val="20"/>
                <w:lang w:eastAsia="cs-CZ"/>
              </w:rPr>
              <w:br/>
            </w:r>
            <w:r w:rsidRPr="00C80681">
              <w:rPr>
                <w:rFonts w:cs="Arial"/>
                <w:sz w:val="20"/>
                <w:szCs w:val="20"/>
                <w:lang w:eastAsia="cs-CZ"/>
              </w:rPr>
              <w:t>v ROS.</w:t>
            </w:r>
          </w:p>
        </w:tc>
      </w:tr>
      <w:tr w:rsidR="00C80681" w:rsidRPr="00C80681" w14:paraId="297FF072" w14:textId="77777777" w:rsidTr="00BD5B13">
        <w:trPr>
          <w:trHeight w:val="255"/>
        </w:trPr>
        <w:tc>
          <w:tcPr>
            <w:tcW w:w="0" w:type="auto"/>
            <w:shd w:val="clear" w:color="auto" w:fill="auto"/>
            <w:noWrap/>
            <w:hideMark/>
          </w:tcPr>
          <w:p w14:paraId="238C12B6"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auto" w:fill="auto"/>
            <w:noWrap/>
            <w:hideMark/>
          </w:tcPr>
          <w:p w14:paraId="4FB6A5C2" w14:textId="77777777" w:rsidR="00C80681" w:rsidRPr="00C80681" w:rsidRDefault="00C80681" w:rsidP="00C80681">
            <w:pPr>
              <w:spacing w:after="0"/>
              <w:rPr>
                <w:rFonts w:cs="Arial"/>
                <w:sz w:val="20"/>
                <w:szCs w:val="20"/>
                <w:lang w:eastAsia="cs-CZ"/>
              </w:rPr>
            </w:pPr>
          </w:p>
        </w:tc>
        <w:tc>
          <w:tcPr>
            <w:tcW w:w="0" w:type="auto"/>
            <w:shd w:val="clear" w:color="auto" w:fill="auto"/>
            <w:noWrap/>
            <w:hideMark/>
          </w:tcPr>
          <w:p w14:paraId="2D01F4EB" w14:textId="77777777" w:rsidR="00C80681" w:rsidRPr="00C80681" w:rsidRDefault="00C80681" w:rsidP="00C80681">
            <w:pPr>
              <w:spacing w:after="0"/>
              <w:rPr>
                <w:rFonts w:ascii="Times New Roman" w:hAnsi="Times New Roman"/>
                <w:sz w:val="20"/>
                <w:szCs w:val="20"/>
                <w:lang w:eastAsia="cs-CZ"/>
              </w:rPr>
            </w:pPr>
          </w:p>
        </w:tc>
        <w:tc>
          <w:tcPr>
            <w:tcW w:w="0" w:type="auto"/>
            <w:shd w:val="clear" w:color="auto" w:fill="auto"/>
            <w:noWrap/>
            <w:hideMark/>
          </w:tcPr>
          <w:p w14:paraId="3F1DB55C" w14:textId="77777777" w:rsidR="00C80681" w:rsidRPr="00C80681" w:rsidRDefault="00C80681" w:rsidP="00C80681">
            <w:pPr>
              <w:spacing w:after="0"/>
              <w:rPr>
                <w:rFonts w:ascii="Times New Roman" w:hAnsi="Times New Roman"/>
                <w:sz w:val="20"/>
                <w:szCs w:val="20"/>
                <w:lang w:eastAsia="cs-CZ"/>
              </w:rPr>
            </w:pPr>
          </w:p>
        </w:tc>
        <w:tc>
          <w:tcPr>
            <w:tcW w:w="0" w:type="auto"/>
            <w:shd w:val="clear" w:color="000000" w:fill="FFFF00"/>
            <w:noWrap/>
            <w:hideMark/>
          </w:tcPr>
          <w:p w14:paraId="71C36A07" w14:textId="77777777" w:rsidR="00C80681" w:rsidRPr="00C80681" w:rsidRDefault="00C80681" w:rsidP="00C80681">
            <w:pPr>
              <w:spacing w:after="0"/>
              <w:rPr>
                <w:rFonts w:cs="Arial"/>
                <w:sz w:val="20"/>
                <w:szCs w:val="20"/>
                <w:lang w:eastAsia="cs-CZ"/>
              </w:rPr>
            </w:pPr>
            <w:r w:rsidRPr="00C80681">
              <w:rPr>
                <w:rFonts w:cs="Arial"/>
                <w:sz w:val="20"/>
                <w:szCs w:val="20"/>
                <w:lang w:eastAsia="cs-CZ"/>
              </w:rPr>
              <w:t>@DatumZanikuOpravneni</w:t>
            </w:r>
          </w:p>
        </w:tc>
        <w:tc>
          <w:tcPr>
            <w:tcW w:w="0" w:type="auto"/>
            <w:shd w:val="clear" w:color="000000" w:fill="FFFF00"/>
            <w:noWrap/>
            <w:hideMark/>
          </w:tcPr>
          <w:p w14:paraId="70C7860D" w14:textId="77777777" w:rsidR="00C80681" w:rsidRPr="00C80681" w:rsidRDefault="00C80681" w:rsidP="00C80681">
            <w:pPr>
              <w:spacing w:after="0"/>
              <w:rPr>
                <w:rFonts w:cs="Arial"/>
                <w:sz w:val="20"/>
                <w:szCs w:val="20"/>
                <w:lang w:eastAsia="cs-CZ"/>
              </w:rPr>
            </w:pPr>
            <w:r w:rsidRPr="00C80681">
              <w:rPr>
                <w:rFonts w:cs="Arial"/>
                <w:sz w:val="20"/>
                <w:szCs w:val="20"/>
                <w:lang w:eastAsia="cs-CZ"/>
              </w:rPr>
              <w:t>anonymous type</w:t>
            </w:r>
          </w:p>
        </w:tc>
        <w:tc>
          <w:tcPr>
            <w:tcW w:w="0" w:type="auto"/>
            <w:shd w:val="clear" w:color="000000" w:fill="FFFF00"/>
            <w:noWrap/>
            <w:hideMark/>
          </w:tcPr>
          <w:p w14:paraId="316E9623" w14:textId="77777777" w:rsidR="00C80681" w:rsidRPr="00C80681" w:rsidRDefault="00C80681" w:rsidP="00C80681">
            <w:pPr>
              <w:spacing w:after="0"/>
              <w:rPr>
                <w:rFonts w:cs="Arial"/>
                <w:sz w:val="20"/>
                <w:szCs w:val="20"/>
                <w:lang w:eastAsia="cs-CZ"/>
              </w:rPr>
            </w:pPr>
            <w:r w:rsidRPr="00C80681">
              <w:rPr>
                <w:rFonts w:cs="Arial"/>
                <w:sz w:val="20"/>
                <w:szCs w:val="20"/>
                <w:lang w:eastAsia="cs-CZ"/>
              </w:rPr>
              <w:t>0 - 1</w:t>
            </w:r>
          </w:p>
        </w:tc>
        <w:tc>
          <w:tcPr>
            <w:tcW w:w="0" w:type="auto"/>
            <w:shd w:val="clear" w:color="000000" w:fill="FFFF00"/>
            <w:noWrap/>
            <w:hideMark/>
          </w:tcPr>
          <w:p w14:paraId="7A828877" w14:textId="77777777" w:rsidR="00C80681" w:rsidRPr="00C80681" w:rsidRDefault="00C80681" w:rsidP="00C80681">
            <w:pPr>
              <w:spacing w:after="0"/>
              <w:rPr>
                <w:rFonts w:cs="Arial"/>
                <w:sz w:val="20"/>
                <w:szCs w:val="20"/>
                <w:lang w:eastAsia="cs-CZ"/>
              </w:rPr>
            </w:pPr>
            <w:r w:rsidRPr="00C80681">
              <w:rPr>
                <w:rFonts w:cs="Arial"/>
                <w:sz w:val="20"/>
                <w:szCs w:val="20"/>
                <w:lang w:eastAsia="cs-CZ"/>
              </w:rPr>
              <w:t> </w:t>
            </w:r>
          </w:p>
        </w:tc>
        <w:tc>
          <w:tcPr>
            <w:tcW w:w="0" w:type="auto"/>
            <w:shd w:val="clear" w:color="000000" w:fill="FFFF00"/>
            <w:noWrap/>
            <w:hideMark/>
          </w:tcPr>
          <w:p w14:paraId="7CBA2F91" w14:textId="039FDA8E" w:rsidR="00C80681" w:rsidRPr="00C80681" w:rsidRDefault="00C80681" w:rsidP="00C80681">
            <w:pPr>
              <w:spacing w:after="0"/>
              <w:rPr>
                <w:rFonts w:cs="Arial"/>
                <w:sz w:val="20"/>
                <w:szCs w:val="20"/>
                <w:lang w:eastAsia="cs-CZ"/>
              </w:rPr>
            </w:pPr>
            <w:r w:rsidRPr="00C80681">
              <w:rPr>
                <w:rFonts w:cs="Arial"/>
                <w:sz w:val="20"/>
                <w:szCs w:val="20"/>
                <w:lang w:eastAsia="cs-CZ"/>
              </w:rPr>
              <w:t>Datum zán</w:t>
            </w:r>
            <w:r w:rsidR="00F17CAF">
              <w:rPr>
                <w:rFonts w:cs="Arial"/>
                <w:sz w:val="20"/>
                <w:szCs w:val="20"/>
                <w:lang w:eastAsia="cs-CZ"/>
              </w:rPr>
              <w:t>i</w:t>
            </w:r>
            <w:r w:rsidRPr="00C80681">
              <w:rPr>
                <w:rFonts w:cs="Arial"/>
                <w:sz w:val="20"/>
                <w:szCs w:val="20"/>
                <w:lang w:eastAsia="cs-CZ"/>
              </w:rPr>
              <w:t xml:space="preserve">ku oprávnění dle ROS. Datum nemusí být uveden, protože není uveden </w:t>
            </w:r>
            <w:r w:rsidR="00BD5B13">
              <w:rPr>
                <w:rFonts w:cs="Arial"/>
                <w:sz w:val="20"/>
                <w:szCs w:val="20"/>
                <w:lang w:eastAsia="cs-CZ"/>
              </w:rPr>
              <w:br/>
            </w:r>
            <w:r w:rsidRPr="00C80681">
              <w:rPr>
                <w:rFonts w:cs="Arial"/>
                <w:sz w:val="20"/>
                <w:szCs w:val="20"/>
                <w:lang w:eastAsia="cs-CZ"/>
              </w:rPr>
              <w:t>v ROS.</w:t>
            </w:r>
          </w:p>
        </w:tc>
      </w:tr>
    </w:tbl>
    <w:p w14:paraId="53417E37" w14:textId="77777777" w:rsidR="00C80681" w:rsidRDefault="00C80681" w:rsidP="008440F0"/>
    <w:p w14:paraId="4151E3EC" w14:textId="22DBA00E" w:rsidR="00C80681" w:rsidRDefault="00E20271" w:rsidP="008440F0">
      <w:r>
        <w:t>Analogicky budou přidány atributy i k adresám subjektu.</w:t>
      </w:r>
    </w:p>
    <w:p w14:paraId="5E980A28" w14:textId="453BBDDD" w:rsidR="00AA41BA" w:rsidRDefault="00AA41BA" w:rsidP="003361CF">
      <w:pPr>
        <w:jc w:val="both"/>
      </w:pPr>
      <w:r>
        <w:t>Doplnění vzniku/zániku oprávnění do SZR se promítne do služby SZR_SUM</w:t>
      </w:r>
      <w:r w:rsidR="003361CF">
        <w:t xml:space="preserve"> </w:t>
      </w:r>
      <w:r>
        <w:t>(request a response se nemění).</w:t>
      </w:r>
    </w:p>
    <w:p w14:paraId="2CE9226A" w14:textId="77777777" w:rsidR="00C80681" w:rsidRDefault="00C80681" w:rsidP="008440F0"/>
    <w:p w14:paraId="6B1E921F" w14:textId="54D092E0" w:rsidR="008440F0" w:rsidRDefault="00C80681" w:rsidP="00C80681">
      <w:pPr>
        <w:pStyle w:val="Nadpis2"/>
      </w:pPr>
      <w:r>
        <w:t>Vyhodnocení obch</w:t>
      </w:r>
      <w:r w:rsidR="003D6B03">
        <w:t>odního jména na GUI</w:t>
      </w:r>
      <w:r w:rsidR="00644415">
        <w:t xml:space="preserve"> (viz bod 2.</w:t>
      </w:r>
      <w:r w:rsidR="00DE7737">
        <w:t>1.</w:t>
      </w:r>
      <w:r w:rsidR="00644415">
        <w:t>4)</w:t>
      </w:r>
    </w:p>
    <w:p w14:paraId="16B0FD5E" w14:textId="4B4EDE5D" w:rsidR="00C80681" w:rsidRDefault="00C80681" w:rsidP="003361CF">
      <w:pPr>
        <w:jc w:val="both"/>
      </w:pPr>
      <w:r>
        <w:t xml:space="preserve">SZR v současné době automaticky vyhodnocuje 1 obchodní jméno na GUI SZR jako hlavní. </w:t>
      </w:r>
      <w:r w:rsidR="00563416">
        <w:br/>
      </w:r>
      <w:r>
        <w:t>Toto vyhodnocení bude upraveno tak, aby zdroj pro toto obchodní nemohlo být ukončené obchodní jméno. Prioritně SZR zpracovává obchodní jméno dle agendy A944. Pokud agenda A944 neexistuje nebo již není platná</w:t>
      </w:r>
      <w:r w:rsidR="003361CF">
        <w:t>,</w:t>
      </w:r>
      <w:r>
        <w:t xml:space="preserve"> tak SZR jako primární obchodní jméno dá jakoukoliv agendu. Pokud </w:t>
      </w:r>
      <w:r w:rsidR="003D6B03">
        <w:t>zanikne platnost IČO</w:t>
      </w:r>
      <w:r w:rsidR="003361CF">
        <w:t>,</w:t>
      </w:r>
      <w:r w:rsidR="003D6B03">
        <w:t xml:space="preserve"> dojde k</w:t>
      </w:r>
      <w:r w:rsidR="0072419F">
        <w:t xml:space="preserve"> doplnění data </w:t>
      </w:r>
      <w:r w:rsidR="003361CF">
        <w:t>ukončení obchodního jména dle IČ</w:t>
      </w:r>
      <w:r w:rsidR="0072419F">
        <w:t>O</w:t>
      </w:r>
      <w:r w:rsidR="00DE715F">
        <w:t xml:space="preserve"> v rámci seznamu obchodních jmen</w:t>
      </w:r>
      <w:r w:rsidR="0072419F">
        <w:t>.</w:t>
      </w:r>
    </w:p>
    <w:p w14:paraId="63C137BF" w14:textId="1CA2EB5D" w:rsidR="003D6B03" w:rsidRDefault="00DC3049" w:rsidP="003D6B03">
      <w:pPr>
        <w:pStyle w:val="Nadpis2"/>
      </w:pPr>
      <w:r>
        <w:t>Zpracování nových údajů z WS na straně konzumentských systémů</w:t>
      </w:r>
      <w:r w:rsidR="00644415">
        <w:t xml:space="preserve"> (viz bod 2.</w:t>
      </w:r>
      <w:r w:rsidR="00DE7737">
        <w:t>1.</w:t>
      </w:r>
      <w:r w:rsidR="00644415">
        <w:t>4)</w:t>
      </w:r>
    </w:p>
    <w:p w14:paraId="6E5274BE" w14:textId="4A5E059E" w:rsidR="00DC3049" w:rsidRDefault="00DC3049" w:rsidP="003361CF">
      <w:pPr>
        <w:jc w:val="both"/>
      </w:pPr>
      <w:r>
        <w:t>V rámci PZ bude zajištěno, že konzumentské systémy budou mít v rámci svých databází uloženy informac</w:t>
      </w:r>
      <w:r w:rsidR="0072419F">
        <w:t xml:space="preserve">e o </w:t>
      </w:r>
      <w:r w:rsidR="004C01D6">
        <w:t xml:space="preserve">datumu vzniku/zániku oprávnění </w:t>
      </w:r>
      <w:r w:rsidR="0072419F">
        <w:t xml:space="preserve">obchodního jména a </w:t>
      </w:r>
      <w:r>
        <w:t>a</w:t>
      </w:r>
      <w:r w:rsidR="0072419F">
        <w:t>dres</w:t>
      </w:r>
      <w:r w:rsidR="00FC1A4D">
        <w:t xml:space="preserve"> (budou umět uložit odpověď služeb SZR)</w:t>
      </w:r>
      <w:r>
        <w:t>.</w:t>
      </w:r>
    </w:p>
    <w:p w14:paraId="5457588A" w14:textId="080A6630" w:rsidR="006F0945" w:rsidRDefault="00DC3049" w:rsidP="0060065D">
      <w:r>
        <w:t>Úprava konzumentských systém</w:t>
      </w:r>
      <w:r w:rsidR="00FC1A4D">
        <w:t>ů</w:t>
      </w:r>
      <w:r>
        <w:t xml:space="preserve"> není primárním účelem tohoto PZ. Tyto změny budou vycházet až z konzultací s odbornými garanty jednotlivých systémů.</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01FF10AC" w:rsidR="0000551E" w:rsidRDefault="00FC1A4D" w:rsidP="0060065D">
      <w:r>
        <w:t>Bez dopadu.</w:t>
      </w:r>
    </w:p>
    <w:p w14:paraId="6A60A88D" w14:textId="6FD27285" w:rsidR="00411B8E" w:rsidRPr="00411B8E" w:rsidRDefault="00BC72F5" w:rsidP="00E00833">
      <w:pPr>
        <w:pStyle w:val="Nadpis2"/>
      </w:pPr>
      <w:r>
        <w:lastRenderedPageBreak/>
        <w:t>Na bezpečnost</w:t>
      </w:r>
    </w:p>
    <w:p w14:paraId="03023D0B" w14:textId="77777777" w:rsidR="00FC1A4D" w:rsidRDefault="00FC1A4D" w:rsidP="00FC1A4D">
      <w:r>
        <w:t>Bez dopadu.</w:t>
      </w:r>
    </w:p>
    <w:p w14:paraId="6BB88B64" w14:textId="3EAEBEF0" w:rsidR="0000551E" w:rsidRPr="0087487B" w:rsidRDefault="00BC72F5" w:rsidP="00E00833">
      <w:pPr>
        <w:pStyle w:val="Nadpis2"/>
      </w:pPr>
      <w:r>
        <w:t>Na součinnost s dalšími systémy</w:t>
      </w:r>
    </w:p>
    <w:p w14:paraId="01CEE753" w14:textId="601F4643" w:rsidR="00D30219" w:rsidRDefault="00D30219" w:rsidP="00D30219">
      <w:pPr>
        <w:rPr>
          <w:szCs w:val="22"/>
        </w:rPr>
      </w:pPr>
      <w:r w:rsidRPr="00D30219">
        <w:rPr>
          <w:szCs w:val="22"/>
        </w:rPr>
        <w:t xml:space="preserve">Změny </w:t>
      </w:r>
      <w:r>
        <w:rPr>
          <w:szCs w:val="22"/>
        </w:rPr>
        <w:t>nutno implementovat v konzumentských systémech</w:t>
      </w:r>
      <w:r w:rsidR="00272EE2">
        <w:rPr>
          <w:szCs w:val="22"/>
        </w:rPr>
        <w:t>, které jsou provozovány na základě smlouvy PRAIS II</w:t>
      </w:r>
      <w:r>
        <w:rPr>
          <w:szCs w:val="22"/>
        </w:rPr>
        <w:t>:</w:t>
      </w:r>
    </w:p>
    <w:p w14:paraId="798D113F" w14:textId="77777777" w:rsidR="00D30219" w:rsidRDefault="00D30219" w:rsidP="00D30219">
      <w:pPr>
        <w:pStyle w:val="Odstavecseseznamem"/>
        <w:numPr>
          <w:ilvl w:val="0"/>
          <w:numId w:val="71"/>
        </w:numPr>
        <w:ind w:left="1428"/>
      </w:pPr>
      <w:r>
        <w:t>RDM,</w:t>
      </w:r>
    </w:p>
    <w:p w14:paraId="33DBA3A3" w14:textId="77777777" w:rsidR="00D30219" w:rsidRDefault="00D30219" w:rsidP="00D30219">
      <w:pPr>
        <w:pStyle w:val="Odstavecseseznamem"/>
        <w:numPr>
          <w:ilvl w:val="0"/>
          <w:numId w:val="71"/>
        </w:numPr>
        <w:ind w:left="1428"/>
      </w:pPr>
      <w:r>
        <w:t>IZR,</w:t>
      </w:r>
    </w:p>
    <w:p w14:paraId="0C217777" w14:textId="77777777" w:rsidR="00D30219" w:rsidRDefault="00D30219" w:rsidP="00D30219">
      <w:pPr>
        <w:pStyle w:val="Odstavecseseznamem"/>
        <w:numPr>
          <w:ilvl w:val="0"/>
          <w:numId w:val="71"/>
        </w:numPr>
        <w:ind w:left="1428"/>
      </w:pPr>
      <w:r>
        <w:t>LPIS,</w:t>
      </w:r>
    </w:p>
    <w:p w14:paraId="7AF0BC23" w14:textId="77777777" w:rsidR="00D30219" w:rsidRDefault="00D30219" w:rsidP="00D30219">
      <w:pPr>
        <w:pStyle w:val="Odstavecseseznamem"/>
        <w:numPr>
          <w:ilvl w:val="0"/>
          <w:numId w:val="71"/>
        </w:numPr>
        <w:ind w:left="1428"/>
      </w:pPr>
      <w:r>
        <w:t>SR,</w:t>
      </w:r>
    </w:p>
    <w:p w14:paraId="006E757E" w14:textId="77777777" w:rsidR="00D30219" w:rsidRDefault="00D30219" w:rsidP="00D30219">
      <w:pPr>
        <w:pStyle w:val="Odstavecseseznamem"/>
        <w:numPr>
          <w:ilvl w:val="0"/>
          <w:numId w:val="71"/>
        </w:numPr>
        <w:ind w:left="1428"/>
      </w:pPr>
      <w:r>
        <w:t>eAGRIAPP,</w:t>
      </w:r>
    </w:p>
    <w:p w14:paraId="52DCB187" w14:textId="2659D8E7" w:rsidR="00D30219" w:rsidRDefault="00D30219" w:rsidP="00D30219">
      <w:pPr>
        <w:pStyle w:val="Odstavecseseznamem"/>
        <w:numPr>
          <w:ilvl w:val="0"/>
          <w:numId w:val="71"/>
        </w:numPr>
        <w:ind w:left="1428"/>
      </w:pPr>
      <w:r>
        <w:t>EZP</w:t>
      </w:r>
      <w:r w:rsidR="00D06BFA">
        <w:t>.</w:t>
      </w:r>
    </w:p>
    <w:p w14:paraId="78D7DFBB" w14:textId="77777777" w:rsidR="00D06BFA" w:rsidRDefault="00D06BFA" w:rsidP="00272EE2"/>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137055F4" w:rsidR="00BC72F5" w:rsidRPr="00B8108C" w:rsidRDefault="00FC1A4D" w:rsidP="00FC1A4D">
      <w:r>
        <w:t>Nasazení nový</w:t>
      </w:r>
      <w:r w:rsidR="00AA41BA">
        <w:t>ch</w:t>
      </w:r>
      <w:r>
        <w:t xml:space="preserve"> verzí služeb SZR_SUA01C, SZR_SUI01C, SZR_SUS01C.</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0481FE14" w:rsidR="0000551E" w:rsidRPr="00B8108C" w:rsidRDefault="00183C53" w:rsidP="00B8108C">
      <w:r>
        <w:t>V rozsahu stávajícího smluvního vztahu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E630897" w:rsidR="00E03517" w:rsidRDefault="00183C53" w:rsidP="00E03517">
      <w:r>
        <w:t>NE.</w:t>
      </w:r>
    </w:p>
    <w:p w14:paraId="21B658AF" w14:textId="77777777" w:rsidR="00BD5B13" w:rsidRPr="00E03517" w:rsidRDefault="00BD5B13"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992"/>
        <w:gridCol w:w="1621"/>
      </w:tblGrid>
      <w:tr w:rsidR="00BC72F5" w:rsidRPr="00276A3F" w14:paraId="33D7A746" w14:textId="77777777" w:rsidTr="00D07129">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05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D07129">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992"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62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D0712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06B6F29D" w14:textId="1909ACC4" w:rsidR="00BC72F5" w:rsidRPr="00276A3F" w:rsidRDefault="00B11D3D"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657E408A" w:rsidR="00BC72F5" w:rsidRPr="00276A3F" w:rsidRDefault="00DE7737" w:rsidP="00BC72F5">
            <w:pPr>
              <w:spacing w:after="0"/>
              <w:rPr>
                <w:rFonts w:cs="Arial"/>
                <w:color w:val="000000"/>
                <w:szCs w:val="22"/>
                <w:lang w:eastAsia="cs-CZ"/>
              </w:rPr>
            </w:pPr>
            <w:r>
              <w:rPr>
                <w:rFonts w:cs="Arial"/>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65D7DFC9" w14:textId="43EEE406" w:rsidR="00BC72F5" w:rsidRPr="00276A3F" w:rsidRDefault="00C917DC" w:rsidP="00DE7737">
            <w:pPr>
              <w:spacing w:after="0"/>
              <w:jc w:val="center"/>
              <w:rPr>
                <w:rFonts w:cs="Arial"/>
                <w:color w:val="000000"/>
                <w:szCs w:val="22"/>
                <w:lang w:eastAsia="cs-CZ"/>
              </w:rPr>
            </w:pPr>
            <w:r>
              <w:rPr>
                <w:rFonts w:cs="Arial"/>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C917DC" w:rsidRPr="00276A3F" w14:paraId="4684405F" w14:textId="77777777" w:rsidTr="00D071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C917DC" w:rsidRPr="004F2BA0" w:rsidRDefault="00C917D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C917DC" w:rsidRPr="00276A3F" w:rsidRDefault="00C917DC"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356" w:type="dxa"/>
            <w:tcBorders>
              <w:top w:val="dotted" w:sz="4" w:space="0" w:color="auto"/>
              <w:left w:val="dotted" w:sz="4" w:space="0" w:color="auto"/>
              <w:bottom w:val="dotted" w:sz="4" w:space="0" w:color="auto"/>
              <w:right w:val="dotted" w:sz="4" w:space="0" w:color="auto"/>
            </w:tcBorders>
            <w:vAlign w:val="center"/>
          </w:tcPr>
          <w:p w14:paraId="351693D0" w14:textId="5EFC8866" w:rsidR="00C917DC" w:rsidRPr="00276A3F" w:rsidRDefault="00B11D3D"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377EE951" w:rsidR="00C917DC" w:rsidRPr="00276A3F" w:rsidRDefault="00DE7737" w:rsidP="00BC72F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5DFA8E0" w14:textId="1D0FBF41" w:rsidR="00C917DC" w:rsidRPr="00276A3F" w:rsidRDefault="00C917DC" w:rsidP="00DE7737">
            <w:pPr>
              <w:spacing w:after="0"/>
              <w:jc w:val="center"/>
              <w:rPr>
                <w:rFonts w:cs="Arial"/>
                <w:color w:val="000000"/>
                <w:szCs w:val="22"/>
                <w:lang w:eastAsia="cs-CZ"/>
              </w:rPr>
            </w:pPr>
            <w:r w:rsidRPr="00495A9B">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098B77EC" w14:textId="25B11782" w:rsidR="00C917DC" w:rsidRPr="00276A3F" w:rsidRDefault="00C917DC" w:rsidP="00BC72F5">
            <w:pPr>
              <w:spacing w:after="0"/>
              <w:rPr>
                <w:rFonts w:cs="Arial"/>
                <w:color w:val="000000"/>
                <w:szCs w:val="22"/>
                <w:lang w:eastAsia="cs-CZ"/>
              </w:rPr>
            </w:pPr>
          </w:p>
        </w:tc>
      </w:tr>
      <w:tr w:rsidR="00C917DC" w:rsidRPr="00276A3F" w14:paraId="35E9C11E" w14:textId="77777777" w:rsidTr="00D071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C917DC" w:rsidRPr="004F2BA0" w:rsidRDefault="00C917D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C917DC" w:rsidRPr="00276A3F" w:rsidRDefault="00C917DC"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14:paraId="61B5689E" w14:textId="01B2EBC8" w:rsidR="00C917DC" w:rsidRPr="00276A3F" w:rsidRDefault="00B11D3D"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1AC99395" w:rsidR="00C917DC" w:rsidRPr="00276A3F" w:rsidRDefault="00DE7737" w:rsidP="00BC72F5">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7EB9A1B7" w14:textId="0028D930" w:rsidR="00C917DC" w:rsidRPr="00276A3F" w:rsidRDefault="00C917DC" w:rsidP="00DE7737">
            <w:pPr>
              <w:spacing w:after="0"/>
              <w:jc w:val="center"/>
              <w:rPr>
                <w:rFonts w:cs="Arial"/>
                <w:color w:val="000000"/>
                <w:szCs w:val="22"/>
                <w:lang w:eastAsia="cs-CZ"/>
              </w:rPr>
            </w:pPr>
            <w:r w:rsidRPr="00495A9B">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164DFC8" w14:textId="405E5A43" w:rsidR="00C917DC" w:rsidRPr="00276A3F" w:rsidRDefault="00C917DC" w:rsidP="00BC72F5">
            <w:pPr>
              <w:spacing w:after="0"/>
              <w:rPr>
                <w:rFonts w:cs="Arial"/>
                <w:color w:val="000000"/>
                <w:szCs w:val="22"/>
                <w:lang w:eastAsia="cs-CZ"/>
              </w:rPr>
            </w:pPr>
          </w:p>
        </w:tc>
      </w:tr>
      <w:tr w:rsidR="00C917DC" w:rsidRPr="00276A3F" w14:paraId="4611C782" w14:textId="77777777" w:rsidTr="00D071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C917DC" w:rsidRPr="004F2BA0" w:rsidRDefault="00C917D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C917DC" w:rsidRPr="00276A3F" w:rsidRDefault="00C917DC"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7D2167ED" w14:textId="738DC02D" w:rsidR="00C917DC" w:rsidRPr="00276A3F" w:rsidRDefault="00B11D3D"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422F75B9" w:rsidR="00C917DC" w:rsidRPr="00276A3F" w:rsidRDefault="00DE7737" w:rsidP="00BC72F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2192028" w14:textId="3A20BF3C" w:rsidR="00C917DC" w:rsidRDefault="00C917DC" w:rsidP="00DE7737">
            <w:pPr>
              <w:spacing w:after="0"/>
              <w:jc w:val="center"/>
              <w:rPr>
                <w:rFonts w:cs="Arial"/>
                <w:color w:val="000000"/>
                <w:szCs w:val="22"/>
                <w:lang w:eastAsia="cs-CZ"/>
              </w:rPr>
            </w:pPr>
            <w:r w:rsidRPr="00495A9B">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6E4AC919" w14:textId="327DE078" w:rsidR="00C917DC" w:rsidRPr="00276A3F" w:rsidRDefault="00C917DC" w:rsidP="00BC72F5">
            <w:pPr>
              <w:spacing w:after="0"/>
              <w:rPr>
                <w:rFonts w:cs="Arial"/>
                <w:color w:val="000000"/>
                <w:szCs w:val="22"/>
                <w:lang w:eastAsia="cs-CZ"/>
              </w:rPr>
            </w:pPr>
            <w:r>
              <w:rPr>
                <w:rFonts w:cs="Arial"/>
                <w:color w:val="000000"/>
                <w:szCs w:val="22"/>
                <w:lang w:eastAsia="cs-CZ"/>
              </w:rPr>
              <w:t>Věcný garant</w:t>
            </w:r>
          </w:p>
        </w:tc>
      </w:tr>
      <w:tr w:rsidR="00C917DC" w:rsidRPr="00276A3F" w14:paraId="153DB333" w14:textId="77777777" w:rsidTr="00D071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C917DC" w:rsidRPr="004F2BA0" w:rsidRDefault="00C917D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C917DC" w:rsidRDefault="00C917DC" w:rsidP="00753DB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7B6D95A7" w14:textId="2ECD661E" w:rsidR="00C917DC" w:rsidRDefault="00272EE2" w:rsidP="00BC72F5">
            <w:pPr>
              <w:spacing w:after="0"/>
              <w:rPr>
                <w:rFonts w:cs="Arial"/>
                <w:color w:val="000000"/>
                <w:szCs w:val="22"/>
                <w:lang w:eastAsia="cs-CZ"/>
              </w:rPr>
            </w:pPr>
            <w:r>
              <w:rPr>
                <w:rFonts w:cs="Arial"/>
                <w:color w:val="000000"/>
                <w:szCs w:val="22"/>
                <w:lang w:eastAsia="cs-CZ"/>
              </w:rPr>
              <w:t xml:space="preserve"> ANO</w:t>
            </w:r>
            <w:r w:rsidR="00711203">
              <w:rPr>
                <w:rFonts w:cs="Arial"/>
                <w:color w:val="000000"/>
                <w:szCs w:val="22"/>
                <w:lang w:eastAsia="cs-CZ"/>
              </w:rPr>
              <w:t xml:space="preserve"> */</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31C415B2" w:rsidR="00C917DC" w:rsidRDefault="00DE7737" w:rsidP="00BC72F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7594439" w14:textId="15552E80" w:rsidR="00C917DC" w:rsidRDefault="00C917DC" w:rsidP="00DE7737">
            <w:pPr>
              <w:spacing w:after="0"/>
              <w:jc w:val="center"/>
              <w:rPr>
                <w:rFonts w:cs="Arial"/>
                <w:color w:val="000000"/>
                <w:szCs w:val="22"/>
                <w:lang w:eastAsia="cs-CZ"/>
              </w:rPr>
            </w:pPr>
            <w:r w:rsidRPr="00495A9B">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199F744F" w14:textId="08DE9F17" w:rsidR="00C917DC" w:rsidRDefault="00C917DC" w:rsidP="0010360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C917DC" w:rsidRPr="00276A3F" w14:paraId="4BF46E7E" w14:textId="77777777" w:rsidTr="00D071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C917DC" w:rsidRPr="004F2BA0" w:rsidRDefault="00C917D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C917DC" w:rsidRPr="00276A3F" w:rsidRDefault="00C917DC"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691856BF" w14:textId="14905AB0" w:rsidR="00C917DC" w:rsidRDefault="00FC1A4D" w:rsidP="00BC72F5">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4A811F30" w:rsidR="00C917DC" w:rsidRPr="00DE7737" w:rsidRDefault="00DE7737" w:rsidP="00BC72F5">
            <w:pPr>
              <w:spacing w:after="0"/>
              <w:rPr>
                <w:rStyle w:val="Odkaznakoment"/>
                <w:sz w:val="22"/>
              </w:rPr>
            </w:pPr>
            <w:r w:rsidRPr="00DE7737">
              <w:rPr>
                <w:rStyle w:val="Odkaznakoment"/>
                <w:sz w:val="22"/>
              </w:rPr>
              <w:t>NE</w:t>
            </w:r>
          </w:p>
        </w:tc>
        <w:tc>
          <w:tcPr>
            <w:tcW w:w="992" w:type="dxa"/>
            <w:tcBorders>
              <w:top w:val="dotted" w:sz="4" w:space="0" w:color="auto"/>
              <w:left w:val="dotted" w:sz="4" w:space="0" w:color="auto"/>
              <w:bottom w:val="dotted" w:sz="4" w:space="0" w:color="auto"/>
              <w:right w:val="dotted" w:sz="4" w:space="0" w:color="auto"/>
            </w:tcBorders>
            <w:vAlign w:val="center"/>
          </w:tcPr>
          <w:p w14:paraId="228318A7" w14:textId="7FE5B438" w:rsidR="00C917DC" w:rsidRDefault="00C917DC" w:rsidP="00DE7737">
            <w:pPr>
              <w:spacing w:after="0"/>
              <w:jc w:val="center"/>
              <w:rPr>
                <w:rStyle w:val="Odkaznakoment"/>
              </w:rPr>
            </w:pPr>
            <w:r w:rsidRPr="00DE7737">
              <w:rPr>
                <w:rStyle w:val="Odkaznakoment"/>
                <w:sz w:val="22"/>
              </w:rPr>
              <w:t>N</w:t>
            </w:r>
            <w:r w:rsidRPr="00495A9B">
              <w:rPr>
                <w:rFonts w:cs="Arial"/>
                <w:color w:val="000000"/>
                <w:szCs w:val="22"/>
                <w:lang w:eastAsia="cs-CZ"/>
              </w:rPr>
              <w:t>E</w:t>
            </w:r>
          </w:p>
        </w:tc>
        <w:tc>
          <w:tcPr>
            <w:tcW w:w="1621" w:type="dxa"/>
            <w:tcBorders>
              <w:top w:val="dotted" w:sz="4" w:space="0" w:color="auto"/>
              <w:left w:val="dotted" w:sz="4" w:space="0" w:color="auto"/>
              <w:bottom w:val="dotted" w:sz="4" w:space="0" w:color="auto"/>
              <w:right w:val="dotted" w:sz="4" w:space="0" w:color="auto"/>
            </w:tcBorders>
            <w:vAlign w:val="center"/>
          </w:tcPr>
          <w:p w14:paraId="4C253F26" w14:textId="269AFA5A" w:rsidR="00C917DC" w:rsidRDefault="00C917DC" w:rsidP="00BC72F5">
            <w:pPr>
              <w:spacing w:after="0"/>
              <w:rPr>
                <w:rStyle w:val="Odkaznakoment"/>
              </w:rPr>
            </w:pPr>
          </w:p>
        </w:tc>
      </w:tr>
      <w:tr w:rsidR="00C917DC" w:rsidRPr="00276A3F" w14:paraId="3573B641" w14:textId="77777777" w:rsidTr="00D071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C917DC" w:rsidRPr="004F2BA0" w:rsidRDefault="00C917D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C917DC" w:rsidRDefault="00C917DC"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2FCAAC7E" w14:textId="1DC7ADA6" w:rsidR="00C917DC" w:rsidRDefault="00FC1A4D" w:rsidP="00BC72F5">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56963FE4" w:rsidR="00C917DC" w:rsidRPr="00DE7737" w:rsidRDefault="00DE7737" w:rsidP="00BC72F5">
            <w:pPr>
              <w:spacing w:after="0"/>
              <w:rPr>
                <w:rStyle w:val="Odkaznakoment"/>
                <w:sz w:val="22"/>
              </w:rPr>
            </w:pPr>
            <w:r w:rsidRPr="00DE7737">
              <w:rPr>
                <w:rStyle w:val="Odkaznakoment"/>
                <w:sz w:val="22"/>
              </w:rPr>
              <w:t>ANO</w:t>
            </w:r>
          </w:p>
        </w:tc>
        <w:tc>
          <w:tcPr>
            <w:tcW w:w="992" w:type="dxa"/>
            <w:tcBorders>
              <w:top w:val="dotted" w:sz="4" w:space="0" w:color="auto"/>
              <w:left w:val="dotted" w:sz="4" w:space="0" w:color="auto"/>
              <w:bottom w:val="dotted" w:sz="4" w:space="0" w:color="auto"/>
              <w:right w:val="dotted" w:sz="4" w:space="0" w:color="auto"/>
            </w:tcBorders>
          </w:tcPr>
          <w:p w14:paraId="5CA3D49E" w14:textId="2A3FD2BD" w:rsidR="00C917DC" w:rsidRDefault="00C917DC" w:rsidP="00C917DC">
            <w:pPr>
              <w:spacing w:after="0"/>
              <w:jc w:val="center"/>
              <w:rPr>
                <w:rStyle w:val="Odkaznakoment"/>
              </w:rPr>
            </w:pPr>
            <w:r w:rsidRPr="00495A9B">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68773D7" w14:textId="1A557CDC" w:rsidR="00C917DC" w:rsidRDefault="00C917DC" w:rsidP="00BC72F5">
            <w:pPr>
              <w:spacing w:after="0"/>
              <w:rPr>
                <w:rStyle w:val="Odkaznakoment"/>
              </w:rPr>
            </w:pPr>
          </w:p>
        </w:tc>
      </w:tr>
      <w:tr w:rsidR="00C917DC" w:rsidRPr="00276A3F" w14:paraId="01C7CDD8" w14:textId="77777777" w:rsidTr="00D071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C917DC" w:rsidRPr="004F2BA0" w:rsidRDefault="00C917D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C917DC" w:rsidRDefault="00C917DC"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356" w:type="dxa"/>
            <w:tcBorders>
              <w:top w:val="dotted" w:sz="4" w:space="0" w:color="auto"/>
              <w:left w:val="dotted" w:sz="4" w:space="0" w:color="auto"/>
              <w:bottom w:val="dotted" w:sz="4" w:space="0" w:color="auto"/>
              <w:right w:val="dotted" w:sz="4" w:space="0" w:color="auto"/>
            </w:tcBorders>
            <w:vAlign w:val="center"/>
          </w:tcPr>
          <w:p w14:paraId="68BD3B10" w14:textId="0D49884A" w:rsidR="00C917DC" w:rsidRDefault="00FC1A4D" w:rsidP="00BC72F5">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5D1DE44B" w:rsidR="00C917DC" w:rsidRPr="00DE7737" w:rsidRDefault="00DE7737" w:rsidP="00BC72F5">
            <w:pPr>
              <w:spacing w:after="0"/>
              <w:rPr>
                <w:rStyle w:val="Odkaznakoment"/>
                <w:sz w:val="22"/>
              </w:rPr>
            </w:pPr>
            <w:r w:rsidRPr="00DE7737">
              <w:rPr>
                <w:rStyle w:val="Odkaznakoment"/>
                <w:sz w:val="22"/>
              </w:rPr>
              <w:t>NE</w:t>
            </w:r>
          </w:p>
        </w:tc>
        <w:tc>
          <w:tcPr>
            <w:tcW w:w="992" w:type="dxa"/>
            <w:tcBorders>
              <w:top w:val="dotted" w:sz="4" w:space="0" w:color="auto"/>
              <w:left w:val="dotted" w:sz="4" w:space="0" w:color="auto"/>
              <w:bottom w:val="dotted" w:sz="4" w:space="0" w:color="auto"/>
              <w:right w:val="dotted" w:sz="4" w:space="0" w:color="auto"/>
            </w:tcBorders>
            <w:vAlign w:val="center"/>
          </w:tcPr>
          <w:p w14:paraId="43252B52" w14:textId="6D846304" w:rsidR="00C917DC" w:rsidRDefault="00C917DC" w:rsidP="00183C53">
            <w:pPr>
              <w:spacing w:after="0"/>
              <w:jc w:val="center"/>
              <w:rPr>
                <w:rStyle w:val="Odkaznakoment"/>
              </w:rPr>
            </w:pPr>
            <w:r w:rsidRPr="00495A9B">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DCF38EE" w14:textId="1420A34B" w:rsidR="00C917DC" w:rsidRDefault="00C917DC" w:rsidP="00BC72F5">
            <w:pPr>
              <w:spacing w:after="0"/>
              <w:rPr>
                <w:rStyle w:val="Odkaznakoment"/>
              </w:rPr>
            </w:pPr>
          </w:p>
        </w:tc>
      </w:tr>
    </w:tbl>
    <w:p w14:paraId="7F3D0648" w14:textId="6AA3CBB3" w:rsidR="00711203" w:rsidRDefault="00711203" w:rsidP="00E921FF">
      <w:pPr>
        <w:pStyle w:val="Nadpis3"/>
      </w:pPr>
      <w:r>
        <w:t>*/ 5. Provozně technická dokumentace pouze vztahující se k IS SZR</w:t>
      </w:r>
    </w:p>
    <w:p w14:paraId="7A290980" w14:textId="5FA95C0B" w:rsidR="0000551E" w:rsidRPr="001B1CD2" w:rsidRDefault="00AC36BB"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9.65pt;margin-top:4.55pt;width:52.5pt;height:33.65pt;z-index:251661312;mso-position-horizontal-relative:text;mso-position-vertical-relative:text;mso-width-relative:page;mso-height-relative:page">
            <v:imagedata r:id="rId10" o:title=""/>
            <w10:wrap type="square" side="left"/>
          </v:shape>
          <o:OLEObject Type="Embed" ProgID="Word.Document.12" ShapeID="_x0000_s1028" DrawAspect="Icon" ObjectID="_1663069134" r:id="rId11">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7EE9CE7"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7E1AC84"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4E2B78">
        <w:rPr>
          <w:sz w:val="18"/>
          <w:szCs w:val="18"/>
        </w:rPr>
        <w:t>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lastRenderedPageBreak/>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451"/>
        <w:gridCol w:w="2320"/>
      </w:tblGrid>
      <w:tr w:rsidR="0000551E" w:rsidRPr="006C3557" w14:paraId="4549728D" w14:textId="77777777" w:rsidTr="00DE7737">
        <w:trPr>
          <w:trHeight w:val="300"/>
        </w:trPr>
        <w:tc>
          <w:tcPr>
            <w:tcW w:w="74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320"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DE7737">
        <w:trPr>
          <w:trHeight w:val="284"/>
        </w:trPr>
        <w:tc>
          <w:tcPr>
            <w:tcW w:w="7451" w:type="dxa"/>
            <w:shd w:val="clear" w:color="auto" w:fill="auto"/>
            <w:noWrap/>
            <w:vAlign w:val="center"/>
          </w:tcPr>
          <w:p w14:paraId="2DBC575A" w14:textId="30BEED3B" w:rsidR="0000551E" w:rsidRPr="006C3557" w:rsidRDefault="00DE7737" w:rsidP="00153C10">
            <w:pPr>
              <w:spacing w:after="0"/>
              <w:rPr>
                <w:rFonts w:cs="Arial"/>
                <w:color w:val="000000"/>
                <w:szCs w:val="22"/>
                <w:lang w:eastAsia="cs-CZ"/>
              </w:rPr>
            </w:pPr>
            <w:r>
              <w:rPr>
                <w:rFonts w:cs="Arial"/>
                <w:color w:val="000000"/>
                <w:szCs w:val="22"/>
                <w:lang w:eastAsia="cs-CZ"/>
              </w:rPr>
              <w:t>Zahájení plnění</w:t>
            </w:r>
          </w:p>
        </w:tc>
        <w:tc>
          <w:tcPr>
            <w:tcW w:w="2320"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DE7737">
        <w:trPr>
          <w:trHeight w:val="284"/>
        </w:trPr>
        <w:tc>
          <w:tcPr>
            <w:tcW w:w="7451" w:type="dxa"/>
            <w:shd w:val="clear" w:color="auto" w:fill="auto"/>
            <w:noWrap/>
            <w:vAlign w:val="center"/>
          </w:tcPr>
          <w:p w14:paraId="1A725FCF" w14:textId="78472B3E" w:rsidR="0000551E" w:rsidRPr="006C3557" w:rsidRDefault="00DE7737" w:rsidP="00153C10">
            <w:pPr>
              <w:spacing w:after="0"/>
              <w:rPr>
                <w:rFonts w:cs="Arial"/>
                <w:color w:val="000000"/>
                <w:szCs w:val="22"/>
                <w:lang w:eastAsia="cs-CZ"/>
              </w:rPr>
            </w:pPr>
            <w:r>
              <w:rPr>
                <w:rFonts w:cs="Arial"/>
                <w:color w:val="000000"/>
                <w:szCs w:val="22"/>
                <w:lang w:eastAsia="cs-CZ"/>
              </w:rPr>
              <w:t>Dokončení plnění</w:t>
            </w:r>
          </w:p>
        </w:tc>
        <w:tc>
          <w:tcPr>
            <w:tcW w:w="2320" w:type="dxa"/>
            <w:shd w:val="clear" w:color="auto" w:fill="auto"/>
            <w:vAlign w:val="center"/>
          </w:tcPr>
          <w:p w14:paraId="30D24C3C" w14:textId="20EFEEA3" w:rsidR="0000551E" w:rsidRPr="006C3557" w:rsidRDefault="00563416" w:rsidP="00153C10">
            <w:pPr>
              <w:spacing w:after="0"/>
              <w:rPr>
                <w:rFonts w:cs="Arial"/>
                <w:color w:val="000000"/>
                <w:szCs w:val="22"/>
                <w:lang w:eastAsia="cs-CZ"/>
              </w:rPr>
            </w:pPr>
            <w:r>
              <w:rPr>
                <w:rFonts w:cs="Arial"/>
                <w:color w:val="000000"/>
                <w:szCs w:val="22"/>
                <w:lang w:eastAsia="cs-CZ"/>
              </w:rPr>
              <w:t>30.11</w:t>
            </w:r>
            <w:r w:rsidR="00DE7737">
              <w:rPr>
                <w:rFonts w:cs="Arial"/>
                <w:color w:val="000000"/>
                <w:szCs w:val="22"/>
                <w:lang w:eastAsia="cs-CZ"/>
              </w:rPr>
              <w:t>.2020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5A34A586" w:rsidR="0000551E" w:rsidRDefault="00DE7737" w:rsidP="00DE7737">
      <w:pPr>
        <w:spacing w:after="0"/>
        <w:rPr>
          <w:rFonts w:cs="Arial"/>
          <w:szCs w:val="22"/>
        </w:rPr>
      </w:pPr>
      <w:r>
        <w:rPr>
          <w:rFonts w:cs="Arial"/>
          <w:szCs w:val="22"/>
        </w:rPr>
        <w:t>Žádné.</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7A1FD4B5" w:rsidR="0000551E" w:rsidRPr="006C3557" w:rsidRDefault="001A5B94" w:rsidP="00337DDA">
            <w:pPr>
              <w:spacing w:after="0"/>
              <w:rPr>
                <w:rFonts w:cs="Arial"/>
                <w:color w:val="000000"/>
                <w:szCs w:val="22"/>
                <w:lang w:eastAsia="cs-CZ"/>
              </w:rPr>
            </w:pPr>
            <w:r>
              <w:rPr>
                <w:rFonts w:cs="Arial"/>
                <w:color w:val="000000"/>
                <w:szCs w:val="22"/>
                <w:lang w:eastAsia="cs-CZ"/>
              </w:rPr>
              <w:t>Jarmila Pazderová</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247D93A5"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32300F34" w:rsidR="0000551E" w:rsidRPr="006C3557" w:rsidRDefault="001A5B94"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14:paraId="73742440" w14:textId="72463AD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4B4869" w:rsidRPr="00D07129">
        <w:rPr>
          <w:rFonts w:cs="Arial"/>
          <w:b/>
          <w:caps/>
          <w:szCs w:val="22"/>
        </w:rPr>
        <w:t>Z29322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52825BEE" w:rsidR="00BD0D3F" w:rsidRPr="006C3557" w:rsidRDefault="00C33589" w:rsidP="00415962">
            <w:pPr>
              <w:pStyle w:val="Tabulka"/>
              <w:rPr>
                <w:szCs w:val="22"/>
              </w:rPr>
            </w:pPr>
            <w:r>
              <w:rPr>
                <w:szCs w:val="22"/>
              </w:rPr>
              <w:t>561</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7AB62EA9" w:rsidR="0000551E" w:rsidRDefault="00D30219" w:rsidP="00D30219">
      <w:pPr>
        <w:ind w:left="284"/>
      </w:pPr>
      <w:r>
        <w:t>Viz kapitoly A.2 a 3 tohoto dokument</w:t>
      </w:r>
      <w:r w:rsidR="00D06BFA">
        <w:t>u. V nacenění je zohledněna změna do následujících systému pod smlouvou PRAIS</w:t>
      </w:r>
      <w:r w:rsidR="00D06BFA" w:rsidRPr="00754FCC">
        <w:t>:</w:t>
      </w:r>
    </w:p>
    <w:p w14:paraId="1668E9AD" w14:textId="38C1BC6C" w:rsidR="00D06BFA" w:rsidRDefault="00D06BFA" w:rsidP="00D06BFA">
      <w:pPr>
        <w:pStyle w:val="Odstavecseseznamem"/>
        <w:numPr>
          <w:ilvl w:val="0"/>
          <w:numId w:val="71"/>
        </w:numPr>
        <w:ind w:left="1428"/>
      </w:pPr>
      <w:r>
        <w:t>RDM</w:t>
      </w:r>
    </w:p>
    <w:p w14:paraId="51D95C1A" w14:textId="6ADCEF65" w:rsidR="00D06BFA" w:rsidRDefault="00D06BFA" w:rsidP="00D06BFA">
      <w:pPr>
        <w:pStyle w:val="Odstavecseseznamem"/>
        <w:numPr>
          <w:ilvl w:val="0"/>
          <w:numId w:val="71"/>
        </w:numPr>
        <w:ind w:left="1428"/>
      </w:pPr>
      <w:r>
        <w:t>IZR</w:t>
      </w:r>
    </w:p>
    <w:p w14:paraId="1AAF2B83" w14:textId="0543C65E" w:rsidR="00D06BFA" w:rsidRDefault="00D06BFA" w:rsidP="00D06BFA">
      <w:pPr>
        <w:pStyle w:val="Odstavecseseznamem"/>
        <w:numPr>
          <w:ilvl w:val="0"/>
          <w:numId w:val="71"/>
        </w:numPr>
        <w:ind w:left="1428"/>
      </w:pPr>
      <w:r>
        <w:t>LPIS</w:t>
      </w:r>
    </w:p>
    <w:p w14:paraId="54C7D58A" w14:textId="502B8B53" w:rsidR="00D06BFA" w:rsidRDefault="00D06BFA">
      <w:pPr>
        <w:pStyle w:val="Odstavecseseznamem"/>
        <w:numPr>
          <w:ilvl w:val="0"/>
          <w:numId w:val="71"/>
        </w:numPr>
        <w:ind w:left="1428"/>
      </w:pPr>
      <w:r>
        <w:t>SR</w:t>
      </w:r>
    </w:p>
    <w:p w14:paraId="7AAF55DF" w14:textId="492040B0" w:rsidR="00D06BFA" w:rsidRDefault="00D06BFA" w:rsidP="00D06BFA">
      <w:pPr>
        <w:pStyle w:val="Odstavecseseznamem"/>
        <w:numPr>
          <w:ilvl w:val="0"/>
          <w:numId w:val="71"/>
        </w:numPr>
        <w:ind w:left="1428"/>
      </w:pPr>
      <w:r>
        <w:t>eAGRIAPP</w:t>
      </w:r>
    </w:p>
    <w:p w14:paraId="5C10320B" w14:textId="557B23FF" w:rsidR="00D06BFA" w:rsidRDefault="00D06BFA" w:rsidP="00D07129">
      <w:pPr>
        <w:pStyle w:val="Odstavecseseznamem"/>
        <w:numPr>
          <w:ilvl w:val="0"/>
          <w:numId w:val="71"/>
        </w:numPr>
        <w:ind w:left="1428"/>
      </w:pPr>
      <w:r>
        <w:t>EZP</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BFF4B6A" w:rsidR="0000551E" w:rsidRDefault="00D30219" w:rsidP="00D30219">
      <w:pPr>
        <w:ind w:left="284"/>
      </w:pPr>
      <w:r>
        <w:t>V souladu s podmínkami smlouvy</w:t>
      </w:r>
      <w:r w:rsidR="00D07129">
        <w:t xml:space="preserve"> č. </w:t>
      </w:r>
      <w:r w:rsidR="00D07129" w:rsidRPr="00D07129">
        <w:t>391-2019-11150</w:t>
      </w:r>
      <w:r w:rsidR="00D07129">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3AAB2EF" w14:textId="38DFD68C" w:rsidR="00360DA3" w:rsidRDefault="00AC36BB" w:rsidP="00927AC8">
      <w:pPr>
        <w:pStyle w:val="Nadpis1"/>
        <w:numPr>
          <w:ilvl w:val="1"/>
          <w:numId w:val="4"/>
        </w:numPr>
        <w:tabs>
          <w:tab w:val="clear" w:pos="540"/>
        </w:tabs>
        <w:ind w:hanging="292"/>
        <w:rPr>
          <w:rFonts w:cs="Arial"/>
          <w:sz w:val="22"/>
          <w:szCs w:val="22"/>
        </w:rPr>
      </w:pPr>
      <w:r>
        <w:rPr>
          <w:noProof/>
        </w:rPr>
        <w:object w:dxaOrig="1440" w:dyaOrig="1440" w14:anchorId="15205B67">
          <v:shape id="_x0000_s1029" type="#_x0000_t75" style="position:absolute;left:0;text-align:left;margin-left:442.75pt;margin-top:10.65pt;width:56.75pt;height:41.4pt;z-index:251663360;mso-position-horizontal-relative:text;mso-position-vertical-relative:text">
            <v:imagedata r:id="rId14" o:title=""/>
            <w10:wrap type="square"/>
          </v:shape>
          <o:OLEObject Type="Embed" ProgID="Word.Document.12" ShapeID="_x0000_s1029" DrawAspect="Icon" ObjectID="_1663069135" r:id="rId15">
            <o:FieldCodes>\s</o:FieldCodes>
          </o:OLEObject>
        </w:object>
      </w:r>
      <w:r w:rsidR="00962388">
        <w:rPr>
          <w:rFonts w:cs="Arial"/>
          <w:sz w:val="22"/>
          <w:szCs w:val="22"/>
        </w:rPr>
        <w:t>Na provoz a infrastrukturu</w:t>
      </w:r>
    </w:p>
    <w:p w14:paraId="3B1B655C" w14:textId="08B5934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6522A148" w:rsidR="00360DA3" w:rsidRDefault="00D30219" w:rsidP="00D30219">
      <w:pPr>
        <w:ind w:firstLine="284"/>
      </w:pPr>
      <w:r>
        <w:t>Bez dopadu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82"/>
        <w:gridCol w:w="4173"/>
      </w:tblGrid>
      <w:tr w:rsidR="00962388" w:rsidRPr="00504500" w14:paraId="1E7B981F" w14:textId="77777777" w:rsidTr="00D0712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1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D07129">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173" w:type="dxa"/>
            <w:tcBorders>
              <w:top w:val="single" w:sz="8" w:space="0" w:color="auto"/>
              <w:bottom w:val="single" w:sz="4" w:space="0" w:color="auto"/>
            </w:tcBorders>
            <w:shd w:val="clear" w:color="auto" w:fill="auto"/>
            <w:noWrap/>
            <w:vAlign w:val="center"/>
            <w:hideMark/>
          </w:tcPr>
          <w:p w14:paraId="57A40015" w14:textId="371910AD" w:rsidR="00962388" w:rsidRPr="00D07129" w:rsidRDefault="00D06BFA" w:rsidP="00415962">
            <w:pPr>
              <w:spacing w:after="0"/>
              <w:rPr>
                <w:rFonts w:cs="Arial"/>
                <w:color w:val="000000"/>
                <w:szCs w:val="22"/>
                <w:lang w:eastAsia="cs-CZ"/>
              </w:rPr>
            </w:pPr>
            <w:r w:rsidRPr="00D07129">
              <w:rPr>
                <w:rFonts w:cs="Arial"/>
                <w:color w:val="000000"/>
                <w:szCs w:val="22"/>
                <w:lang w:eastAsia="cs-CZ"/>
              </w:rPr>
              <w:t>Bez dopadu</w:t>
            </w:r>
          </w:p>
        </w:tc>
      </w:tr>
      <w:tr w:rsidR="00962388" w:rsidRPr="00705F38" w14:paraId="3972E273" w14:textId="77777777" w:rsidTr="00D07129">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73" w:type="dxa"/>
            <w:tcBorders>
              <w:bottom w:val="single" w:sz="4" w:space="0" w:color="auto"/>
            </w:tcBorders>
            <w:shd w:val="clear" w:color="auto" w:fill="auto"/>
            <w:noWrap/>
            <w:vAlign w:val="center"/>
            <w:hideMark/>
          </w:tcPr>
          <w:p w14:paraId="6079BDCA" w14:textId="142179F8"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411F2788" w14:textId="77777777" w:rsidTr="00D07129">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173" w:type="dxa"/>
            <w:tcBorders>
              <w:bottom w:val="single" w:sz="4" w:space="0" w:color="auto"/>
            </w:tcBorders>
            <w:shd w:val="clear" w:color="auto" w:fill="auto"/>
            <w:noWrap/>
            <w:vAlign w:val="center"/>
            <w:hideMark/>
          </w:tcPr>
          <w:p w14:paraId="572853AE" w14:textId="1A93E86F"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473FA440" w14:textId="77777777" w:rsidTr="00D07129">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73" w:type="dxa"/>
            <w:tcBorders>
              <w:bottom w:val="single" w:sz="4" w:space="0" w:color="auto"/>
            </w:tcBorders>
            <w:shd w:val="clear" w:color="auto" w:fill="auto"/>
            <w:noWrap/>
            <w:vAlign w:val="center"/>
          </w:tcPr>
          <w:p w14:paraId="5FAB3C92" w14:textId="0A260CEC"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65629BE7" w14:textId="77777777" w:rsidTr="00D07129">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173" w:type="dxa"/>
            <w:tcBorders>
              <w:bottom w:val="single" w:sz="4" w:space="0" w:color="auto"/>
            </w:tcBorders>
            <w:shd w:val="clear" w:color="auto" w:fill="auto"/>
            <w:noWrap/>
            <w:vAlign w:val="center"/>
            <w:hideMark/>
          </w:tcPr>
          <w:p w14:paraId="2018758E" w14:textId="7B9003C0"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10AB9396" w14:textId="77777777" w:rsidTr="00D07129">
        <w:trPr>
          <w:trHeight w:val="300"/>
        </w:trPr>
        <w:tc>
          <w:tcPr>
            <w:tcW w:w="426" w:type="dxa"/>
            <w:tcBorders>
              <w:bottom w:val="single" w:sz="4" w:space="0" w:color="auto"/>
            </w:tcBorders>
            <w:vAlign w:val="center"/>
          </w:tcPr>
          <w:p w14:paraId="1303EC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73" w:type="dxa"/>
            <w:tcBorders>
              <w:bottom w:val="single" w:sz="4" w:space="0" w:color="auto"/>
            </w:tcBorders>
            <w:shd w:val="clear" w:color="auto" w:fill="auto"/>
            <w:noWrap/>
            <w:vAlign w:val="center"/>
            <w:hideMark/>
          </w:tcPr>
          <w:p w14:paraId="3CE74E17" w14:textId="0997E9C6"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4D71CA90" w14:textId="77777777" w:rsidTr="00D07129">
        <w:trPr>
          <w:trHeight w:val="300"/>
        </w:trPr>
        <w:tc>
          <w:tcPr>
            <w:tcW w:w="426" w:type="dxa"/>
            <w:tcBorders>
              <w:bottom w:val="single" w:sz="4" w:space="0" w:color="auto"/>
            </w:tcBorders>
            <w:vAlign w:val="center"/>
          </w:tcPr>
          <w:p w14:paraId="2149A30F"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173" w:type="dxa"/>
            <w:tcBorders>
              <w:bottom w:val="single" w:sz="4" w:space="0" w:color="auto"/>
            </w:tcBorders>
            <w:shd w:val="clear" w:color="auto" w:fill="auto"/>
            <w:noWrap/>
            <w:vAlign w:val="center"/>
            <w:hideMark/>
          </w:tcPr>
          <w:p w14:paraId="44535F0A" w14:textId="593D1128"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1D74EB4C" w14:textId="77777777" w:rsidTr="00D07129">
        <w:trPr>
          <w:trHeight w:val="300"/>
        </w:trPr>
        <w:tc>
          <w:tcPr>
            <w:tcW w:w="426" w:type="dxa"/>
            <w:tcBorders>
              <w:bottom w:val="single" w:sz="4" w:space="0" w:color="auto"/>
            </w:tcBorders>
            <w:vAlign w:val="center"/>
          </w:tcPr>
          <w:p w14:paraId="2174DE8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73" w:type="dxa"/>
            <w:tcBorders>
              <w:bottom w:val="single" w:sz="4" w:space="0" w:color="auto"/>
            </w:tcBorders>
            <w:shd w:val="clear" w:color="auto" w:fill="auto"/>
            <w:noWrap/>
            <w:vAlign w:val="center"/>
            <w:hideMark/>
          </w:tcPr>
          <w:p w14:paraId="1D213181" w14:textId="441B266D"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4302FAD7" w14:textId="77777777" w:rsidTr="00D07129">
        <w:trPr>
          <w:trHeight w:val="300"/>
        </w:trPr>
        <w:tc>
          <w:tcPr>
            <w:tcW w:w="426" w:type="dxa"/>
            <w:tcBorders>
              <w:bottom w:val="single" w:sz="4" w:space="0" w:color="auto"/>
            </w:tcBorders>
            <w:vAlign w:val="center"/>
          </w:tcPr>
          <w:p w14:paraId="2973766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73" w:type="dxa"/>
            <w:tcBorders>
              <w:bottom w:val="single" w:sz="4" w:space="0" w:color="auto"/>
            </w:tcBorders>
            <w:shd w:val="clear" w:color="auto" w:fill="auto"/>
            <w:noWrap/>
            <w:vAlign w:val="center"/>
            <w:hideMark/>
          </w:tcPr>
          <w:p w14:paraId="612E29B5" w14:textId="25215FFA"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1F185AE8" w14:textId="77777777" w:rsidTr="00D07129">
        <w:trPr>
          <w:trHeight w:val="300"/>
        </w:trPr>
        <w:tc>
          <w:tcPr>
            <w:tcW w:w="426" w:type="dxa"/>
            <w:tcBorders>
              <w:bottom w:val="single" w:sz="4" w:space="0" w:color="auto"/>
            </w:tcBorders>
            <w:vAlign w:val="center"/>
          </w:tcPr>
          <w:p w14:paraId="645DEE2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173" w:type="dxa"/>
            <w:tcBorders>
              <w:bottom w:val="single" w:sz="4" w:space="0" w:color="auto"/>
            </w:tcBorders>
            <w:shd w:val="clear" w:color="auto" w:fill="auto"/>
            <w:noWrap/>
            <w:vAlign w:val="center"/>
            <w:hideMark/>
          </w:tcPr>
          <w:p w14:paraId="55CC7103" w14:textId="799BB615"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1ED39A0D" w14:textId="77777777" w:rsidTr="00D07129">
        <w:trPr>
          <w:trHeight w:val="300"/>
        </w:trPr>
        <w:tc>
          <w:tcPr>
            <w:tcW w:w="426" w:type="dxa"/>
            <w:tcBorders>
              <w:bottom w:val="single" w:sz="4" w:space="0" w:color="auto"/>
            </w:tcBorders>
            <w:vAlign w:val="center"/>
          </w:tcPr>
          <w:p w14:paraId="0464467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73" w:type="dxa"/>
            <w:tcBorders>
              <w:bottom w:val="single" w:sz="4" w:space="0" w:color="auto"/>
            </w:tcBorders>
            <w:shd w:val="clear" w:color="auto" w:fill="auto"/>
            <w:noWrap/>
            <w:vAlign w:val="center"/>
            <w:hideMark/>
          </w:tcPr>
          <w:p w14:paraId="2863FC52" w14:textId="4BE70812"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rsidRPr="00F7707A" w14:paraId="5E7E2DDE" w14:textId="77777777" w:rsidTr="00D07129">
        <w:trPr>
          <w:trHeight w:val="300"/>
        </w:trPr>
        <w:tc>
          <w:tcPr>
            <w:tcW w:w="426" w:type="dxa"/>
            <w:tcBorders>
              <w:bottom w:val="single" w:sz="4" w:space="0" w:color="auto"/>
            </w:tcBorders>
            <w:vAlign w:val="center"/>
          </w:tcPr>
          <w:p w14:paraId="36C9AA6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73" w:type="dxa"/>
            <w:tcBorders>
              <w:bottom w:val="single" w:sz="4" w:space="0" w:color="auto"/>
            </w:tcBorders>
            <w:shd w:val="clear" w:color="auto" w:fill="auto"/>
            <w:noWrap/>
            <w:vAlign w:val="center"/>
            <w:hideMark/>
          </w:tcPr>
          <w:p w14:paraId="695E3759" w14:textId="7712A278"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r w:rsidR="00962388" w14:paraId="12D28AE8" w14:textId="77777777" w:rsidTr="00D07129">
        <w:trPr>
          <w:trHeight w:val="300"/>
        </w:trPr>
        <w:tc>
          <w:tcPr>
            <w:tcW w:w="426" w:type="dxa"/>
            <w:tcBorders>
              <w:bottom w:val="single" w:sz="4" w:space="0" w:color="auto"/>
            </w:tcBorders>
            <w:vAlign w:val="center"/>
          </w:tcPr>
          <w:p w14:paraId="29B284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73" w:type="dxa"/>
            <w:tcBorders>
              <w:bottom w:val="single" w:sz="4" w:space="0" w:color="auto"/>
            </w:tcBorders>
            <w:shd w:val="clear" w:color="auto" w:fill="auto"/>
            <w:noWrap/>
            <w:vAlign w:val="center"/>
            <w:hideMark/>
          </w:tcPr>
          <w:p w14:paraId="5C5DBAC2" w14:textId="0B8BF683" w:rsidR="00962388" w:rsidRPr="00927AC8" w:rsidRDefault="00D06BFA" w:rsidP="00415962">
            <w:pPr>
              <w:spacing w:after="0"/>
              <w:rPr>
                <w:rFonts w:cs="Arial"/>
                <w:b/>
                <w:bCs/>
                <w:color w:val="000000"/>
                <w:szCs w:val="22"/>
                <w:lang w:eastAsia="cs-CZ"/>
              </w:rPr>
            </w:pPr>
            <w:r w:rsidRPr="000E7AEB">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9056FE9" w14:textId="22F5E42A" w:rsidR="00D30219" w:rsidRDefault="00D06BFA" w:rsidP="00D07129">
      <w:pPr>
        <w:ind w:left="284" w:firstLine="424"/>
        <w:jc w:val="both"/>
        <w:rPr>
          <w:szCs w:val="22"/>
        </w:rPr>
      </w:pPr>
      <w:r>
        <w:rPr>
          <w:szCs w:val="22"/>
        </w:rPr>
        <w:t>U systémů, které jsou konzumenty měněných služeb je vhodné ověřit, že funkčnost služeb bude zachována i s novými nepovinnými elementy na výstup služby. Odpověď služby se stane nevalidní na současné WSDL služby.</w:t>
      </w:r>
    </w:p>
    <w:p w14:paraId="29142F9E" w14:textId="2B137264" w:rsidR="00D06BFA" w:rsidRDefault="00D06BFA" w:rsidP="000B3817">
      <w:pPr>
        <w:ind w:left="284" w:firstLine="424"/>
        <w:rPr>
          <w:szCs w:val="22"/>
        </w:rPr>
      </w:pPr>
      <w:r>
        <w:rPr>
          <w:szCs w:val="22"/>
        </w:rPr>
        <w:t>Přehled systémů:</w:t>
      </w:r>
    </w:p>
    <w:p w14:paraId="10A33515" w14:textId="1CB3C800" w:rsidR="00D30219" w:rsidRDefault="00D06BFA" w:rsidP="00D30219">
      <w:pPr>
        <w:pStyle w:val="Odstavecseseznamem"/>
        <w:numPr>
          <w:ilvl w:val="0"/>
          <w:numId w:val="71"/>
        </w:numPr>
        <w:ind w:left="1428"/>
      </w:pPr>
      <w:r>
        <w:lastRenderedPageBreak/>
        <w:t>ERMA2</w:t>
      </w:r>
    </w:p>
    <w:p w14:paraId="60382EA2" w14:textId="5D797F7A" w:rsidR="00D30219" w:rsidRDefault="00D06BFA" w:rsidP="00D30219">
      <w:pPr>
        <w:pStyle w:val="Odstavecseseznamem"/>
        <w:numPr>
          <w:ilvl w:val="0"/>
          <w:numId w:val="71"/>
        </w:numPr>
        <w:ind w:left="1428"/>
      </w:pPr>
      <w:r>
        <w:t>ISND</w:t>
      </w:r>
    </w:p>
    <w:p w14:paraId="691F2783" w14:textId="29FA037C" w:rsidR="00D06BFA" w:rsidRDefault="00D06BFA" w:rsidP="00D30219">
      <w:pPr>
        <w:pStyle w:val="Odstavecseseznamem"/>
        <w:numPr>
          <w:ilvl w:val="0"/>
          <w:numId w:val="71"/>
        </w:numPr>
        <w:ind w:left="1428"/>
      </w:pPr>
      <w:r>
        <w:t>IS SVS</w:t>
      </w:r>
    </w:p>
    <w:p w14:paraId="11879026" w14:textId="51ABEDAB" w:rsidR="00D06BFA" w:rsidRDefault="00D06BFA" w:rsidP="00D30219">
      <w:pPr>
        <w:pStyle w:val="Odstavecseseznamem"/>
        <w:numPr>
          <w:ilvl w:val="0"/>
          <w:numId w:val="71"/>
        </w:numPr>
        <w:ind w:left="1428"/>
      </w:pPr>
      <w:r>
        <w:t>IS SZPI</w:t>
      </w:r>
    </w:p>
    <w:p w14:paraId="29A3B81C" w14:textId="08DAC1FF" w:rsidR="00F05728" w:rsidRDefault="00F05728" w:rsidP="00D30219">
      <w:pPr>
        <w:pStyle w:val="Odstavecseseznamem"/>
        <w:numPr>
          <w:ilvl w:val="0"/>
          <w:numId w:val="71"/>
        </w:numPr>
        <w:ind w:left="1428"/>
      </w:pPr>
      <w:r>
        <w:t>UKZUZ</w:t>
      </w:r>
    </w:p>
    <w:p w14:paraId="25A0A18F" w14:textId="21D54939" w:rsidR="00360DA3" w:rsidRPr="002D25B1" w:rsidRDefault="00962388" w:rsidP="002D25B1">
      <w:pPr>
        <w:pStyle w:val="Nadpis1"/>
        <w:numPr>
          <w:ilvl w:val="1"/>
          <w:numId w:val="4"/>
        </w:numPr>
        <w:tabs>
          <w:tab w:val="clear" w:pos="540"/>
        </w:tabs>
        <w:ind w:hanging="292"/>
        <w:rPr>
          <w:rFonts w:cs="Arial"/>
          <w:sz w:val="22"/>
          <w:szCs w:val="22"/>
        </w:rPr>
      </w:pPr>
      <w:r w:rsidRPr="002D25B1">
        <w:rPr>
          <w:rFonts w:cs="Arial"/>
          <w:sz w:val="22"/>
          <w:szCs w:val="22"/>
        </w:rPr>
        <w:t xml:space="preserve">Na </w:t>
      </w:r>
      <w:r w:rsidR="00592474" w:rsidRPr="002D25B1">
        <w:rPr>
          <w:rFonts w:cs="Arial"/>
          <w:sz w:val="22"/>
          <w:szCs w:val="22"/>
        </w:rPr>
        <w:t xml:space="preserve">součinnost </w:t>
      </w:r>
      <w:r w:rsidRPr="002D25B1">
        <w:rPr>
          <w:rFonts w:cs="Arial"/>
          <w:sz w:val="22"/>
          <w:szCs w:val="22"/>
        </w:rPr>
        <w:t>AgriBus</w:t>
      </w:r>
    </w:p>
    <w:p w14:paraId="628703FF" w14:textId="02ACB4CE" w:rsidR="00711203" w:rsidRPr="00B8108C" w:rsidRDefault="000B3817" w:rsidP="002D25B1">
      <w:r>
        <w:t>Nasazení nových verzí služeb SZR_SUA01C, SZR_SUI01C, SZR_SUS01C</w:t>
      </w:r>
      <w:r w:rsidR="00711203">
        <w:t xml:space="preserve"> -</w:t>
      </w:r>
      <w:r w:rsidR="002D25B1">
        <w:t xml:space="preserve"> </w:t>
      </w:r>
      <w:r w:rsidR="00711203">
        <w:t>jedná se o přidání nových elementů do odpovědi služby.</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68F38034" w:rsidR="007D6009" w:rsidRDefault="000B3817" w:rsidP="000B3817">
      <w:pPr>
        <w:spacing w:after="120"/>
        <w:ind w:left="708"/>
      </w:pPr>
      <w:r>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921912E" w:rsidR="0000551E" w:rsidRPr="00F23D33" w:rsidRDefault="00E0654E"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47CB8E9E" w:rsidR="0000551E" w:rsidRPr="00F23D33" w:rsidRDefault="00E0654E" w:rsidP="00337DDA">
            <w:pPr>
              <w:spacing w:after="0"/>
              <w:rPr>
                <w:rFonts w:cs="Arial"/>
                <w:color w:val="000000"/>
                <w:szCs w:val="22"/>
                <w:lang w:eastAsia="cs-CZ"/>
              </w:rPr>
            </w:pPr>
            <w:r>
              <w:rPr>
                <w:rFonts w:cs="Arial"/>
                <w:color w:val="000000"/>
                <w:szCs w:val="22"/>
                <w:lang w:eastAsia="cs-CZ"/>
              </w:rPr>
              <w:t>Součinnost při testování a akceptaci</w:t>
            </w:r>
          </w:p>
        </w:tc>
      </w:tr>
      <w:tr w:rsidR="00E0654E" w:rsidRPr="00F23D33" w14:paraId="51735C97" w14:textId="77777777" w:rsidTr="00E0654E">
        <w:trPr>
          <w:trHeight w:val="284"/>
        </w:trPr>
        <w:tc>
          <w:tcPr>
            <w:tcW w:w="2126" w:type="dxa"/>
            <w:tcBorders>
              <w:right w:val="dotted" w:sz="4" w:space="0" w:color="auto"/>
            </w:tcBorders>
            <w:shd w:val="clear" w:color="auto" w:fill="auto"/>
            <w:noWrap/>
            <w:vAlign w:val="bottom"/>
          </w:tcPr>
          <w:p w14:paraId="05BED8DC" w14:textId="77777777" w:rsidR="00E0654E" w:rsidRPr="00F23D33" w:rsidRDefault="00E0654E" w:rsidP="00E0654E">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05921D1C" w14:textId="77777777" w:rsidR="00E0654E" w:rsidRPr="00F23D33" w:rsidRDefault="00E0654E" w:rsidP="00E0654E">
            <w:pPr>
              <w:spacing w:after="0"/>
              <w:rPr>
                <w:rFonts w:cs="Arial"/>
                <w:color w:val="000000"/>
                <w:szCs w:val="22"/>
                <w:lang w:eastAsia="cs-CZ"/>
              </w:rPr>
            </w:pPr>
            <w:r>
              <w:rPr>
                <w:rFonts w:cs="Arial"/>
                <w:color w:val="000000"/>
                <w:szCs w:val="22"/>
                <w:lang w:eastAsia="cs-CZ"/>
              </w:rPr>
              <w:t xml:space="preserve">vystavení nových verzí služeb </w:t>
            </w:r>
            <w:r>
              <w:t>SZR_SUA01C, SZR_SUI01C, SZR_SUS01C</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3E6D07A6"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D07129">
              <w:rPr>
                <w:rFonts w:cs="Arial"/>
                <w:b/>
                <w:bCs/>
                <w:color w:val="000000"/>
                <w:szCs w:val="22"/>
                <w:lang w:eastAsia="cs-CZ"/>
              </w:rPr>
              <w:t xml:space="preserve"> */</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80F5502" w:rsidR="0000551E" w:rsidRPr="00F23D33" w:rsidRDefault="00DE7737" w:rsidP="00337DDA">
            <w:pPr>
              <w:spacing w:after="0"/>
              <w:rPr>
                <w:rFonts w:cs="Arial"/>
                <w:color w:val="000000"/>
                <w:szCs w:val="22"/>
                <w:lang w:eastAsia="cs-CZ"/>
              </w:rPr>
            </w:pPr>
            <w:r>
              <w:rPr>
                <w:rFonts w:cs="Arial"/>
                <w:color w:val="000000"/>
                <w:szCs w:val="22"/>
                <w:lang w:eastAsia="cs-CZ"/>
              </w:rPr>
              <w:t>Zahájení plnění</w:t>
            </w:r>
          </w:p>
        </w:tc>
        <w:tc>
          <w:tcPr>
            <w:tcW w:w="2552" w:type="dxa"/>
            <w:tcBorders>
              <w:left w:val="dotted" w:sz="4" w:space="0" w:color="auto"/>
            </w:tcBorders>
            <w:shd w:val="clear" w:color="auto" w:fill="auto"/>
            <w:vAlign w:val="bottom"/>
          </w:tcPr>
          <w:p w14:paraId="5D48D0A7" w14:textId="3012AED2" w:rsidR="0000551E" w:rsidRPr="00F23D33" w:rsidRDefault="003B24E7" w:rsidP="00337DDA">
            <w:pPr>
              <w:spacing w:after="0"/>
              <w:rPr>
                <w:rFonts w:cs="Arial"/>
                <w:color w:val="000000"/>
                <w:szCs w:val="22"/>
                <w:lang w:eastAsia="cs-CZ"/>
              </w:rPr>
            </w:pPr>
            <w:r>
              <w:rPr>
                <w:rFonts w:cs="Arial"/>
                <w:color w:val="000000"/>
                <w:szCs w:val="22"/>
                <w:lang w:eastAsia="cs-CZ"/>
              </w:rPr>
              <w:t>T = datum objednání</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F3D28FB" w:rsidR="0000551E" w:rsidRPr="00F23D33" w:rsidRDefault="00DE7737" w:rsidP="00337DDA">
            <w:pPr>
              <w:spacing w:after="0"/>
              <w:rPr>
                <w:rFonts w:cs="Arial"/>
                <w:color w:val="000000"/>
                <w:szCs w:val="22"/>
                <w:lang w:eastAsia="cs-CZ"/>
              </w:rPr>
            </w:pPr>
            <w:r>
              <w:rPr>
                <w:rFonts w:cs="Arial"/>
                <w:color w:val="000000"/>
                <w:szCs w:val="22"/>
                <w:lang w:eastAsia="cs-CZ"/>
              </w:rPr>
              <w:t>Dokončení plnění</w:t>
            </w:r>
          </w:p>
        </w:tc>
        <w:tc>
          <w:tcPr>
            <w:tcW w:w="2552" w:type="dxa"/>
            <w:tcBorders>
              <w:left w:val="dotted" w:sz="4" w:space="0" w:color="auto"/>
            </w:tcBorders>
            <w:shd w:val="clear" w:color="auto" w:fill="auto"/>
            <w:vAlign w:val="bottom"/>
          </w:tcPr>
          <w:p w14:paraId="33A87C5E" w14:textId="68DDFDED" w:rsidR="0000551E" w:rsidRPr="00F23D33" w:rsidRDefault="003B24E7" w:rsidP="00337DDA">
            <w:pPr>
              <w:spacing w:after="0"/>
              <w:rPr>
                <w:rFonts w:cs="Arial"/>
                <w:color w:val="000000"/>
                <w:szCs w:val="22"/>
                <w:lang w:eastAsia="cs-CZ"/>
              </w:rPr>
            </w:pPr>
            <w:r>
              <w:rPr>
                <w:rFonts w:cs="Arial"/>
                <w:color w:val="000000"/>
                <w:szCs w:val="22"/>
                <w:lang w:eastAsia="cs-CZ"/>
              </w:rPr>
              <w:t xml:space="preserve">T + </w:t>
            </w:r>
            <w:r w:rsidR="00D06BFA">
              <w:rPr>
                <w:rFonts w:cs="Arial"/>
                <w:color w:val="000000"/>
                <w:szCs w:val="22"/>
                <w:lang w:eastAsia="cs-CZ"/>
              </w:rPr>
              <w:t>9</w:t>
            </w:r>
            <w:r>
              <w:rPr>
                <w:rFonts w:cs="Arial"/>
                <w:color w:val="000000"/>
                <w:szCs w:val="22"/>
                <w:lang w:eastAsia="cs-CZ"/>
              </w:rPr>
              <w:t>0 pracovních dnů</w:t>
            </w:r>
          </w:p>
        </w:tc>
      </w:tr>
    </w:tbl>
    <w:p w14:paraId="1C201084" w14:textId="3C12E2AB" w:rsidR="00D07129" w:rsidRPr="00D07129" w:rsidRDefault="00D07129" w:rsidP="00D07129">
      <w:pPr>
        <w:spacing w:before="120"/>
        <w:rPr>
          <w:rFonts w:cs="Arial"/>
          <w:sz w:val="18"/>
          <w:szCs w:val="18"/>
        </w:rPr>
      </w:pPr>
      <w:r w:rsidRPr="00D07129">
        <w:rPr>
          <w:rFonts w:cs="Arial"/>
          <w:sz w:val="18"/>
          <w:szCs w:val="18"/>
        </w:rPr>
        <w:t xml:space="preserve">*/ Upozornění: Uvedený harmonogram je platný v případě, že Dodavatel obdrží objednávku v rozmezí </w:t>
      </w:r>
      <w:r w:rsidR="00754FCC">
        <w:rPr>
          <w:rFonts w:cs="Arial"/>
          <w:sz w:val="18"/>
          <w:szCs w:val="18"/>
        </w:rPr>
        <w:t>4</w:t>
      </w:r>
      <w:r w:rsidRPr="00D07129">
        <w:rPr>
          <w:rFonts w:cs="Arial"/>
          <w:sz w:val="18"/>
          <w:szCs w:val="18"/>
        </w:rPr>
        <w:t>.</w:t>
      </w:r>
      <w:r w:rsidR="003D0F85">
        <w:rPr>
          <w:rFonts w:cs="Arial"/>
          <w:sz w:val="18"/>
          <w:szCs w:val="18"/>
        </w:rPr>
        <w:t>9</w:t>
      </w:r>
      <w:r w:rsidRPr="00D07129">
        <w:rPr>
          <w:rFonts w:cs="Arial"/>
          <w:sz w:val="18"/>
          <w:szCs w:val="18"/>
        </w:rPr>
        <w:t>.-</w:t>
      </w:r>
      <w:r w:rsidR="003D0F85">
        <w:rPr>
          <w:rFonts w:cs="Arial"/>
          <w:sz w:val="18"/>
          <w:szCs w:val="18"/>
        </w:rPr>
        <w:t>1</w:t>
      </w:r>
      <w:r w:rsidR="00754FCC">
        <w:rPr>
          <w:rFonts w:cs="Arial"/>
          <w:sz w:val="18"/>
          <w:szCs w:val="18"/>
        </w:rPr>
        <w:t>6</w:t>
      </w:r>
      <w:r w:rsidRPr="00D07129">
        <w:rPr>
          <w:rFonts w:cs="Arial"/>
          <w:sz w:val="18"/>
          <w:szCs w:val="18"/>
        </w:rPr>
        <w:t>.</w:t>
      </w:r>
      <w:r>
        <w:rPr>
          <w:rFonts w:cs="Arial"/>
          <w:sz w:val="18"/>
          <w:szCs w:val="18"/>
        </w:rPr>
        <w:t>9</w:t>
      </w:r>
      <w:r w:rsidRPr="00D07129">
        <w:rPr>
          <w:rFonts w:cs="Arial"/>
          <w:sz w:val="18"/>
          <w:szCs w:val="18"/>
        </w:rPr>
        <w:t>.20</w:t>
      </w:r>
      <w:r>
        <w:rPr>
          <w:rFonts w:cs="Arial"/>
          <w:sz w:val="18"/>
          <w:szCs w:val="18"/>
        </w:rPr>
        <w:t>20</w:t>
      </w:r>
      <w:r w:rsidRPr="00D07129">
        <w:rPr>
          <w:rFonts w:cs="Arial"/>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36"/>
        <w:gridCol w:w="3543"/>
        <w:gridCol w:w="1276"/>
        <w:gridCol w:w="1701"/>
        <w:gridCol w:w="1723"/>
      </w:tblGrid>
      <w:tr w:rsidR="0000551E" w:rsidRPr="00F23D33" w14:paraId="7EEC3EC4" w14:textId="77777777" w:rsidTr="00F8317B">
        <w:tc>
          <w:tcPr>
            <w:tcW w:w="1536"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543"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F8317B">
        <w:trPr>
          <w:trHeight w:hRule="exact" w:val="20"/>
        </w:trPr>
        <w:tc>
          <w:tcPr>
            <w:tcW w:w="1536"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3"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723" w:type="dxa"/>
            <w:tcBorders>
              <w:top w:val="single" w:sz="8" w:space="0" w:color="auto"/>
            </w:tcBorders>
          </w:tcPr>
          <w:p w14:paraId="183C5635" w14:textId="77777777" w:rsidR="0000551E" w:rsidRPr="00F23D33" w:rsidRDefault="0000551E" w:rsidP="00337DDA">
            <w:pPr>
              <w:pStyle w:val="Tabulka"/>
              <w:rPr>
                <w:szCs w:val="22"/>
              </w:rPr>
            </w:pPr>
          </w:p>
        </w:tc>
      </w:tr>
      <w:tr w:rsidR="002D25B1" w:rsidRPr="00F23D33" w14:paraId="56214057" w14:textId="77777777" w:rsidTr="00F8317B">
        <w:trPr>
          <w:trHeight w:val="397"/>
        </w:trPr>
        <w:tc>
          <w:tcPr>
            <w:tcW w:w="1536" w:type="dxa"/>
            <w:tcBorders>
              <w:top w:val="dotted" w:sz="4" w:space="0" w:color="auto"/>
              <w:left w:val="dotted" w:sz="4" w:space="0" w:color="auto"/>
            </w:tcBorders>
          </w:tcPr>
          <w:p w14:paraId="4178D39A" w14:textId="77777777" w:rsidR="002D25B1" w:rsidRPr="00F23D33" w:rsidRDefault="002D25B1" w:rsidP="002D25B1">
            <w:pPr>
              <w:pStyle w:val="Tabulka"/>
              <w:rPr>
                <w:szCs w:val="22"/>
              </w:rPr>
            </w:pPr>
          </w:p>
        </w:tc>
        <w:tc>
          <w:tcPr>
            <w:tcW w:w="3543" w:type="dxa"/>
            <w:tcBorders>
              <w:top w:val="dotted" w:sz="4" w:space="0" w:color="auto"/>
              <w:left w:val="dotted" w:sz="4" w:space="0" w:color="auto"/>
            </w:tcBorders>
          </w:tcPr>
          <w:p w14:paraId="535A9755" w14:textId="200CA5A2" w:rsidR="002D25B1" w:rsidRPr="00F23D33" w:rsidRDefault="002D25B1" w:rsidP="002D25B1">
            <w:pPr>
              <w:pStyle w:val="Tabulka"/>
              <w:rPr>
                <w:szCs w:val="22"/>
              </w:rPr>
            </w:pPr>
            <w:r>
              <w:rPr>
                <w:szCs w:val="22"/>
              </w:rPr>
              <w:t>viz cenová nabídka v</w:t>
            </w:r>
            <w:r w:rsidR="00F8317B">
              <w:rPr>
                <w:szCs w:val="22"/>
              </w:rPr>
              <w:t> </w:t>
            </w:r>
            <w:r>
              <w:rPr>
                <w:szCs w:val="22"/>
              </w:rPr>
              <w:t>příloze</w:t>
            </w:r>
            <w:r w:rsidR="00F8317B">
              <w:rPr>
                <w:szCs w:val="22"/>
              </w:rPr>
              <w:t xml:space="preserve"> č.1</w:t>
            </w:r>
          </w:p>
        </w:tc>
        <w:tc>
          <w:tcPr>
            <w:tcW w:w="1276" w:type="dxa"/>
            <w:tcBorders>
              <w:top w:val="dotted" w:sz="4" w:space="0" w:color="auto"/>
            </w:tcBorders>
          </w:tcPr>
          <w:p w14:paraId="556C704B" w14:textId="0ECCD967" w:rsidR="002D25B1" w:rsidRPr="002D25B1" w:rsidRDefault="002D25B1" w:rsidP="00F8317B">
            <w:pPr>
              <w:pStyle w:val="Tabulka"/>
              <w:jc w:val="right"/>
              <w:rPr>
                <w:szCs w:val="22"/>
              </w:rPr>
            </w:pPr>
            <w:r w:rsidRPr="002D25B1">
              <w:rPr>
                <w:szCs w:val="22"/>
              </w:rPr>
              <w:t>48,75</w:t>
            </w:r>
          </w:p>
        </w:tc>
        <w:tc>
          <w:tcPr>
            <w:tcW w:w="1701" w:type="dxa"/>
            <w:tcBorders>
              <w:top w:val="dotted" w:sz="4" w:space="0" w:color="auto"/>
            </w:tcBorders>
          </w:tcPr>
          <w:p w14:paraId="3C1CD3F9" w14:textId="6A378DE0" w:rsidR="002D25B1" w:rsidRPr="00711203" w:rsidRDefault="002D25B1" w:rsidP="00F8317B">
            <w:pPr>
              <w:pStyle w:val="Tabulka"/>
              <w:jc w:val="right"/>
              <w:rPr>
                <w:szCs w:val="22"/>
                <w:highlight w:val="yellow"/>
              </w:rPr>
            </w:pPr>
            <w:r w:rsidRPr="002B2C53">
              <w:t xml:space="preserve"> 433 875,00 </w:t>
            </w:r>
          </w:p>
        </w:tc>
        <w:tc>
          <w:tcPr>
            <w:tcW w:w="1723" w:type="dxa"/>
            <w:tcBorders>
              <w:top w:val="dotted" w:sz="4" w:space="0" w:color="auto"/>
            </w:tcBorders>
          </w:tcPr>
          <w:p w14:paraId="38FCD26C" w14:textId="1C7B1C76" w:rsidR="002D25B1" w:rsidRPr="00F23D33" w:rsidRDefault="002D25B1" w:rsidP="00F8317B">
            <w:pPr>
              <w:pStyle w:val="Tabulka"/>
              <w:jc w:val="right"/>
              <w:rPr>
                <w:szCs w:val="22"/>
              </w:rPr>
            </w:pPr>
            <w:r w:rsidRPr="002B2C53">
              <w:t>524 988,75</w:t>
            </w:r>
          </w:p>
        </w:tc>
      </w:tr>
      <w:tr w:rsidR="002D25B1" w:rsidRPr="00F23D33" w14:paraId="29447AFC" w14:textId="77777777" w:rsidTr="00D07129">
        <w:trPr>
          <w:trHeight w:val="397"/>
        </w:trPr>
        <w:tc>
          <w:tcPr>
            <w:tcW w:w="5079" w:type="dxa"/>
            <w:gridSpan w:val="2"/>
            <w:tcBorders>
              <w:left w:val="dotted" w:sz="4" w:space="0" w:color="auto"/>
              <w:bottom w:val="dotted" w:sz="4" w:space="0" w:color="auto"/>
            </w:tcBorders>
          </w:tcPr>
          <w:p w14:paraId="54AE31E8" w14:textId="77777777" w:rsidR="002D25B1" w:rsidRPr="00CB1115" w:rsidRDefault="002D25B1" w:rsidP="002D25B1">
            <w:pPr>
              <w:pStyle w:val="Tabulka"/>
              <w:rPr>
                <w:b/>
                <w:szCs w:val="22"/>
              </w:rPr>
            </w:pPr>
            <w:r w:rsidRPr="00CB1115">
              <w:rPr>
                <w:b/>
                <w:szCs w:val="22"/>
              </w:rPr>
              <w:t>Celkem:</w:t>
            </w:r>
          </w:p>
        </w:tc>
        <w:tc>
          <w:tcPr>
            <w:tcW w:w="1276" w:type="dxa"/>
            <w:tcBorders>
              <w:bottom w:val="dotted" w:sz="4" w:space="0" w:color="auto"/>
            </w:tcBorders>
          </w:tcPr>
          <w:p w14:paraId="39BD6520" w14:textId="4BA05328" w:rsidR="002D25B1" w:rsidRPr="002D25B1" w:rsidRDefault="002D25B1" w:rsidP="00F8317B">
            <w:pPr>
              <w:pStyle w:val="Tabulka"/>
              <w:jc w:val="right"/>
              <w:rPr>
                <w:szCs w:val="22"/>
              </w:rPr>
            </w:pPr>
            <w:r w:rsidRPr="002D25B1">
              <w:rPr>
                <w:szCs w:val="22"/>
              </w:rPr>
              <w:t>48,75</w:t>
            </w:r>
          </w:p>
        </w:tc>
        <w:tc>
          <w:tcPr>
            <w:tcW w:w="1701" w:type="dxa"/>
            <w:tcBorders>
              <w:bottom w:val="dotted" w:sz="4" w:space="0" w:color="auto"/>
            </w:tcBorders>
          </w:tcPr>
          <w:p w14:paraId="31DD6048" w14:textId="1181EF78" w:rsidR="002D25B1" w:rsidRPr="00711203" w:rsidRDefault="002D25B1" w:rsidP="00F8317B">
            <w:pPr>
              <w:pStyle w:val="Tabulka"/>
              <w:jc w:val="right"/>
              <w:rPr>
                <w:szCs w:val="22"/>
                <w:highlight w:val="yellow"/>
              </w:rPr>
            </w:pPr>
            <w:r w:rsidRPr="002B2C53">
              <w:t xml:space="preserve"> 433 875,00 </w:t>
            </w:r>
          </w:p>
        </w:tc>
        <w:tc>
          <w:tcPr>
            <w:tcW w:w="1723" w:type="dxa"/>
            <w:tcBorders>
              <w:bottom w:val="dotted" w:sz="4" w:space="0" w:color="auto"/>
            </w:tcBorders>
          </w:tcPr>
          <w:p w14:paraId="14C373F7" w14:textId="02F9C372" w:rsidR="002D25B1" w:rsidRPr="00F23D33" w:rsidRDefault="002D25B1" w:rsidP="00F8317B">
            <w:pPr>
              <w:pStyle w:val="Tabulka"/>
              <w:jc w:val="right"/>
              <w:rPr>
                <w:szCs w:val="22"/>
              </w:rPr>
            </w:pPr>
            <w:r w:rsidRPr="002B2C53">
              <w:t>524 988,75</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032AA33" w:rsidR="0000551E" w:rsidRPr="00D07129" w:rsidRDefault="0000551E" w:rsidP="00D07129">
            <w:pPr>
              <w:spacing w:after="0"/>
              <w:rPr>
                <w:rFonts w:cs="Arial"/>
                <w:bCs/>
                <w:color w:val="000000"/>
                <w:szCs w:val="22"/>
                <w:lang w:eastAsia="cs-CZ"/>
              </w:rPr>
            </w:pPr>
            <w:r w:rsidRPr="006C3557">
              <w:rPr>
                <w:rFonts w:cs="Arial"/>
                <w:b/>
                <w:bCs/>
                <w:color w:val="000000"/>
                <w:szCs w:val="22"/>
                <w:lang w:eastAsia="cs-CZ"/>
              </w:rPr>
              <w:t xml:space="preserve">Formát </w:t>
            </w:r>
            <w:r w:rsidRPr="00D07129">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285A7AAC" w:rsidR="0000551E" w:rsidRPr="006C3557" w:rsidRDefault="00D07129"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0A175F2B" w:rsidR="0000551E" w:rsidRPr="006C3557" w:rsidRDefault="00D07129"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4913FD91" w:rsidR="0000551E" w:rsidRPr="006C3557" w:rsidRDefault="00C47F25"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59B7A714" w:rsidR="0000551E" w:rsidRPr="006C3557" w:rsidRDefault="00D07129"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B97D2A7" w14:textId="4508B771" w:rsidR="0000551E" w:rsidRPr="006C3557" w:rsidRDefault="00D07129"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3D02C2C9" w:rsidR="0000551E" w:rsidRPr="006C3557" w:rsidRDefault="00F8317B" w:rsidP="000B6887">
            <w:pPr>
              <w:spacing w:after="0"/>
              <w:rPr>
                <w:rFonts w:cs="Arial"/>
                <w:color w:val="000000"/>
                <w:szCs w:val="22"/>
                <w:lang w:eastAsia="cs-CZ"/>
              </w:rPr>
            </w:pPr>
            <w:r>
              <w:rPr>
                <w:rFonts w:cs="Arial"/>
                <w:color w:val="000000"/>
                <w:szCs w:val="22"/>
                <w:lang w:eastAsia="cs-CZ"/>
              </w:rPr>
              <w:t>Listinná forma</w:t>
            </w:r>
          </w:p>
        </w:tc>
      </w:tr>
    </w:tbl>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477"/>
        <w:gridCol w:w="1485"/>
        <w:gridCol w:w="2126"/>
      </w:tblGrid>
      <w:tr w:rsidR="0000551E" w:rsidRPr="006C3557" w14:paraId="3962AB33" w14:textId="77777777" w:rsidTr="00711203">
        <w:trPr>
          <w:trHeight w:val="515"/>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477"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485"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711203">
        <w:trPr>
          <w:trHeight w:val="544"/>
        </w:trPr>
        <w:tc>
          <w:tcPr>
            <w:tcW w:w="2693" w:type="dxa"/>
            <w:shd w:val="clear" w:color="auto" w:fill="auto"/>
            <w:noWrap/>
            <w:vAlign w:val="center"/>
          </w:tcPr>
          <w:p w14:paraId="194EA277" w14:textId="79D3F36D" w:rsidR="0000551E" w:rsidRPr="006C3557" w:rsidRDefault="00711203" w:rsidP="00337DDA">
            <w:pPr>
              <w:spacing w:after="0"/>
              <w:rPr>
                <w:rFonts w:cs="Arial"/>
                <w:color w:val="000000"/>
                <w:szCs w:val="22"/>
                <w:lang w:eastAsia="cs-CZ"/>
              </w:rPr>
            </w:pPr>
            <w:r>
              <w:rPr>
                <w:rFonts w:cs="Arial"/>
                <w:color w:val="000000"/>
                <w:szCs w:val="22"/>
                <w:lang w:eastAsia="cs-CZ"/>
              </w:rPr>
              <w:t>O2 IT Services s.r.o.</w:t>
            </w:r>
          </w:p>
        </w:tc>
        <w:tc>
          <w:tcPr>
            <w:tcW w:w="3477" w:type="dxa"/>
            <w:vAlign w:val="center"/>
          </w:tcPr>
          <w:p w14:paraId="78BB6806" w14:textId="1AFFEDD2" w:rsidR="0000551E" w:rsidRPr="006C3557" w:rsidRDefault="004E2B78" w:rsidP="00337DDA">
            <w:pPr>
              <w:spacing w:after="0"/>
              <w:rPr>
                <w:rFonts w:cs="Arial"/>
                <w:color w:val="000000"/>
                <w:szCs w:val="22"/>
                <w:lang w:eastAsia="cs-CZ"/>
              </w:rPr>
            </w:pPr>
            <w:r>
              <w:rPr>
                <w:rFonts w:cs="Arial"/>
                <w:color w:val="000000"/>
                <w:szCs w:val="22"/>
                <w:lang w:eastAsia="cs-CZ"/>
              </w:rPr>
              <w:t>XXX</w:t>
            </w:r>
          </w:p>
        </w:tc>
        <w:tc>
          <w:tcPr>
            <w:tcW w:w="1485"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FF20C0E" w14:textId="58AD25AC"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B4869" w:rsidRPr="003D0F85">
        <w:rPr>
          <w:rFonts w:cs="Arial"/>
          <w:b/>
          <w:caps/>
          <w:szCs w:val="22"/>
        </w:rPr>
        <w:t>Z29322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6E0DA13C" w:rsidR="004B36F6" w:rsidRPr="006C3557" w:rsidRDefault="00C33589" w:rsidP="00415962">
            <w:pPr>
              <w:pStyle w:val="Tabulka"/>
              <w:rPr>
                <w:szCs w:val="22"/>
              </w:rPr>
            </w:pPr>
            <w:r>
              <w:rPr>
                <w:szCs w:val="22"/>
              </w:rPr>
              <w:t>561</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3CF28E05" w:rsidR="004D7EA0" w:rsidRDefault="004D7EA0" w:rsidP="004D7EA0">
      <w:pPr>
        <w:rPr>
          <w:rFonts w:cs="Arial"/>
        </w:rPr>
      </w:pPr>
      <w:r>
        <w:rPr>
          <w:rFonts w:cs="Arial"/>
        </w:rPr>
        <w:t xml:space="preserve">Dle části B bod </w:t>
      </w:r>
      <w:r w:rsidR="00BD5B13">
        <w:rPr>
          <w:rFonts w:cs="Arial"/>
        </w:rPr>
        <w:t xml:space="preserve">3.2. </w:t>
      </w:r>
      <w:r>
        <w:rPr>
          <w:rFonts w:cs="Arial"/>
        </w:rPr>
        <w:t>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099D75D9" w:rsidR="0005358D" w:rsidRDefault="00F8317B" w:rsidP="0005358D">
            <w:pPr>
              <w:spacing w:after="0"/>
              <w:rPr>
                <w:rFonts w:cs="Arial"/>
                <w:color w:val="000000"/>
                <w:szCs w:val="22"/>
                <w:lang w:eastAsia="cs-CZ"/>
              </w:rPr>
            </w:pPr>
            <w:r>
              <w:rPr>
                <w:rFonts w:cs="Arial"/>
                <w:color w:val="000000"/>
                <w:szCs w:val="22"/>
                <w:lang w:eastAsia="cs-CZ"/>
              </w:rPr>
              <w:t>Bez dopadu</w:t>
            </w:r>
          </w:p>
        </w:tc>
      </w:tr>
      <w:tr w:rsidR="00F8317B"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F8317B" w:rsidRPr="003153D0" w:rsidRDefault="00F8317B"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F8317B" w:rsidRPr="00705F38"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3A36F2CC"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F8317B" w:rsidRPr="003153D0" w:rsidRDefault="00F8317B"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690D56EC"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F8317B" w:rsidRDefault="00F8317B"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3FCC7B45"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F8317B" w:rsidRDefault="00F8317B"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22A1D03F"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F8317B" w:rsidRDefault="00F8317B"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34BED3FC"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F8317B" w:rsidRDefault="00F8317B"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17D72EE2"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F8317B" w:rsidRPr="000E5DC8" w:rsidRDefault="00F8317B"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352E60C1"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F8317B" w:rsidRDefault="00F8317B"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F429EFC"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F8317B" w:rsidRPr="000E5DC8" w:rsidRDefault="00F8317B"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49D9FF57"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F8317B" w:rsidRPr="00F7707A" w:rsidRDefault="00F8317B"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F8317B" w:rsidRPr="00F7707A"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4B25859F"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F8317B" w:rsidRPr="00651917" w:rsidRDefault="00F8317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F8317B" w:rsidRPr="00F7707A" w:rsidRDefault="00F8317B"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F8317B" w:rsidRDefault="00F8317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983F681" w:rsidR="00F8317B" w:rsidRDefault="00F8317B" w:rsidP="0005358D">
            <w:pPr>
              <w:spacing w:after="0"/>
              <w:rPr>
                <w:rFonts w:cs="Arial"/>
                <w:color w:val="000000"/>
                <w:szCs w:val="22"/>
                <w:lang w:eastAsia="cs-CZ"/>
              </w:rPr>
            </w:pPr>
            <w:r w:rsidRPr="00393189">
              <w:rPr>
                <w:rFonts w:cs="Arial"/>
                <w:color w:val="000000"/>
                <w:szCs w:val="22"/>
                <w:lang w:eastAsia="cs-CZ"/>
              </w:rPr>
              <w:t>Bez dopadu</w:t>
            </w:r>
          </w:p>
        </w:tc>
      </w:tr>
      <w:tr w:rsidR="00F8317B"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F8317B" w:rsidRPr="00651917" w:rsidRDefault="00F8317B"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F8317B" w:rsidRPr="00927AC8" w:rsidRDefault="00F8317B"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F8317B" w:rsidRDefault="00F8317B"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5694B995" w:rsidR="00F8317B" w:rsidRDefault="00F8317B" w:rsidP="004B36F6">
            <w:pPr>
              <w:spacing w:after="0"/>
              <w:rPr>
                <w:rFonts w:cs="Arial"/>
                <w:color w:val="000000"/>
                <w:szCs w:val="22"/>
                <w:lang w:eastAsia="cs-CZ"/>
              </w:rPr>
            </w:pPr>
            <w:r w:rsidRPr="00393189">
              <w:rPr>
                <w:rFonts w:cs="Arial"/>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98"/>
        <w:gridCol w:w="6015"/>
        <w:gridCol w:w="2268"/>
      </w:tblGrid>
      <w:tr w:rsidR="0000551E" w:rsidRPr="006C3557" w14:paraId="0508E9E5" w14:textId="77777777" w:rsidTr="00F8317B">
        <w:trPr>
          <w:trHeight w:val="300"/>
        </w:trPr>
        <w:tc>
          <w:tcPr>
            <w:tcW w:w="1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0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8317B" w:rsidRPr="006C3557" w14:paraId="550DBBD2" w14:textId="77777777" w:rsidTr="00F8317B">
        <w:trPr>
          <w:trHeight w:val="284"/>
        </w:trPr>
        <w:tc>
          <w:tcPr>
            <w:tcW w:w="1498" w:type="dxa"/>
            <w:tcBorders>
              <w:right w:val="dotted" w:sz="4" w:space="0" w:color="auto"/>
            </w:tcBorders>
            <w:shd w:val="clear" w:color="auto" w:fill="auto"/>
            <w:noWrap/>
            <w:vAlign w:val="bottom"/>
          </w:tcPr>
          <w:p w14:paraId="4201A938" w14:textId="70ACFB07" w:rsidR="00F8317B" w:rsidRPr="006C3557" w:rsidRDefault="00F8317B" w:rsidP="00337DDA">
            <w:pPr>
              <w:spacing w:after="0"/>
              <w:rPr>
                <w:rFonts w:cs="Arial"/>
                <w:color w:val="000000"/>
                <w:szCs w:val="22"/>
                <w:lang w:eastAsia="cs-CZ"/>
              </w:rPr>
            </w:pPr>
            <w:r>
              <w:rPr>
                <w:rFonts w:cs="Arial"/>
                <w:color w:val="000000"/>
                <w:szCs w:val="22"/>
                <w:lang w:eastAsia="cs-CZ"/>
              </w:rPr>
              <w:t>MZe</w:t>
            </w:r>
          </w:p>
        </w:tc>
        <w:tc>
          <w:tcPr>
            <w:tcW w:w="6015" w:type="dxa"/>
            <w:tcBorders>
              <w:left w:val="dotted" w:sz="4" w:space="0" w:color="auto"/>
              <w:right w:val="dotted" w:sz="4" w:space="0" w:color="auto"/>
            </w:tcBorders>
            <w:shd w:val="clear" w:color="auto" w:fill="auto"/>
            <w:noWrap/>
            <w:vAlign w:val="bottom"/>
          </w:tcPr>
          <w:p w14:paraId="54C5A5F1" w14:textId="37272591" w:rsidR="00F8317B" w:rsidRPr="006C3557" w:rsidRDefault="00F8317B" w:rsidP="00337DDA">
            <w:pPr>
              <w:spacing w:after="0"/>
              <w:rPr>
                <w:rFonts w:cs="Arial"/>
                <w:color w:val="000000"/>
                <w:szCs w:val="22"/>
                <w:lang w:eastAsia="cs-CZ"/>
              </w:rPr>
            </w:pPr>
            <w:r>
              <w:rPr>
                <w:rFonts w:cs="Arial"/>
                <w:color w:val="000000"/>
                <w:szCs w:val="22"/>
                <w:lang w:eastAsia="cs-CZ"/>
              </w:rPr>
              <w:t>Součinnost při testování a akceptaci</w:t>
            </w:r>
          </w:p>
        </w:tc>
        <w:tc>
          <w:tcPr>
            <w:tcW w:w="2268" w:type="dxa"/>
            <w:tcBorders>
              <w:left w:val="dotted" w:sz="4" w:space="0" w:color="auto"/>
            </w:tcBorders>
            <w:shd w:val="clear" w:color="auto" w:fill="auto"/>
            <w:vAlign w:val="bottom"/>
          </w:tcPr>
          <w:p w14:paraId="3D7BE505" w14:textId="61154C33" w:rsidR="00F8317B" w:rsidRPr="006C3557" w:rsidRDefault="00F8317B" w:rsidP="00337DDA">
            <w:pPr>
              <w:spacing w:after="0"/>
              <w:rPr>
                <w:rFonts w:cs="Arial"/>
                <w:color w:val="000000"/>
                <w:szCs w:val="22"/>
                <w:lang w:eastAsia="cs-CZ"/>
              </w:rPr>
            </w:pPr>
            <w:r>
              <w:rPr>
                <w:rFonts w:cs="Arial"/>
                <w:color w:val="000000"/>
                <w:szCs w:val="22"/>
                <w:lang w:eastAsia="cs-CZ"/>
              </w:rPr>
              <w:t>Věcný garant</w:t>
            </w:r>
          </w:p>
        </w:tc>
      </w:tr>
      <w:tr w:rsidR="00F8317B" w:rsidRPr="006C3557" w14:paraId="65B9C6F1" w14:textId="77777777" w:rsidTr="00F8317B">
        <w:trPr>
          <w:trHeight w:val="284"/>
        </w:trPr>
        <w:tc>
          <w:tcPr>
            <w:tcW w:w="1498" w:type="dxa"/>
            <w:tcBorders>
              <w:right w:val="dotted" w:sz="4" w:space="0" w:color="auto"/>
            </w:tcBorders>
            <w:shd w:val="clear" w:color="auto" w:fill="auto"/>
            <w:noWrap/>
            <w:vAlign w:val="bottom"/>
          </w:tcPr>
          <w:p w14:paraId="0AEB3A50" w14:textId="73D90669" w:rsidR="00F8317B" w:rsidRPr="006C3557" w:rsidRDefault="00F8317B" w:rsidP="00337DDA">
            <w:pPr>
              <w:spacing w:after="0"/>
              <w:rPr>
                <w:rFonts w:cs="Arial"/>
                <w:color w:val="000000"/>
                <w:szCs w:val="22"/>
                <w:lang w:eastAsia="cs-CZ"/>
              </w:rPr>
            </w:pPr>
            <w:r>
              <w:rPr>
                <w:rFonts w:cs="Arial"/>
                <w:color w:val="000000"/>
                <w:szCs w:val="22"/>
                <w:lang w:eastAsia="cs-CZ"/>
              </w:rPr>
              <w:t>AgriBus</w:t>
            </w:r>
          </w:p>
        </w:tc>
        <w:tc>
          <w:tcPr>
            <w:tcW w:w="6015" w:type="dxa"/>
            <w:tcBorders>
              <w:left w:val="dotted" w:sz="4" w:space="0" w:color="auto"/>
              <w:right w:val="dotted" w:sz="4" w:space="0" w:color="auto"/>
            </w:tcBorders>
            <w:shd w:val="clear" w:color="auto" w:fill="auto"/>
            <w:noWrap/>
            <w:vAlign w:val="bottom"/>
          </w:tcPr>
          <w:p w14:paraId="7D28CC6D" w14:textId="67D7E912" w:rsidR="00F8317B" w:rsidRPr="006C3557" w:rsidRDefault="00F8317B" w:rsidP="00337DDA">
            <w:pPr>
              <w:spacing w:after="0"/>
              <w:rPr>
                <w:rFonts w:cs="Arial"/>
                <w:color w:val="000000"/>
                <w:szCs w:val="22"/>
                <w:lang w:eastAsia="cs-CZ"/>
              </w:rPr>
            </w:pPr>
            <w:r>
              <w:rPr>
                <w:rFonts w:cs="Arial"/>
                <w:color w:val="000000"/>
                <w:szCs w:val="22"/>
                <w:lang w:eastAsia="cs-CZ"/>
              </w:rPr>
              <w:t xml:space="preserve">vystavení nových verzí služeb </w:t>
            </w:r>
            <w:r>
              <w:t>SZR_SUA01C, SZR_SUI01C, SZR_SUS01C</w:t>
            </w:r>
          </w:p>
        </w:tc>
        <w:tc>
          <w:tcPr>
            <w:tcW w:w="2268" w:type="dxa"/>
            <w:tcBorders>
              <w:left w:val="dotted" w:sz="4" w:space="0" w:color="auto"/>
            </w:tcBorders>
            <w:shd w:val="clear" w:color="auto" w:fill="auto"/>
            <w:vAlign w:val="bottom"/>
          </w:tcPr>
          <w:p w14:paraId="213768BC" w14:textId="0919399D" w:rsidR="00F8317B" w:rsidRPr="006C3557" w:rsidRDefault="00F8317B" w:rsidP="00337DDA">
            <w:pPr>
              <w:spacing w:after="0"/>
              <w:rPr>
                <w:rFonts w:cs="Arial"/>
                <w:color w:val="000000"/>
                <w:szCs w:val="22"/>
                <w:lang w:eastAsia="cs-CZ"/>
              </w:rPr>
            </w:pPr>
            <w:r>
              <w:rPr>
                <w:rFonts w:cs="Arial"/>
                <w:color w:val="000000"/>
                <w:szCs w:val="22"/>
                <w:lang w:eastAsia="cs-CZ"/>
              </w:rPr>
              <w:t>Change manager</w:t>
            </w:r>
          </w:p>
        </w:tc>
      </w:tr>
      <w:tr w:rsidR="002B686E" w:rsidRPr="006C3557" w14:paraId="0319D9B8" w14:textId="77777777" w:rsidTr="00F8317B">
        <w:trPr>
          <w:trHeight w:val="284"/>
        </w:trPr>
        <w:tc>
          <w:tcPr>
            <w:tcW w:w="1498" w:type="dxa"/>
            <w:tcBorders>
              <w:right w:val="dotted" w:sz="4" w:space="0" w:color="auto"/>
            </w:tcBorders>
            <w:shd w:val="clear" w:color="auto" w:fill="auto"/>
            <w:noWrap/>
            <w:vAlign w:val="bottom"/>
          </w:tcPr>
          <w:p w14:paraId="23708067" w14:textId="11C229A2" w:rsidR="002B686E" w:rsidRDefault="002B686E" w:rsidP="00337DDA">
            <w:pPr>
              <w:spacing w:after="0"/>
              <w:rPr>
                <w:rFonts w:cs="Arial"/>
                <w:color w:val="000000"/>
                <w:szCs w:val="22"/>
                <w:lang w:eastAsia="cs-CZ"/>
              </w:rPr>
            </w:pPr>
            <w:r>
              <w:rPr>
                <w:rFonts w:cs="Arial"/>
                <w:color w:val="000000"/>
                <w:szCs w:val="22"/>
                <w:lang w:eastAsia="cs-CZ"/>
              </w:rPr>
              <w:t>MZe</w:t>
            </w:r>
          </w:p>
        </w:tc>
        <w:tc>
          <w:tcPr>
            <w:tcW w:w="6015" w:type="dxa"/>
            <w:tcBorders>
              <w:left w:val="dotted" w:sz="4" w:space="0" w:color="auto"/>
              <w:right w:val="dotted" w:sz="4" w:space="0" w:color="auto"/>
            </w:tcBorders>
            <w:shd w:val="clear" w:color="auto" w:fill="auto"/>
            <w:noWrap/>
            <w:vAlign w:val="bottom"/>
          </w:tcPr>
          <w:p w14:paraId="2DFAB76D" w14:textId="2A48233B" w:rsidR="002B686E" w:rsidRDefault="002B686E" w:rsidP="00337DDA">
            <w:pPr>
              <w:spacing w:after="0"/>
              <w:rPr>
                <w:rFonts w:cs="Arial"/>
                <w:color w:val="000000"/>
                <w:szCs w:val="22"/>
                <w:lang w:eastAsia="cs-CZ"/>
              </w:rPr>
            </w:pPr>
            <w:r>
              <w:rPr>
                <w:rFonts w:cs="Arial"/>
                <w:color w:val="000000"/>
                <w:szCs w:val="22"/>
                <w:lang w:eastAsia="cs-CZ"/>
              </w:rPr>
              <w:t>Informování dotčených IS (viz RfC část B, bod 3.3.)</w:t>
            </w:r>
          </w:p>
        </w:tc>
        <w:tc>
          <w:tcPr>
            <w:tcW w:w="2268" w:type="dxa"/>
            <w:tcBorders>
              <w:left w:val="dotted" w:sz="4" w:space="0" w:color="auto"/>
            </w:tcBorders>
            <w:shd w:val="clear" w:color="auto" w:fill="auto"/>
            <w:vAlign w:val="bottom"/>
          </w:tcPr>
          <w:p w14:paraId="065B996F" w14:textId="2C7C468E" w:rsidR="002B686E" w:rsidRDefault="002B686E" w:rsidP="00337DDA">
            <w:pPr>
              <w:spacing w:after="0"/>
              <w:rPr>
                <w:rFonts w:cs="Arial"/>
                <w:color w:val="000000"/>
                <w:szCs w:val="22"/>
                <w:lang w:eastAsia="cs-CZ"/>
              </w:rPr>
            </w:pPr>
            <w:r>
              <w:rPr>
                <w:rFonts w:cs="Arial"/>
                <w:color w:val="000000"/>
                <w:szCs w:val="22"/>
                <w:lang w:eastAsia="cs-CZ"/>
              </w:rPr>
              <w:t>Change manager</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01"/>
        <w:gridCol w:w="3180"/>
      </w:tblGrid>
      <w:tr w:rsidR="0000551E" w:rsidRPr="00F23D33" w14:paraId="56327F64" w14:textId="77777777" w:rsidTr="00F8317B">
        <w:trPr>
          <w:trHeight w:val="300"/>
        </w:trPr>
        <w:tc>
          <w:tcPr>
            <w:tcW w:w="66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180"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F8317B" w:rsidRPr="00F23D33" w14:paraId="66ABF217" w14:textId="77777777" w:rsidTr="00F8317B">
        <w:trPr>
          <w:trHeight w:val="284"/>
        </w:trPr>
        <w:tc>
          <w:tcPr>
            <w:tcW w:w="6601" w:type="dxa"/>
            <w:tcBorders>
              <w:top w:val="single" w:sz="8" w:space="0" w:color="auto"/>
              <w:right w:val="dotted" w:sz="4" w:space="0" w:color="auto"/>
            </w:tcBorders>
            <w:shd w:val="clear" w:color="auto" w:fill="auto"/>
            <w:noWrap/>
            <w:vAlign w:val="bottom"/>
          </w:tcPr>
          <w:p w14:paraId="6A4E0321" w14:textId="52E641C6" w:rsidR="00F8317B" w:rsidRPr="00F23D33" w:rsidRDefault="00F8317B" w:rsidP="001E3C70">
            <w:pPr>
              <w:spacing w:after="0"/>
              <w:rPr>
                <w:rFonts w:cs="Arial"/>
                <w:color w:val="000000"/>
                <w:szCs w:val="22"/>
                <w:lang w:eastAsia="cs-CZ"/>
              </w:rPr>
            </w:pPr>
            <w:r>
              <w:rPr>
                <w:rFonts w:cs="Arial"/>
                <w:color w:val="000000"/>
                <w:szCs w:val="22"/>
                <w:lang w:eastAsia="cs-CZ"/>
              </w:rPr>
              <w:t>Zahájení plnění</w:t>
            </w:r>
          </w:p>
        </w:tc>
        <w:tc>
          <w:tcPr>
            <w:tcW w:w="3180" w:type="dxa"/>
            <w:tcBorders>
              <w:top w:val="single" w:sz="8" w:space="0" w:color="auto"/>
              <w:left w:val="dotted" w:sz="4" w:space="0" w:color="auto"/>
            </w:tcBorders>
            <w:shd w:val="clear" w:color="auto" w:fill="auto"/>
            <w:vAlign w:val="bottom"/>
          </w:tcPr>
          <w:p w14:paraId="4DDB0718" w14:textId="66761F65" w:rsidR="00F8317B" w:rsidRPr="00F23D33" w:rsidRDefault="00F8317B" w:rsidP="001E3C70">
            <w:pPr>
              <w:spacing w:after="0"/>
              <w:rPr>
                <w:rFonts w:cs="Arial"/>
                <w:color w:val="000000"/>
                <w:szCs w:val="22"/>
                <w:lang w:eastAsia="cs-CZ"/>
              </w:rPr>
            </w:pPr>
            <w:r>
              <w:rPr>
                <w:rFonts w:cs="Arial"/>
                <w:color w:val="000000"/>
                <w:szCs w:val="22"/>
                <w:lang w:eastAsia="cs-CZ"/>
              </w:rPr>
              <w:t>T = datum objednání</w:t>
            </w:r>
          </w:p>
        </w:tc>
      </w:tr>
      <w:tr w:rsidR="00F8317B" w:rsidRPr="00F23D33" w14:paraId="6DE1F85E" w14:textId="77777777" w:rsidTr="00F8317B">
        <w:trPr>
          <w:trHeight w:val="284"/>
        </w:trPr>
        <w:tc>
          <w:tcPr>
            <w:tcW w:w="6601" w:type="dxa"/>
            <w:tcBorders>
              <w:right w:val="dotted" w:sz="4" w:space="0" w:color="auto"/>
            </w:tcBorders>
            <w:shd w:val="clear" w:color="auto" w:fill="auto"/>
            <w:noWrap/>
            <w:vAlign w:val="bottom"/>
          </w:tcPr>
          <w:p w14:paraId="6D735C68" w14:textId="5C9F570E" w:rsidR="00F8317B" w:rsidRDefault="00F8317B" w:rsidP="001E3C70">
            <w:pPr>
              <w:spacing w:after="0"/>
              <w:rPr>
                <w:rFonts w:cs="Arial"/>
                <w:color w:val="000000"/>
                <w:szCs w:val="22"/>
                <w:lang w:eastAsia="cs-CZ"/>
              </w:rPr>
            </w:pPr>
            <w:r>
              <w:rPr>
                <w:rFonts w:cs="Arial"/>
                <w:color w:val="000000"/>
                <w:szCs w:val="22"/>
                <w:lang w:eastAsia="cs-CZ"/>
              </w:rPr>
              <w:t>Dokončení plnění</w:t>
            </w:r>
          </w:p>
        </w:tc>
        <w:tc>
          <w:tcPr>
            <w:tcW w:w="3180" w:type="dxa"/>
            <w:tcBorders>
              <w:left w:val="dotted" w:sz="4" w:space="0" w:color="auto"/>
            </w:tcBorders>
            <w:shd w:val="clear" w:color="auto" w:fill="auto"/>
            <w:vAlign w:val="bottom"/>
          </w:tcPr>
          <w:p w14:paraId="7DACEBE0" w14:textId="67DBAD78" w:rsidR="00F8317B" w:rsidRPr="00F23D33" w:rsidRDefault="00F8317B" w:rsidP="001E3C70">
            <w:pPr>
              <w:spacing w:after="0"/>
              <w:rPr>
                <w:rFonts w:cs="Arial"/>
                <w:color w:val="000000"/>
                <w:szCs w:val="22"/>
                <w:lang w:eastAsia="cs-CZ"/>
              </w:rPr>
            </w:pPr>
            <w:r>
              <w:rPr>
                <w:rFonts w:cs="Arial"/>
                <w:color w:val="000000"/>
                <w:szCs w:val="22"/>
                <w:lang w:eastAsia="cs-CZ"/>
              </w:rPr>
              <w:t>T + 90 pracovních dnů</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2" w:name="_Ref31623420"/>
      <w:r w:rsidRPr="0003534C">
        <w:rPr>
          <w:rFonts w:cs="Arial"/>
          <w:sz w:val="22"/>
          <w:szCs w:val="22"/>
        </w:rPr>
        <w:lastRenderedPageBreak/>
        <w:t>Pracnost a cenová nabídka navrhovaného řešení</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378"/>
        <w:gridCol w:w="1417"/>
        <w:gridCol w:w="1560"/>
        <w:gridCol w:w="1439"/>
      </w:tblGrid>
      <w:tr w:rsidR="0000551E" w:rsidRPr="00F23D33" w14:paraId="063C8256" w14:textId="77777777" w:rsidTr="00F8317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378"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8317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378"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417" w:type="dxa"/>
            <w:tcBorders>
              <w:top w:val="single" w:sz="8" w:space="0" w:color="auto"/>
            </w:tcBorders>
          </w:tcPr>
          <w:p w14:paraId="1F6F6723" w14:textId="77777777" w:rsidR="0000551E" w:rsidRPr="00F23D33" w:rsidRDefault="0000551E" w:rsidP="00153C10">
            <w:pPr>
              <w:pStyle w:val="Tabulka"/>
              <w:rPr>
                <w:szCs w:val="22"/>
              </w:rPr>
            </w:pPr>
          </w:p>
        </w:tc>
        <w:tc>
          <w:tcPr>
            <w:tcW w:w="1560" w:type="dxa"/>
            <w:tcBorders>
              <w:top w:val="single" w:sz="8" w:space="0" w:color="auto"/>
            </w:tcBorders>
          </w:tcPr>
          <w:p w14:paraId="0FD45A7F" w14:textId="77777777" w:rsidR="0000551E" w:rsidRPr="00F23D33" w:rsidRDefault="0000551E" w:rsidP="00153C10">
            <w:pPr>
              <w:pStyle w:val="Tabulka"/>
              <w:rPr>
                <w:szCs w:val="22"/>
              </w:rPr>
            </w:pPr>
          </w:p>
        </w:tc>
        <w:tc>
          <w:tcPr>
            <w:tcW w:w="1439" w:type="dxa"/>
            <w:tcBorders>
              <w:top w:val="single" w:sz="8" w:space="0" w:color="auto"/>
            </w:tcBorders>
          </w:tcPr>
          <w:p w14:paraId="60A07720" w14:textId="77777777" w:rsidR="0000551E" w:rsidRPr="00F23D33" w:rsidRDefault="0000551E" w:rsidP="00153C10">
            <w:pPr>
              <w:pStyle w:val="Tabulka"/>
              <w:rPr>
                <w:szCs w:val="22"/>
              </w:rPr>
            </w:pPr>
          </w:p>
        </w:tc>
      </w:tr>
      <w:tr w:rsidR="00F8317B" w:rsidRPr="00F23D33" w14:paraId="79336784" w14:textId="77777777" w:rsidTr="00F8317B">
        <w:trPr>
          <w:trHeight w:val="397"/>
        </w:trPr>
        <w:tc>
          <w:tcPr>
            <w:tcW w:w="1985" w:type="dxa"/>
            <w:tcBorders>
              <w:top w:val="dotted" w:sz="4" w:space="0" w:color="auto"/>
              <w:left w:val="dotted" w:sz="4" w:space="0" w:color="auto"/>
            </w:tcBorders>
          </w:tcPr>
          <w:p w14:paraId="32C90E42" w14:textId="77777777" w:rsidR="00F8317B" w:rsidRPr="00F23D33" w:rsidRDefault="00F8317B" w:rsidP="00153C10">
            <w:pPr>
              <w:pStyle w:val="Tabulka"/>
              <w:rPr>
                <w:szCs w:val="22"/>
              </w:rPr>
            </w:pPr>
          </w:p>
        </w:tc>
        <w:tc>
          <w:tcPr>
            <w:tcW w:w="3378" w:type="dxa"/>
            <w:tcBorders>
              <w:top w:val="dotted" w:sz="4" w:space="0" w:color="auto"/>
              <w:left w:val="dotted" w:sz="4" w:space="0" w:color="auto"/>
            </w:tcBorders>
          </w:tcPr>
          <w:p w14:paraId="6634D16A" w14:textId="34B9D6A2" w:rsidR="00F8317B" w:rsidRPr="00F23D33" w:rsidRDefault="00F8317B" w:rsidP="00153C10">
            <w:pPr>
              <w:pStyle w:val="Tabulka"/>
              <w:rPr>
                <w:szCs w:val="22"/>
              </w:rPr>
            </w:pPr>
            <w:r>
              <w:rPr>
                <w:szCs w:val="22"/>
              </w:rPr>
              <w:t>viz cenová nabídka v příloze č.1</w:t>
            </w:r>
          </w:p>
        </w:tc>
        <w:tc>
          <w:tcPr>
            <w:tcW w:w="1417" w:type="dxa"/>
            <w:tcBorders>
              <w:top w:val="dotted" w:sz="4" w:space="0" w:color="auto"/>
            </w:tcBorders>
          </w:tcPr>
          <w:p w14:paraId="1352CEBD" w14:textId="0F8E6290" w:rsidR="00F8317B" w:rsidRPr="00F23D33" w:rsidRDefault="00F8317B" w:rsidP="00F8317B">
            <w:pPr>
              <w:pStyle w:val="Tabulka"/>
              <w:jc w:val="right"/>
              <w:rPr>
                <w:szCs w:val="22"/>
              </w:rPr>
            </w:pPr>
            <w:r w:rsidRPr="002D25B1">
              <w:rPr>
                <w:szCs w:val="22"/>
              </w:rPr>
              <w:t>48,75</w:t>
            </w:r>
          </w:p>
        </w:tc>
        <w:tc>
          <w:tcPr>
            <w:tcW w:w="1560" w:type="dxa"/>
            <w:tcBorders>
              <w:top w:val="dotted" w:sz="4" w:space="0" w:color="auto"/>
            </w:tcBorders>
          </w:tcPr>
          <w:p w14:paraId="6AD1EC78" w14:textId="6467F44B" w:rsidR="00F8317B" w:rsidRPr="00F23D33" w:rsidRDefault="00F8317B" w:rsidP="00F8317B">
            <w:pPr>
              <w:pStyle w:val="Tabulka"/>
              <w:jc w:val="right"/>
              <w:rPr>
                <w:szCs w:val="22"/>
              </w:rPr>
            </w:pPr>
            <w:r w:rsidRPr="002B2C53">
              <w:t xml:space="preserve"> 433 875,00 </w:t>
            </w:r>
          </w:p>
        </w:tc>
        <w:tc>
          <w:tcPr>
            <w:tcW w:w="1439" w:type="dxa"/>
            <w:tcBorders>
              <w:top w:val="dotted" w:sz="4" w:space="0" w:color="auto"/>
            </w:tcBorders>
          </w:tcPr>
          <w:p w14:paraId="1269A032" w14:textId="0313D41D" w:rsidR="00F8317B" w:rsidRPr="00F23D33" w:rsidRDefault="00F8317B" w:rsidP="00F8317B">
            <w:pPr>
              <w:pStyle w:val="Tabulka"/>
              <w:jc w:val="right"/>
              <w:rPr>
                <w:szCs w:val="22"/>
              </w:rPr>
            </w:pPr>
            <w:r w:rsidRPr="002B2C53">
              <w:t>524 988,75</w:t>
            </w:r>
          </w:p>
        </w:tc>
      </w:tr>
      <w:tr w:rsidR="00F8317B" w:rsidRPr="00F23D33" w14:paraId="7E87EAEA" w14:textId="77777777" w:rsidTr="00F8317B">
        <w:trPr>
          <w:trHeight w:val="397"/>
        </w:trPr>
        <w:tc>
          <w:tcPr>
            <w:tcW w:w="5363" w:type="dxa"/>
            <w:gridSpan w:val="2"/>
            <w:tcBorders>
              <w:left w:val="dotted" w:sz="4" w:space="0" w:color="auto"/>
              <w:bottom w:val="dotted" w:sz="4" w:space="0" w:color="auto"/>
            </w:tcBorders>
          </w:tcPr>
          <w:p w14:paraId="44172C7D" w14:textId="77777777" w:rsidR="00F8317B" w:rsidRPr="00CB1115" w:rsidRDefault="00F8317B" w:rsidP="00153C10">
            <w:pPr>
              <w:pStyle w:val="Tabulka"/>
              <w:rPr>
                <w:b/>
                <w:szCs w:val="22"/>
              </w:rPr>
            </w:pPr>
            <w:r w:rsidRPr="00CB1115">
              <w:rPr>
                <w:b/>
                <w:szCs w:val="22"/>
              </w:rPr>
              <w:t>Celkem:</w:t>
            </w:r>
          </w:p>
        </w:tc>
        <w:tc>
          <w:tcPr>
            <w:tcW w:w="1417" w:type="dxa"/>
            <w:tcBorders>
              <w:bottom w:val="dotted" w:sz="4" w:space="0" w:color="auto"/>
            </w:tcBorders>
          </w:tcPr>
          <w:p w14:paraId="481282DD" w14:textId="2A07110C" w:rsidR="00F8317B" w:rsidRPr="00F23D33" w:rsidRDefault="00F8317B" w:rsidP="00F8317B">
            <w:pPr>
              <w:pStyle w:val="Tabulka"/>
              <w:jc w:val="right"/>
              <w:rPr>
                <w:szCs w:val="22"/>
              </w:rPr>
            </w:pPr>
            <w:r w:rsidRPr="002D25B1">
              <w:rPr>
                <w:szCs w:val="22"/>
              </w:rPr>
              <w:t>48,75</w:t>
            </w:r>
          </w:p>
        </w:tc>
        <w:tc>
          <w:tcPr>
            <w:tcW w:w="1560" w:type="dxa"/>
            <w:tcBorders>
              <w:bottom w:val="dotted" w:sz="4" w:space="0" w:color="auto"/>
            </w:tcBorders>
          </w:tcPr>
          <w:p w14:paraId="09332EC2" w14:textId="6C25CC3A" w:rsidR="00F8317B" w:rsidRPr="00F23D33" w:rsidRDefault="00F8317B" w:rsidP="00F8317B">
            <w:pPr>
              <w:pStyle w:val="Tabulka"/>
              <w:jc w:val="right"/>
              <w:rPr>
                <w:szCs w:val="22"/>
              </w:rPr>
            </w:pPr>
            <w:r w:rsidRPr="002B2C53">
              <w:t xml:space="preserve"> 433 875,00 </w:t>
            </w:r>
          </w:p>
        </w:tc>
        <w:tc>
          <w:tcPr>
            <w:tcW w:w="1439" w:type="dxa"/>
            <w:tcBorders>
              <w:bottom w:val="dotted" w:sz="4" w:space="0" w:color="auto"/>
            </w:tcBorders>
          </w:tcPr>
          <w:p w14:paraId="0B956D1F" w14:textId="0118C93B" w:rsidR="00F8317B" w:rsidRPr="00F23D33" w:rsidRDefault="00F8317B" w:rsidP="00F8317B">
            <w:pPr>
              <w:pStyle w:val="Tabulka"/>
              <w:jc w:val="right"/>
              <w:rPr>
                <w:szCs w:val="22"/>
              </w:rPr>
            </w:pPr>
            <w:r w:rsidRPr="002B2C53">
              <w:t>524 988,75</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239"/>
        <w:gridCol w:w="1559"/>
        <w:gridCol w:w="3317"/>
      </w:tblGrid>
      <w:tr w:rsidR="0000551E" w:rsidRPr="00194CEC" w14:paraId="7C2A8897" w14:textId="77777777" w:rsidTr="00F8317B">
        <w:trPr>
          <w:trHeight w:val="374"/>
        </w:trPr>
        <w:tc>
          <w:tcPr>
            <w:tcW w:w="2547" w:type="dxa"/>
            <w:vAlign w:val="center"/>
          </w:tcPr>
          <w:p w14:paraId="5A324CAC" w14:textId="77777777" w:rsidR="0000551E" w:rsidRPr="00194CEC" w:rsidRDefault="0000551E" w:rsidP="00153C10">
            <w:pPr>
              <w:rPr>
                <w:b/>
              </w:rPr>
            </w:pPr>
            <w:r>
              <w:rPr>
                <w:b/>
              </w:rPr>
              <w:t>Role</w:t>
            </w:r>
          </w:p>
        </w:tc>
        <w:tc>
          <w:tcPr>
            <w:tcW w:w="2239" w:type="dxa"/>
            <w:vAlign w:val="center"/>
          </w:tcPr>
          <w:p w14:paraId="56B456B2" w14:textId="77777777" w:rsidR="0000551E" w:rsidRPr="00194CEC" w:rsidRDefault="0000551E" w:rsidP="00153C10">
            <w:pPr>
              <w:rPr>
                <w:b/>
              </w:rPr>
            </w:pPr>
            <w:r>
              <w:rPr>
                <w:b/>
              </w:rPr>
              <w:t>Jméno</w:t>
            </w:r>
          </w:p>
        </w:tc>
        <w:tc>
          <w:tcPr>
            <w:tcW w:w="1559" w:type="dxa"/>
            <w:vAlign w:val="center"/>
          </w:tcPr>
          <w:p w14:paraId="5F6EE04D" w14:textId="77777777" w:rsidR="0000551E" w:rsidRPr="00194CEC" w:rsidRDefault="0000551E" w:rsidP="00153C10">
            <w:pPr>
              <w:rPr>
                <w:b/>
              </w:rPr>
            </w:pPr>
            <w:r w:rsidRPr="00194CEC">
              <w:rPr>
                <w:b/>
              </w:rPr>
              <w:t>Datum</w:t>
            </w:r>
          </w:p>
        </w:tc>
        <w:tc>
          <w:tcPr>
            <w:tcW w:w="3317"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F8317B">
        <w:trPr>
          <w:trHeight w:hRule="exact" w:val="737"/>
        </w:trPr>
        <w:tc>
          <w:tcPr>
            <w:tcW w:w="2547" w:type="dxa"/>
            <w:vAlign w:val="center"/>
          </w:tcPr>
          <w:p w14:paraId="06C7155A" w14:textId="77777777" w:rsidR="0000551E" w:rsidRDefault="0000551E" w:rsidP="00153C10">
            <w:r>
              <w:t>Bezpečnostní garant</w:t>
            </w:r>
          </w:p>
        </w:tc>
        <w:tc>
          <w:tcPr>
            <w:tcW w:w="2239" w:type="dxa"/>
            <w:vAlign w:val="center"/>
          </w:tcPr>
          <w:p w14:paraId="1E8AC0FD" w14:textId="0B7E2574" w:rsidR="0000551E" w:rsidRDefault="00F8317B" w:rsidP="00153C10">
            <w:r>
              <w:t>Oldřich Štěpánek</w:t>
            </w:r>
          </w:p>
        </w:tc>
        <w:tc>
          <w:tcPr>
            <w:tcW w:w="1559" w:type="dxa"/>
            <w:vAlign w:val="center"/>
          </w:tcPr>
          <w:p w14:paraId="4C1A7297" w14:textId="77777777" w:rsidR="0000551E" w:rsidRDefault="0000551E" w:rsidP="00153C10"/>
        </w:tc>
        <w:tc>
          <w:tcPr>
            <w:tcW w:w="3317" w:type="dxa"/>
            <w:vAlign w:val="center"/>
          </w:tcPr>
          <w:p w14:paraId="2DAAEC0A" w14:textId="77777777" w:rsidR="0000551E" w:rsidRDefault="0000551E" w:rsidP="00153C10"/>
        </w:tc>
      </w:tr>
      <w:tr w:rsidR="0000551E" w14:paraId="41BF8CC4" w14:textId="77777777" w:rsidTr="00F8317B">
        <w:trPr>
          <w:trHeight w:hRule="exact" w:val="737"/>
        </w:trPr>
        <w:tc>
          <w:tcPr>
            <w:tcW w:w="2547" w:type="dxa"/>
            <w:vAlign w:val="center"/>
          </w:tcPr>
          <w:p w14:paraId="2D9C0FEB" w14:textId="77777777" w:rsidR="0000551E" w:rsidRDefault="0000551E" w:rsidP="00153C10">
            <w:r>
              <w:t>Provozní garant</w:t>
            </w:r>
          </w:p>
        </w:tc>
        <w:tc>
          <w:tcPr>
            <w:tcW w:w="2239" w:type="dxa"/>
            <w:vAlign w:val="center"/>
          </w:tcPr>
          <w:p w14:paraId="571B76F2" w14:textId="2C3EE795" w:rsidR="0000551E" w:rsidRDefault="00F8317B" w:rsidP="00153C10">
            <w:r>
              <w:t>Pavel Štětina</w:t>
            </w:r>
          </w:p>
        </w:tc>
        <w:tc>
          <w:tcPr>
            <w:tcW w:w="1559" w:type="dxa"/>
            <w:vAlign w:val="center"/>
          </w:tcPr>
          <w:p w14:paraId="53AF142E" w14:textId="77777777" w:rsidR="0000551E" w:rsidRDefault="0000551E" w:rsidP="00153C10"/>
        </w:tc>
        <w:tc>
          <w:tcPr>
            <w:tcW w:w="3317" w:type="dxa"/>
            <w:vAlign w:val="center"/>
          </w:tcPr>
          <w:p w14:paraId="7EA6029F" w14:textId="77777777" w:rsidR="0000551E" w:rsidRDefault="0000551E" w:rsidP="00153C10"/>
        </w:tc>
      </w:tr>
      <w:tr w:rsidR="0000551E" w14:paraId="799F4351" w14:textId="77777777" w:rsidTr="00F8317B">
        <w:trPr>
          <w:trHeight w:hRule="exact" w:val="737"/>
        </w:trPr>
        <w:tc>
          <w:tcPr>
            <w:tcW w:w="2547" w:type="dxa"/>
            <w:vAlign w:val="center"/>
          </w:tcPr>
          <w:p w14:paraId="6C88108B" w14:textId="77777777" w:rsidR="0000551E" w:rsidRDefault="0000551E" w:rsidP="00153C10">
            <w:r>
              <w:t>Architekt</w:t>
            </w:r>
          </w:p>
        </w:tc>
        <w:tc>
          <w:tcPr>
            <w:tcW w:w="2239" w:type="dxa"/>
            <w:vAlign w:val="center"/>
          </w:tcPr>
          <w:p w14:paraId="3AEFA06E" w14:textId="719AB852" w:rsidR="0000551E" w:rsidRDefault="00F8317B" w:rsidP="00153C10">
            <w:r>
              <w:t>--------------------------</w:t>
            </w:r>
          </w:p>
        </w:tc>
        <w:tc>
          <w:tcPr>
            <w:tcW w:w="1559" w:type="dxa"/>
            <w:vAlign w:val="center"/>
          </w:tcPr>
          <w:p w14:paraId="15EA6039" w14:textId="364D0063" w:rsidR="0000551E" w:rsidRDefault="00F8317B" w:rsidP="00F8317B">
            <w:r>
              <w:t>----------------</w:t>
            </w:r>
          </w:p>
        </w:tc>
        <w:tc>
          <w:tcPr>
            <w:tcW w:w="3317" w:type="dxa"/>
            <w:vAlign w:val="center"/>
          </w:tcPr>
          <w:p w14:paraId="5B7A3064" w14:textId="672F0E97" w:rsidR="0000551E" w:rsidRDefault="00F8317B" w:rsidP="00153C10">
            <w:r>
              <w:t>----------------------------</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3BFFF94" w14:textId="72520AA7"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2E72FD">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2518"/>
        <w:gridCol w:w="2268"/>
        <w:gridCol w:w="1559"/>
        <w:gridCol w:w="3317"/>
      </w:tblGrid>
      <w:tr w:rsidR="0000551E" w:rsidRPr="00194CEC" w14:paraId="27EE49AA" w14:textId="77777777" w:rsidTr="00F8317B">
        <w:trPr>
          <w:trHeight w:val="374"/>
        </w:trPr>
        <w:tc>
          <w:tcPr>
            <w:tcW w:w="2518" w:type="dxa"/>
            <w:vAlign w:val="center"/>
          </w:tcPr>
          <w:p w14:paraId="7B0E9D53" w14:textId="77777777" w:rsidR="0000551E" w:rsidRPr="00194CEC" w:rsidRDefault="0000551E" w:rsidP="00371CE8">
            <w:pPr>
              <w:rPr>
                <w:b/>
              </w:rPr>
            </w:pPr>
            <w:r>
              <w:rPr>
                <w:b/>
              </w:rPr>
              <w:t>Role</w:t>
            </w:r>
          </w:p>
        </w:tc>
        <w:tc>
          <w:tcPr>
            <w:tcW w:w="2268"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3317" w:type="dxa"/>
            <w:vAlign w:val="center"/>
          </w:tcPr>
          <w:p w14:paraId="71D588CE" w14:textId="77777777" w:rsidR="0000551E" w:rsidRPr="00194CEC" w:rsidRDefault="0000551E" w:rsidP="00371CE8">
            <w:pPr>
              <w:rPr>
                <w:b/>
              </w:rPr>
            </w:pPr>
            <w:r w:rsidRPr="00194CEC">
              <w:rPr>
                <w:b/>
              </w:rPr>
              <w:t>Podpis</w:t>
            </w:r>
          </w:p>
        </w:tc>
      </w:tr>
      <w:tr w:rsidR="00F8317B" w14:paraId="204E4446" w14:textId="77777777" w:rsidTr="00F8317B">
        <w:trPr>
          <w:trHeight w:hRule="exact" w:val="737"/>
        </w:trPr>
        <w:tc>
          <w:tcPr>
            <w:tcW w:w="2518" w:type="dxa"/>
            <w:vAlign w:val="center"/>
          </w:tcPr>
          <w:p w14:paraId="1A09E75D" w14:textId="2C10085D" w:rsidR="00F8317B" w:rsidRDefault="00F8317B" w:rsidP="00371CE8">
            <w:r>
              <w:t>Oprávněná osoba dle smlouvy</w:t>
            </w:r>
          </w:p>
        </w:tc>
        <w:tc>
          <w:tcPr>
            <w:tcW w:w="2268" w:type="dxa"/>
            <w:vAlign w:val="center"/>
          </w:tcPr>
          <w:p w14:paraId="08FD9D8D" w14:textId="04471959" w:rsidR="00F8317B" w:rsidRDefault="00F8317B" w:rsidP="00371CE8">
            <w:r>
              <w:t>Vladimír Velas</w:t>
            </w:r>
          </w:p>
        </w:tc>
        <w:tc>
          <w:tcPr>
            <w:tcW w:w="1559" w:type="dxa"/>
            <w:vAlign w:val="center"/>
          </w:tcPr>
          <w:p w14:paraId="0491D7A2" w14:textId="77777777" w:rsidR="00F8317B" w:rsidRDefault="00F8317B" w:rsidP="00371CE8"/>
        </w:tc>
        <w:tc>
          <w:tcPr>
            <w:tcW w:w="3317" w:type="dxa"/>
            <w:vAlign w:val="center"/>
          </w:tcPr>
          <w:p w14:paraId="6A0A182C" w14:textId="77777777" w:rsidR="00F8317B" w:rsidRDefault="00F8317B" w:rsidP="00371CE8"/>
        </w:tc>
      </w:tr>
      <w:tr w:rsidR="00F8317B" w14:paraId="73B4B981" w14:textId="77777777" w:rsidTr="00F8317B">
        <w:trPr>
          <w:trHeight w:hRule="exact" w:val="737"/>
        </w:trPr>
        <w:tc>
          <w:tcPr>
            <w:tcW w:w="2518" w:type="dxa"/>
            <w:vAlign w:val="center"/>
          </w:tcPr>
          <w:p w14:paraId="7B8CB7ED" w14:textId="77777777" w:rsidR="00F8317B" w:rsidRDefault="00F8317B" w:rsidP="00371CE8">
            <w:r>
              <w:t>Žadatel</w:t>
            </w:r>
          </w:p>
        </w:tc>
        <w:tc>
          <w:tcPr>
            <w:tcW w:w="2268" w:type="dxa"/>
            <w:vAlign w:val="center"/>
          </w:tcPr>
          <w:p w14:paraId="6078EFA3" w14:textId="36A41E9F" w:rsidR="00F8317B" w:rsidRDefault="00F8317B" w:rsidP="00371CE8">
            <w:r>
              <w:t>Lenka Typoltová</w:t>
            </w:r>
          </w:p>
        </w:tc>
        <w:tc>
          <w:tcPr>
            <w:tcW w:w="1559" w:type="dxa"/>
            <w:vAlign w:val="center"/>
          </w:tcPr>
          <w:p w14:paraId="1A8E39D3" w14:textId="77777777" w:rsidR="00F8317B" w:rsidRDefault="00F8317B" w:rsidP="00371CE8"/>
        </w:tc>
        <w:tc>
          <w:tcPr>
            <w:tcW w:w="3317" w:type="dxa"/>
            <w:vAlign w:val="center"/>
          </w:tcPr>
          <w:p w14:paraId="5D4D25EC" w14:textId="77777777" w:rsidR="00F8317B" w:rsidRDefault="00F8317B" w:rsidP="00371CE8"/>
        </w:tc>
      </w:tr>
      <w:tr w:rsidR="00F8317B" w14:paraId="66DF73FD" w14:textId="77777777" w:rsidTr="00F8317B">
        <w:trPr>
          <w:trHeight w:hRule="exact" w:val="737"/>
        </w:trPr>
        <w:tc>
          <w:tcPr>
            <w:tcW w:w="2518" w:type="dxa"/>
            <w:vAlign w:val="center"/>
          </w:tcPr>
          <w:p w14:paraId="773D83D8" w14:textId="2C0CD813" w:rsidR="00F8317B" w:rsidRDefault="00F8317B" w:rsidP="008E2F7B">
            <w:r>
              <w:t>Věcný/Metodický garant</w:t>
            </w:r>
          </w:p>
        </w:tc>
        <w:tc>
          <w:tcPr>
            <w:tcW w:w="2268" w:type="dxa"/>
            <w:vAlign w:val="center"/>
          </w:tcPr>
          <w:p w14:paraId="0DF7EA96" w14:textId="51378D32" w:rsidR="00F8317B" w:rsidRDefault="00F8317B" w:rsidP="00371CE8">
            <w:r>
              <w:t>Jarmila Pazderová</w:t>
            </w:r>
          </w:p>
        </w:tc>
        <w:tc>
          <w:tcPr>
            <w:tcW w:w="1559" w:type="dxa"/>
            <w:vAlign w:val="center"/>
          </w:tcPr>
          <w:p w14:paraId="7AEF2C5E" w14:textId="77777777" w:rsidR="00F8317B" w:rsidRDefault="00F8317B" w:rsidP="00371CE8"/>
        </w:tc>
        <w:tc>
          <w:tcPr>
            <w:tcW w:w="3317" w:type="dxa"/>
            <w:vAlign w:val="center"/>
          </w:tcPr>
          <w:p w14:paraId="448614F9" w14:textId="77777777" w:rsidR="00F8317B" w:rsidRDefault="00F8317B" w:rsidP="00371CE8"/>
        </w:tc>
      </w:tr>
      <w:tr w:rsidR="00F8317B" w14:paraId="7138BE40" w14:textId="77777777" w:rsidTr="00F8317B">
        <w:trPr>
          <w:trHeight w:hRule="exact" w:val="737"/>
        </w:trPr>
        <w:tc>
          <w:tcPr>
            <w:tcW w:w="2518" w:type="dxa"/>
            <w:vAlign w:val="center"/>
          </w:tcPr>
          <w:p w14:paraId="2571A174" w14:textId="1404E4DE" w:rsidR="00F8317B" w:rsidRDefault="00F8317B" w:rsidP="008E2F7B">
            <w:r>
              <w:t>Change koordinátor</w:t>
            </w:r>
          </w:p>
        </w:tc>
        <w:tc>
          <w:tcPr>
            <w:tcW w:w="2268" w:type="dxa"/>
            <w:vAlign w:val="center"/>
          </w:tcPr>
          <w:p w14:paraId="134BB23D" w14:textId="5B3087B6" w:rsidR="00F8317B" w:rsidRDefault="00F8317B" w:rsidP="00371CE8">
            <w:r>
              <w:t>Václav Krejčí</w:t>
            </w:r>
          </w:p>
        </w:tc>
        <w:tc>
          <w:tcPr>
            <w:tcW w:w="1559" w:type="dxa"/>
            <w:vAlign w:val="center"/>
          </w:tcPr>
          <w:p w14:paraId="5A01927E" w14:textId="77777777" w:rsidR="00F8317B" w:rsidRDefault="00F8317B" w:rsidP="00371CE8"/>
        </w:tc>
        <w:tc>
          <w:tcPr>
            <w:tcW w:w="3317" w:type="dxa"/>
            <w:vAlign w:val="center"/>
          </w:tcPr>
          <w:p w14:paraId="095DDECB" w14:textId="77777777" w:rsidR="00F8317B" w:rsidRDefault="00F8317B"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6"/>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8B8A" w14:textId="77777777" w:rsidR="00AC36BB" w:rsidRDefault="00AC36BB" w:rsidP="0000551E">
      <w:pPr>
        <w:spacing w:after="0"/>
      </w:pPr>
      <w:r>
        <w:separator/>
      </w:r>
    </w:p>
  </w:endnote>
  <w:endnote w:type="continuationSeparator" w:id="0">
    <w:p w14:paraId="3527A41A" w14:textId="77777777" w:rsidR="00AC36BB" w:rsidRDefault="00AC36BB" w:rsidP="0000551E">
      <w:pPr>
        <w:spacing w:after="0"/>
      </w:pPr>
      <w:r>
        <w:continuationSeparator/>
      </w:r>
    </w:p>
  </w:endnote>
  <w:endnote w:id="1">
    <w:p w14:paraId="1D8B9D0E" w14:textId="77777777" w:rsidR="00711203" w:rsidRPr="00E56B5D" w:rsidRDefault="00711203"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711203" w:rsidRPr="00E56B5D" w:rsidRDefault="0071120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711203" w:rsidRPr="00E56B5D" w:rsidRDefault="0071120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711203" w:rsidRPr="00E56B5D" w:rsidRDefault="0071120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711203" w:rsidRPr="00E56B5D" w:rsidRDefault="0071120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711203" w:rsidRPr="00E56B5D" w:rsidRDefault="0071120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711203" w:rsidRPr="00E56B5D" w:rsidRDefault="0071120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711203" w:rsidRPr="00E56B5D" w:rsidRDefault="00711203"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711203" w:rsidRDefault="00711203">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711203" w:rsidRPr="00E56B5D" w:rsidRDefault="00711203" w:rsidP="00C917DC">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711203" w:rsidRPr="00103605" w:rsidRDefault="00711203" w:rsidP="00C917DC">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711203" w:rsidRPr="004642D2" w:rsidRDefault="00711203" w:rsidP="00C917DC">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711203" w:rsidRPr="00E56B5D" w:rsidRDefault="00711203"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711203" w:rsidRPr="0036019B" w:rsidRDefault="00711203"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711203" w:rsidRPr="00360DA3" w:rsidRDefault="00711203">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711203" w:rsidRPr="00E56B5D" w:rsidRDefault="0071120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711203" w:rsidRPr="00E56B5D" w:rsidRDefault="0071120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711203" w:rsidRPr="00E56B5D" w:rsidRDefault="0071120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711203" w:rsidRPr="00E56B5D" w:rsidRDefault="00711203"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711203" w:rsidRPr="00E56B5D" w:rsidRDefault="0071120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711203" w:rsidRPr="00E56B5D" w:rsidRDefault="00711203"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711203" w:rsidRDefault="0071120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0F30E4A1" w:rsidR="00711203" w:rsidRPr="00CC2560" w:rsidRDefault="00711203"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A5B94">
          <w:rPr>
            <w:sz w:val="16"/>
            <w:szCs w:val="16"/>
          </w:rPr>
          <w:t>Veřejné</w:t>
        </w:r>
      </w:sdtContent>
    </w:sdt>
    <w:r w:rsidRPr="001A5B94">
      <w:rPr>
        <w:sz w:val="16"/>
        <w:szCs w:val="16"/>
      </w:rPr>
      <w:t xml:space="preserve"> </w:t>
    </w:r>
    <w:r w:rsidRPr="002D7EB4">
      <w:rPr>
        <w:sz w:val="16"/>
        <w:szCs w:val="16"/>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7280E">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7280E">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5C05E677" w:rsidR="00711203" w:rsidRPr="00CC2560" w:rsidRDefault="00711203"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F8317B">
          <w:rPr>
            <w:sz w:val="16"/>
            <w:szCs w:val="16"/>
          </w:rPr>
          <w:t>Veřejné</w:t>
        </w:r>
      </w:sdtContent>
    </w:sdt>
    <w:r w:rsidRPr="00F8317B">
      <w:rPr>
        <w:sz w:val="16"/>
        <w:szCs w:val="16"/>
      </w:rPr>
      <w:t xml:space="preserve"> </w:t>
    </w:r>
    <w:r w:rsidRPr="00F8317B">
      <w:rPr>
        <w:sz w:val="14"/>
        <w:szCs w:val="16"/>
      </w:rPr>
      <w:t>v1</w:t>
    </w:r>
    <w:r w:rsidRPr="002D7EB4">
      <w:rPr>
        <w:sz w:val="14"/>
        <w:szCs w:val="18"/>
      </w:rPr>
      <w:t>.7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7280E">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7280E">
      <w:rPr>
        <w:noProof/>
        <w:sz w:val="16"/>
        <w:szCs w:val="16"/>
      </w:rPr>
      <w:t>4</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4FD7C119" w:rsidR="00711203" w:rsidRPr="00EF7DC4" w:rsidRDefault="00711203"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A5B94">
          <w:rPr>
            <w:sz w:val="16"/>
            <w:szCs w:val="16"/>
          </w:rPr>
          <w:t>Veřejné</w:t>
        </w:r>
      </w:sdtContent>
    </w:sdt>
    <w:r w:rsidRPr="001A5B94">
      <w:rPr>
        <w:sz w:val="16"/>
        <w:szCs w:val="16"/>
      </w:rPr>
      <w:t xml:space="preserve"> v1.7</w:t>
    </w:r>
    <w:r w:rsidRPr="001A5B94">
      <w:rPr>
        <w:sz w:val="16"/>
        <w:szCs w:val="16"/>
      </w:rP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F7280E">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7280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793C" w14:textId="77777777" w:rsidR="00AC36BB" w:rsidRDefault="00AC36BB" w:rsidP="0000551E">
      <w:pPr>
        <w:spacing w:after="0"/>
      </w:pPr>
      <w:r>
        <w:separator/>
      </w:r>
    </w:p>
  </w:footnote>
  <w:footnote w:type="continuationSeparator" w:id="0">
    <w:p w14:paraId="3E0B20E5" w14:textId="77777777" w:rsidR="00AC36BB" w:rsidRDefault="00AC36BB" w:rsidP="0000551E">
      <w:pPr>
        <w:spacing w:after="0"/>
      </w:pPr>
      <w:r>
        <w:continuationSeparator/>
      </w:r>
    </w:p>
  </w:footnote>
  <w:footnote w:id="1">
    <w:p w14:paraId="10B1FF6B" w14:textId="533685E1" w:rsidR="00711203" w:rsidRDefault="0071120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711203" w:rsidRDefault="0071120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711203" w:rsidRDefault="0071120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711203" w:rsidRPr="00647845" w:rsidRDefault="00711203"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711203" w:rsidRPr="003315A8" w:rsidRDefault="00711203"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1EF"/>
    <w:multiLevelType w:val="hybridMultilevel"/>
    <w:tmpl w:val="31F83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370FA6"/>
    <w:multiLevelType w:val="hybridMultilevel"/>
    <w:tmpl w:val="3120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72356A1"/>
    <w:multiLevelType w:val="hybridMultilevel"/>
    <w:tmpl w:val="E7CE5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9"/>
  </w:num>
  <w:num w:numId="30">
    <w:abstractNumId w:val="8"/>
  </w:num>
  <w:num w:numId="31">
    <w:abstractNumId w:val="3"/>
  </w:num>
  <w:num w:numId="32">
    <w:abstractNumId w:val="5"/>
  </w:num>
  <w:num w:numId="33">
    <w:abstractNumId w:val="3"/>
  </w:num>
  <w:num w:numId="34">
    <w:abstractNumId w:val="3"/>
  </w:num>
  <w:num w:numId="35">
    <w:abstractNumId w:val="3"/>
  </w:num>
  <w:num w:numId="36">
    <w:abstractNumId w:val="3"/>
  </w:num>
  <w:num w:numId="37">
    <w:abstractNumId w:val="3"/>
  </w:num>
  <w:num w:numId="38">
    <w:abstractNumId w:val="15"/>
  </w:num>
  <w:num w:numId="39">
    <w:abstractNumId w:val="3"/>
  </w:num>
  <w:num w:numId="40">
    <w:abstractNumId w:val="3"/>
  </w:num>
  <w:num w:numId="41">
    <w:abstractNumId w:val="3"/>
  </w:num>
  <w:num w:numId="42">
    <w:abstractNumId w:val="3"/>
  </w:num>
  <w:num w:numId="43">
    <w:abstractNumId w:val="3"/>
  </w:num>
  <w:num w:numId="44">
    <w:abstractNumId w:val="4"/>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
  </w:num>
  <w:num w:numId="48">
    <w:abstractNumId w:val="3"/>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16"/>
  </w:num>
  <w:num w:numId="52">
    <w:abstractNumId w:val="3"/>
  </w:num>
  <w:num w:numId="53">
    <w:abstractNumId w:val="3"/>
  </w:num>
  <w:num w:numId="54">
    <w:abstractNumId w:val="13"/>
  </w:num>
  <w:num w:numId="55">
    <w:abstractNumId w:val="3"/>
  </w:num>
  <w:num w:numId="56">
    <w:abstractNumId w:val="1"/>
  </w:num>
  <w:num w:numId="57">
    <w:abstractNumId w:val="3"/>
  </w:num>
  <w:num w:numId="58">
    <w:abstractNumId w:val="3"/>
  </w:num>
  <w:num w:numId="59">
    <w:abstractNumId w:val="3"/>
  </w:num>
  <w:num w:numId="60">
    <w:abstractNumId w:val="3"/>
  </w:num>
  <w:num w:numId="61">
    <w:abstractNumId w:val="3"/>
  </w:num>
  <w:num w:numId="62">
    <w:abstractNumId w:val="3"/>
  </w:num>
  <w:num w:numId="63">
    <w:abstractNumId w:val="7"/>
  </w:num>
  <w:num w:numId="64">
    <w:abstractNumId w:val="14"/>
  </w:num>
  <w:num w:numId="65">
    <w:abstractNumId w:val="17"/>
  </w:num>
  <w:num w:numId="66">
    <w:abstractNumId w:val="12"/>
  </w:num>
  <w:num w:numId="67">
    <w:abstractNumId w:val="3"/>
  </w:num>
  <w:num w:numId="68">
    <w:abstractNumId w:val="2"/>
  </w:num>
  <w:num w:numId="69">
    <w:abstractNumId w:val="3"/>
  </w:num>
  <w:num w:numId="70">
    <w:abstractNumId w:val="3"/>
  </w:num>
  <w:num w:numId="71">
    <w:abstractNumId w:val="0"/>
  </w:num>
  <w:num w:numId="72">
    <w:abstractNumId w:val="19"/>
  </w:num>
  <w:num w:numId="73">
    <w:abstractNumId w:val="3"/>
  </w:num>
  <w:num w:numId="74">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CB7"/>
    <w:rsid w:val="00014F2F"/>
    <w:rsid w:val="0001584A"/>
    <w:rsid w:val="00016B61"/>
    <w:rsid w:val="0002035C"/>
    <w:rsid w:val="000203F7"/>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346"/>
    <w:rsid w:val="000704AB"/>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3817"/>
    <w:rsid w:val="000B6887"/>
    <w:rsid w:val="000B7C9F"/>
    <w:rsid w:val="000B7CA6"/>
    <w:rsid w:val="000C10FC"/>
    <w:rsid w:val="000C145C"/>
    <w:rsid w:val="000C2C48"/>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3AE9"/>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2B10"/>
    <w:rsid w:val="00183C53"/>
    <w:rsid w:val="001842B4"/>
    <w:rsid w:val="0018603B"/>
    <w:rsid w:val="00186BE8"/>
    <w:rsid w:val="0018747A"/>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B94"/>
    <w:rsid w:val="001A5FFF"/>
    <w:rsid w:val="001B028B"/>
    <w:rsid w:val="001B1CD2"/>
    <w:rsid w:val="001B4E69"/>
    <w:rsid w:val="001B59C1"/>
    <w:rsid w:val="001B5B62"/>
    <w:rsid w:val="001B7D19"/>
    <w:rsid w:val="001C0A45"/>
    <w:rsid w:val="001C1ED2"/>
    <w:rsid w:val="001C277E"/>
    <w:rsid w:val="001C2D39"/>
    <w:rsid w:val="001C36E0"/>
    <w:rsid w:val="001C4C0B"/>
    <w:rsid w:val="001C4C4B"/>
    <w:rsid w:val="001C6B93"/>
    <w:rsid w:val="001D0604"/>
    <w:rsid w:val="001D1AA1"/>
    <w:rsid w:val="001D3B5F"/>
    <w:rsid w:val="001D4698"/>
    <w:rsid w:val="001D57EC"/>
    <w:rsid w:val="001E17C9"/>
    <w:rsid w:val="001E3C70"/>
    <w:rsid w:val="001E419F"/>
    <w:rsid w:val="001F0E4E"/>
    <w:rsid w:val="001F177F"/>
    <w:rsid w:val="001F2E58"/>
    <w:rsid w:val="001F4C72"/>
    <w:rsid w:val="00207023"/>
    <w:rsid w:val="00207B75"/>
    <w:rsid w:val="00210895"/>
    <w:rsid w:val="0021126B"/>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1BD1"/>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2EE2"/>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1154"/>
    <w:rsid w:val="002956AD"/>
    <w:rsid w:val="00296D71"/>
    <w:rsid w:val="002A0F37"/>
    <w:rsid w:val="002A262B"/>
    <w:rsid w:val="002A3316"/>
    <w:rsid w:val="002A4EAB"/>
    <w:rsid w:val="002A77A3"/>
    <w:rsid w:val="002B04AE"/>
    <w:rsid w:val="002B0E7B"/>
    <w:rsid w:val="002B2742"/>
    <w:rsid w:val="002B686E"/>
    <w:rsid w:val="002B7FEE"/>
    <w:rsid w:val="002C64EF"/>
    <w:rsid w:val="002C7A38"/>
    <w:rsid w:val="002C7A49"/>
    <w:rsid w:val="002D0745"/>
    <w:rsid w:val="002D251A"/>
    <w:rsid w:val="002D25B1"/>
    <w:rsid w:val="002D3C0F"/>
    <w:rsid w:val="002D5926"/>
    <w:rsid w:val="002D5C46"/>
    <w:rsid w:val="002D607A"/>
    <w:rsid w:val="002D6C83"/>
    <w:rsid w:val="002D6E30"/>
    <w:rsid w:val="002D7EB4"/>
    <w:rsid w:val="002E1304"/>
    <w:rsid w:val="002E1369"/>
    <w:rsid w:val="002E14A8"/>
    <w:rsid w:val="002E1A78"/>
    <w:rsid w:val="002E39F8"/>
    <w:rsid w:val="002E6E8C"/>
    <w:rsid w:val="002E72FD"/>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61CF"/>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4E7"/>
    <w:rsid w:val="003B26AC"/>
    <w:rsid w:val="003B2D72"/>
    <w:rsid w:val="003B610B"/>
    <w:rsid w:val="003C0389"/>
    <w:rsid w:val="003C22EE"/>
    <w:rsid w:val="003C305C"/>
    <w:rsid w:val="003C4156"/>
    <w:rsid w:val="003C472B"/>
    <w:rsid w:val="003C4ABB"/>
    <w:rsid w:val="003D01EA"/>
    <w:rsid w:val="003D0558"/>
    <w:rsid w:val="003D0F85"/>
    <w:rsid w:val="003D3EA5"/>
    <w:rsid w:val="003D6816"/>
    <w:rsid w:val="003D682E"/>
    <w:rsid w:val="003D6B03"/>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6DCE"/>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1D8"/>
    <w:rsid w:val="004B4869"/>
    <w:rsid w:val="004B49CA"/>
    <w:rsid w:val="004B4A7D"/>
    <w:rsid w:val="004B4D88"/>
    <w:rsid w:val="004B5AB3"/>
    <w:rsid w:val="004C01D6"/>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8D0"/>
    <w:rsid w:val="004D7E68"/>
    <w:rsid w:val="004D7EA0"/>
    <w:rsid w:val="004E2B78"/>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026A"/>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D34"/>
    <w:rsid w:val="005316D6"/>
    <w:rsid w:val="00533B94"/>
    <w:rsid w:val="00534C12"/>
    <w:rsid w:val="00543429"/>
    <w:rsid w:val="00544283"/>
    <w:rsid w:val="00544B72"/>
    <w:rsid w:val="005463DD"/>
    <w:rsid w:val="00551C8B"/>
    <w:rsid w:val="00552522"/>
    <w:rsid w:val="00552C00"/>
    <w:rsid w:val="00553E7C"/>
    <w:rsid w:val="00554046"/>
    <w:rsid w:val="00554154"/>
    <w:rsid w:val="00554B49"/>
    <w:rsid w:val="005569E0"/>
    <w:rsid w:val="00556C1F"/>
    <w:rsid w:val="00556D1B"/>
    <w:rsid w:val="0056136C"/>
    <w:rsid w:val="00563416"/>
    <w:rsid w:val="00563C33"/>
    <w:rsid w:val="00563E40"/>
    <w:rsid w:val="00564A56"/>
    <w:rsid w:val="00565A7E"/>
    <w:rsid w:val="005669B3"/>
    <w:rsid w:val="00566BEA"/>
    <w:rsid w:val="0057042D"/>
    <w:rsid w:val="005711D8"/>
    <w:rsid w:val="00571A02"/>
    <w:rsid w:val="00572CD5"/>
    <w:rsid w:val="00573055"/>
    <w:rsid w:val="00573BA2"/>
    <w:rsid w:val="005756AD"/>
    <w:rsid w:val="00577ABD"/>
    <w:rsid w:val="00582909"/>
    <w:rsid w:val="00584756"/>
    <w:rsid w:val="005861F5"/>
    <w:rsid w:val="00587C05"/>
    <w:rsid w:val="00591022"/>
    <w:rsid w:val="00591195"/>
    <w:rsid w:val="005915AE"/>
    <w:rsid w:val="00592474"/>
    <w:rsid w:val="005929E7"/>
    <w:rsid w:val="00593EFD"/>
    <w:rsid w:val="005949DC"/>
    <w:rsid w:val="00594D29"/>
    <w:rsid w:val="005963BA"/>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131F"/>
    <w:rsid w:val="005E29BE"/>
    <w:rsid w:val="005E2DAB"/>
    <w:rsid w:val="005E3F0C"/>
    <w:rsid w:val="005E5F03"/>
    <w:rsid w:val="005E6190"/>
    <w:rsid w:val="005E6373"/>
    <w:rsid w:val="005E6EDE"/>
    <w:rsid w:val="005F0A57"/>
    <w:rsid w:val="005F14D3"/>
    <w:rsid w:val="005F5218"/>
    <w:rsid w:val="0060065D"/>
    <w:rsid w:val="00601CB2"/>
    <w:rsid w:val="006033CF"/>
    <w:rsid w:val="00606584"/>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4415"/>
    <w:rsid w:val="0064509C"/>
    <w:rsid w:val="00645932"/>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9071C"/>
    <w:rsid w:val="006907E8"/>
    <w:rsid w:val="00692434"/>
    <w:rsid w:val="006950C7"/>
    <w:rsid w:val="00696639"/>
    <w:rsid w:val="00697C60"/>
    <w:rsid w:val="006A0258"/>
    <w:rsid w:val="006A1416"/>
    <w:rsid w:val="006A1A52"/>
    <w:rsid w:val="006A47E0"/>
    <w:rsid w:val="006A5B28"/>
    <w:rsid w:val="006A5FF3"/>
    <w:rsid w:val="006A6EA8"/>
    <w:rsid w:val="006B1E5C"/>
    <w:rsid w:val="006B3183"/>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3DEE"/>
    <w:rsid w:val="006D5B5C"/>
    <w:rsid w:val="006D6E7D"/>
    <w:rsid w:val="006E025E"/>
    <w:rsid w:val="006E076F"/>
    <w:rsid w:val="006E15A5"/>
    <w:rsid w:val="006E25B8"/>
    <w:rsid w:val="006E45A0"/>
    <w:rsid w:val="006E5560"/>
    <w:rsid w:val="006E77B0"/>
    <w:rsid w:val="006F0945"/>
    <w:rsid w:val="006F2FE6"/>
    <w:rsid w:val="006F4A05"/>
    <w:rsid w:val="006F5658"/>
    <w:rsid w:val="006F62D0"/>
    <w:rsid w:val="007006BD"/>
    <w:rsid w:val="0070267B"/>
    <w:rsid w:val="007039E9"/>
    <w:rsid w:val="00707FE3"/>
    <w:rsid w:val="0071095B"/>
    <w:rsid w:val="00710C82"/>
    <w:rsid w:val="00710F5B"/>
    <w:rsid w:val="00711203"/>
    <w:rsid w:val="00711EE0"/>
    <w:rsid w:val="00712804"/>
    <w:rsid w:val="00714116"/>
    <w:rsid w:val="007141C2"/>
    <w:rsid w:val="00715099"/>
    <w:rsid w:val="00715CB6"/>
    <w:rsid w:val="00715D06"/>
    <w:rsid w:val="00717A60"/>
    <w:rsid w:val="00721187"/>
    <w:rsid w:val="00721A04"/>
    <w:rsid w:val="0072419F"/>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4FCC"/>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16C"/>
    <w:rsid w:val="00781D19"/>
    <w:rsid w:val="00782D46"/>
    <w:rsid w:val="007850B0"/>
    <w:rsid w:val="00785510"/>
    <w:rsid w:val="007858FB"/>
    <w:rsid w:val="00785F4C"/>
    <w:rsid w:val="007864D9"/>
    <w:rsid w:val="007876AB"/>
    <w:rsid w:val="007945E9"/>
    <w:rsid w:val="0079688E"/>
    <w:rsid w:val="007A2F46"/>
    <w:rsid w:val="007A520D"/>
    <w:rsid w:val="007A5AFB"/>
    <w:rsid w:val="007A7053"/>
    <w:rsid w:val="007B0C79"/>
    <w:rsid w:val="007B0CB7"/>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4A6"/>
    <w:rsid w:val="007F2CB8"/>
    <w:rsid w:val="007F3380"/>
    <w:rsid w:val="007F4308"/>
    <w:rsid w:val="00800AED"/>
    <w:rsid w:val="00800FB0"/>
    <w:rsid w:val="00803AD5"/>
    <w:rsid w:val="00803CA6"/>
    <w:rsid w:val="00804B5D"/>
    <w:rsid w:val="008053DB"/>
    <w:rsid w:val="00806FF9"/>
    <w:rsid w:val="00807E6A"/>
    <w:rsid w:val="008105A0"/>
    <w:rsid w:val="0081082F"/>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0F0"/>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0708F"/>
    <w:rsid w:val="00910264"/>
    <w:rsid w:val="0091062E"/>
    <w:rsid w:val="00913467"/>
    <w:rsid w:val="00917E5E"/>
    <w:rsid w:val="00922393"/>
    <w:rsid w:val="0092267C"/>
    <w:rsid w:val="00922C9A"/>
    <w:rsid w:val="00923468"/>
    <w:rsid w:val="00923C57"/>
    <w:rsid w:val="00923CAA"/>
    <w:rsid w:val="00926651"/>
    <w:rsid w:val="00926D78"/>
    <w:rsid w:val="009279A0"/>
    <w:rsid w:val="00927AC8"/>
    <w:rsid w:val="00930199"/>
    <w:rsid w:val="00930F7D"/>
    <w:rsid w:val="009332AA"/>
    <w:rsid w:val="00934AA2"/>
    <w:rsid w:val="00937484"/>
    <w:rsid w:val="00944CDA"/>
    <w:rsid w:val="00944FA4"/>
    <w:rsid w:val="00951664"/>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96E8E"/>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27C2"/>
    <w:rsid w:val="00A642A8"/>
    <w:rsid w:val="00A64D98"/>
    <w:rsid w:val="00A706B8"/>
    <w:rsid w:val="00A712D4"/>
    <w:rsid w:val="00A73165"/>
    <w:rsid w:val="00A7578E"/>
    <w:rsid w:val="00A75C77"/>
    <w:rsid w:val="00A769B0"/>
    <w:rsid w:val="00A84163"/>
    <w:rsid w:val="00A84A1F"/>
    <w:rsid w:val="00A84BA0"/>
    <w:rsid w:val="00A85992"/>
    <w:rsid w:val="00A90078"/>
    <w:rsid w:val="00A936C6"/>
    <w:rsid w:val="00A93B05"/>
    <w:rsid w:val="00A95263"/>
    <w:rsid w:val="00AA41BA"/>
    <w:rsid w:val="00AA451C"/>
    <w:rsid w:val="00AA5B07"/>
    <w:rsid w:val="00AA5B35"/>
    <w:rsid w:val="00AB0400"/>
    <w:rsid w:val="00AB0F08"/>
    <w:rsid w:val="00AB1BA0"/>
    <w:rsid w:val="00AB422C"/>
    <w:rsid w:val="00AB618A"/>
    <w:rsid w:val="00AB7822"/>
    <w:rsid w:val="00AB7BC4"/>
    <w:rsid w:val="00AC1CF7"/>
    <w:rsid w:val="00AC2AE9"/>
    <w:rsid w:val="00AC35C3"/>
    <w:rsid w:val="00AC36BB"/>
    <w:rsid w:val="00AC6ACD"/>
    <w:rsid w:val="00AC7E8A"/>
    <w:rsid w:val="00AD4376"/>
    <w:rsid w:val="00AD507D"/>
    <w:rsid w:val="00AD51B8"/>
    <w:rsid w:val="00AD6EE9"/>
    <w:rsid w:val="00AE0DAA"/>
    <w:rsid w:val="00AE22EC"/>
    <w:rsid w:val="00AE3FC9"/>
    <w:rsid w:val="00AE6A62"/>
    <w:rsid w:val="00AE6FBD"/>
    <w:rsid w:val="00AE787D"/>
    <w:rsid w:val="00AF13CF"/>
    <w:rsid w:val="00AF6FD7"/>
    <w:rsid w:val="00AF76EA"/>
    <w:rsid w:val="00B014E7"/>
    <w:rsid w:val="00B01DEF"/>
    <w:rsid w:val="00B02F18"/>
    <w:rsid w:val="00B036CC"/>
    <w:rsid w:val="00B05EBD"/>
    <w:rsid w:val="00B06F68"/>
    <w:rsid w:val="00B07142"/>
    <w:rsid w:val="00B11572"/>
    <w:rsid w:val="00B11D3D"/>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12A"/>
    <w:rsid w:val="00B92F40"/>
    <w:rsid w:val="00B93505"/>
    <w:rsid w:val="00B960F0"/>
    <w:rsid w:val="00B9674A"/>
    <w:rsid w:val="00B96C06"/>
    <w:rsid w:val="00BA1643"/>
    <w:rsid w:val="00BA23A6"/>
    <w:rsid w:val="00BA2BEC"/>
    <w:rsid w:val="00BA2DBD"/>
    <w:rsid w:val="00BA3EF2"/>
    <w:rsid w:val="00BA58A8"/>
    <w:rsid w:val="00BA720B"/>
    <w:rsid w:val="00BB0BE5"/>
    <w:rsid w:val="00BB1372"/>
    <w:rsid w:val="00BB1D53"/>
    <w:rsid w:val="00BB31CE"/>
    <w:rsid w:val="00BB3207"/>
    <w:rsid w:val="00BB4025"/>
    <w:rsid w:val="00BB42E9"/>
    <w:rsid w:val="00BB49D0"/>
    <w:rsid w:val="00BB5714"/>
    <w:rsid w:val="00BB631E"/>
    <w:rsid w:val="00BB6BCC"/>
    <w:rsid w:val="00BB7BAD"/>
    <w:rsid w:val="00BB7D3D"/>
    <w:rsid w:val="00BC27AC"/>
    <w:rsid w:val="00BC4059"/>
    <w:rsid w:val="00BC5CB6"/>
    <w:rsid w:val="00BC6169"/>
    <w:rsid w:val="00BC72F5"/>
    <w:rsid w:val="00BD0B7C"/>
    <w:rsid w:val="00BD0D06"/>
    <w:rsid w:val="00BD0D3F"/>
    <w:rsid w:val="00BD2121"/>
    <w:rsid w:val="00BD5B13"/>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1AB8"/>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3589"/>
    <w:rsid w:val="00C362E4"/>
    <w:rsid w:val="00C375FB"/>
    <w:rsid w:val="00C37FAE"/>
    <w:rsid w:val="00C413AD"/>
    <w:rsid w:val="00C43213"/>
    <w:rsid w:val="00C464E2"/>
    <w:rsid w:val="00C47F25"/>
    <w:rsid w:val="00C50DF4"/>
    <w:rsid w:val="00C51C90"/>
    <w:rsid w:val="00C52A7D"/>
    <w:rsid w:val="00C52DA0"/>
    <w:rsid w:val="00C53A07"/>
    <w:rsid w:val="00C54AD6"/>
    <w:rsid w:val="00C54C00"/>
    <w:rsid w:val="00C54E9D"/>
    <w:rsid w:val="00C60312"/>
    <w:rsid w:val="00C607E8"/>
    <w:rsid w:val="00C60F95"/>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681"/>
    <w:rsid w:val="00C84B7C"/>
    <w:rsid w:val="00C85D1A"/>
    <w:rsid w:val="00C86090"/>
    <w:rsid w:val="00C903E3"/>
    <w:rsid w:val="00C908F4"/>
    <w:rsid w:val="00C91234"/>
    <w:rsid w:val="00C917DC"/>
    <w:rsid w:val="00C91FCF"/>
    <w:rsid w:val="00C93CAF"/>
    <w:rsid w:val="00C94357"/>
    <w:rsid w:val="00C9464F"/>
    <w:rsid w:val="00C956BC"/>
    <w:rsid w:val="00C9626D"/>
    <w:rsid w:val="00CA0392"/>
    <w:rsid w:val="00CA1005"/>
    <w:rsid w:val="00CA6540"/>
    <w:rsid w:val="00CA73BB"/>
    <w:rsid w:val="00CB1013"/>
    <w:rsid w:val="00CB1115"/>
    <w:rsid w:val="00CB11EC"/>
    <w:rsid w:val="00CB3C3C"/>
    <w:rsid w:val="00CB60E4"/>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012D"/>
    <w:rsid w:val="00D01FB5"/>
    <w:rsid w:val="00D02558"/>
    <w:rsid w:val="00D0423F"/>
    <w:rsid w:val="00D05231"/>
    <w:rsid w:val="00D0693F"/>
    <w:rsid w:val="00D06BFA"/>
    <w:rsid w:val="00D07129"/>
    <w:rsid w:val="00D075CD"/>
    <w:rsid w:val="00D07EA6"/>
    <w:rsid w:val="00D1558B"/>
    <w:rsid w:val="00D163E5"/>
    <w:rsid w:val="00D16DF1"/>
    <w:rsid w:val="00D201B5"/>
    <w:rsid w:val="00D2160D"/>
    <w:rsid w:val="00D21C00"/>
    <w:rsid w:val="00D2353F"/>
    <w:rsid w:val="00D23AF5"/>
    <w:rsid w:val="00D24A10"/>
    <w:rsid w:val="00D253A1"/>
    <w:rsid w:val="00D30219"/>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4BEF"/>
    <w:rsid w:val="00D55D50"/>
    <w:rsid w:val="00D626BD"/>
    <w:rsid w:val="00D63DC3"/>
    <w:rsid w:val="00D6679E"/>
    <w:rsid w:val="00D67B4C"/>
    <w:rsid w:val="00D67CDE"/>
    <w:rsid w:val="00D70D72"/>
    <w:rsid w:val="00D70EFD"/>
    <w:rsid w:val="00D745CB"/>
    <w:rsid w:val="00D75459"/>
    <w:rsid w:val="00D806B9"/>
    <w:rsid w:val="00D80852"/>
    <w:rsid w:val="00D82DC3"/>
    <w:rsid w:val="00D84E61"/>
    <w:rsid w:val="00D85E65"/>
    <w:rsid w:val="00D8707A"/>
    <w:rsid w:val="00D903D1"/>
    <w:rsid w:val="00D90B6B"/>
    <w:rsid w:val="00D95844"/>
    <w:rsid w:val="00D9688A"/>
    <w:rsid w:val="00DA42EC"/>
    <w:rsid w:val="00DA51D3"/>
    <w:rsid w:val="00DA7687"/>
    <w:rsid w:val="00DA78B0"/>
    <w:rsid w:val="00DB1782"/>
    <w:rsid w:val="00DB1AC7"/>
    <w:rsid w:val="00DB2A43"/>
    <w:rsid w:val="00DB3088"/>
    <w:rsid w:val="00DB445F"/>
    <w:rsid w:val="00DB4963"/>
    <w:rsid w:val="00DB4E29"/>
    <w:rsid w:val="00DB53E3"/>
    <w:rsid w:val="00DB5DCC"/>
    <w:rsid w:val="00DB6DEF"/>
    <w:rsid w:val="00DB718E"/>
    <w:rsid w:val="00DB7893"/>
    <w:rsid w:val="00DB7D97"/>
    <w:rsid w:val="00DC284B"/>
    <w:rsid w:val="00DC3049"/>
    <w:rsid w:val="00DC4495"/>
    <w:rsid w:val="00DC5D64"/>
    <w:rsid w:val="00DC6A6F"/>
    <w:rsid w:val="00DD20EB"/>
    <w:rsid w:val="00DD3E5D"/>
    <w:rsid w:val="00DD6346"/>
    <w:rsid w:val="00DD7105"/>
    <w:rsid w:val="00DD77A5"/>
    <w:rsid w:val="00DD7A03"/>
    <w:rsid w:val="00DE08EE"/>
    <w:rsid w:val="00DE1BC9"/>
    <w:rsid w:val="00DE33F3"/>
    <w:rsid w:val="00DE4B73"/>
    <w:rsid w:val="00DE54E6"/>
    <w:rsid w:val="00DE55E0"/>
    <w:rsid w:val="00DE715F"/>
    <w:rsid w:val="00DE7737"/>
    <w:rsid w:val="00DF1836"/>
    <w:rsid w:val="00DF20AE"/>
    <w:rsid w:val="00DF2F1F"/>
    <w:rsid w:val="00DF3BAD"/>
    <w:rsid w:val="00DF3E74"/>
    <w:rsid w:val="00DF598E"/>
    <w:rsid w:val="00DF7E9A"/>
    <w:rsid w:val="00E00833"/>
    <w:rsid w:val="00E00FFC"/>
    <w:rsid w:val="00E03517"/>
    <w:rsid w:val="00E05608"/>
    <w:rsid w:val="00E0654E"/>
    <w:rsid w:val="00E0689B"/>
    <w:rsid w:val="00E06B29"/>
    <w:rsid w:val="00E06D02"/>
    <w:rsid w:val="00E11143"/>
    <w:rsid w:val="00E1143F"/>
    <w:rsid w:val="00E125E9"/>
    <w:rsid w:val="00E14001"/>
    <w:rsid w:val="00E14214"/>
    <w:rsid w:val="00E17021"/>
    <w:rsid w:val="00E178FA"/>
    <w:rsid w:val="00E20269"/>
    <w:rsid w:val="00E20271"/>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0AEC"/>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5728"/>
    <w:rsid w:val="00F06432"/>
    <w:rsid w:val="00F06AED"/>
    <w:rsid w:val="00F1053D"/>
    <w:rsid w:val="00F105D4"/>
    <w:rsid w:val="00F11443"/>
    <w:rsid w:val="00F132E0"/>
    <w:rsid w:val="00F135D0"/>
    <w:rsid w:val="00F14A33"/>
    <w:rsid w:val="00F17CAF"/>
    <w:rsid w:val="00F2128A"/>
    <w:rsid w:val="00F218EB"/>
    <w:rsid w:val="00F22C4E"/>
    <w:rsid w:val="00F23AAC"/>
    <w:rsid w:val="00F248EF"/>
    <w:rsid w:val="00F24AD5"/>
    <w:rsid w:val="00F2534D"/>
    <w:rsid w:val="00F259CE"/>
    <w:rsid w:val="00F26B4B"/>
    <w:rsid w:val="00F313E9"/>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280E"/>
    <w:rsid w:val="00F736A9"/>
    <w:rsid w:val="00F736DD"/>
    <w:rsid w:val="00F7411E"/>
    <w:rsid w:val="00F75304"/>
    <w:rsid w:val="00F759B0"/>
    <w:rsid w:val="00F76F0A"/>
    <w:rsid w:val="00F7742D"/>
    <w:rsid w:val="00F81B94"/>
    <w:rsid w:val="00F8317B"/>
    <w:rsid w:val="00F8468D"/>
    <w:rsid w:val="00F870AD"/>
    <w:rsid w:val="00F90833"/>
    <w:rsid w:val="00F90A2F"/>
    <w:rsid w:val="00F92F9F"/>
    <w:rsid w:val="00F9513F"/>
    <w:rsid w:val="00F95AA6"/>
    <w:rsid w:val="00FA059A"/>
    <w:rsid w:val="00FA14C3"/>
    <w:rsid w:val="00FB18C2"/>
    <w:rsid w:val="00FB3667"/>
    <w:rsid w:val="00FC0C52"/>
    <w:rsid w:val="00FC1A4D"/>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6D6242EA-897F-4250-912B-5D6529A6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06BFA"/>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sc01">
    <w:name w:val="sc01"/>
    <w:basedOn w:val="Standardnpsmoodstavce"/>
    <w:rsid w:val="006F0945"/>
    <w:rPr>
      <w:rFonts w:ascii="Courier New" w:hAnsi="Courier New" w:cs="Courier New"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886261444">
      <w:bodyDiv w:val="1"/>
      <w:marLeft w:val="0"/>
      <w:marRight w:val="0"/>
      <w:marTop w:val="0"/>
      <w:marBottom w:val="0"/>
      <w:divBdr>
        <w:top w:val="none" w:sz="0" w:space="0" w:color="auto"/>
        <w:left w:val="none" w:sz="0" w:space="0" w:color="auto"/>
        <w:bottom w:val="none" w:sz="0" w:space="0" w:color="auto"/>
        <w:right w:val="none" w:sz="0" w:space="0" w:color="auto"/>
      </w:divBdr>
    </w:div>
    <w:div w:id="1123117854">
      <w:bodyDiv w:val="1"/>
      <w:marLeft w:val="0"/>
      <w:marRight w:val="0"/>
      <w:marTop w:val="0"/>
      <w:marBottom w:val="0"/>
      <w:divBdr>
        <w:top w:val="none" w:sz="0" w:space="0" w:color="auto"/>
        <w:left w:val="none" w:sz="0" w:space="0" w:color="auto"/>
        <w:bottom w:val="none" w:sz="0" w:space="0" w:color="auto"/>
        <w:right w:val="none" w:sz="0" w:space="0" w:color="auto"/>
      </w:divBdr>
    </w:div>
    <w:div w:id="1210151100">
      <w:bodyDiv w:val="1"/>
      <w:marLeft w:val="0"/>
      <w:marRight w:val="0"/>
      <w:marTop w:val="0"/>
      <w:marBottom w:val="0"/>
      <w:divBdr>
        <w:top w:val="none" w:sz="0" w:space="0" w:color="auto"/>
        <w:left w:val="none" w:sz="0" w:space="0" w:color="auto"/>
        <w:bottom w:val="none" w:sz="0" w:space="0" w:color="auto"/>
        <w:right w:val="none" w:sz="0" w:space="0" w:color="auto"/>
      </w:divBdr>
      <w:divsChild>
        <w:div w:id="1470703864">
          <w:marLeft w:val="0"/>
          <w:marRight w:val="0"/>
          <w:marTop w:val="0"/>
          <w:marBottom w:val="0"/>
          <w:divBdr>
            <w:top w:val="none" w:sz="0" w:space="0" w:color="auto"/>
            <w:left w:val="none" w:sz="0" w:space="0" w:color="auto"/>
            <w:bottom w:val="none" w:sz="0" w:space="0" w:color="auto"/>
            <w:right w:val="none" w:sz="0" w:space="0" w:color="auto"/>
          </w:divBdr>
        </w:div>
      </w:divsChild>
    </w:div>
    <w:div w:id="1501390601">
      <w:bodyDiv w:val="1"/>
      <w:marLeft w:val="0"/>
      <w:marRight w:val="0"/>
      <w:marTop w:val="0"/>
      <w:marBottom w:val="0"/>
      <w:divBdr>
        <w:top w:val="none" w:sz="0" w:space="0" w:color="auto"/>
        <w:left w:val="none" w:sz="0" w:space="0" w:color="auto"/>
        <w:bottom w:val="none" w:sz="0" w:space="0" w:color="auto"/>
        <w:right w:val="none" w:sz="0" w:space="0" w:color="auto"/>
      </w:divBdr>
    </w:div>
    <w:div w:id="1511487299">
      <w:bodyDiv w:val="1"/>
      <w:marLeft w:val="0"/>
      <w:marRight w:val="0"/>
      <w:marTop w:val="0"/>
      <w:marBottom w:val="0"/>
      <w:divBdr>
        <w:top w:val="none" w:sz="0" w:space="0" w:color="auto"/>
        <w:left w:val="none" w:sz="0" w:space="0" w:color="auto"/>
        <w:bottom w:val="none" w:sz="0" w:space="0" w:color="auto"/>
        <w:right w:val="none" w:sz="0" w:space="0" w:color="auto"/>
      </w:divBdr>
      <w:divsChild>
        <w:div w:id="1493908893">
          <w:marLeft w:val="0"/>
          <w:marRight w:val="0"/>
          <w:marTop w:val="0"/>
          <w:marBottom w:val="0"/>
          <w:divBdr>
            <w:top w:val="none" w:sz="0" w:space="0" w:color="auto"/>
            <w:left w:val="none" w:sz="0" w:space="0" w:color="auto"/>
            <w:bottom w:val="none" w:sz="0" w:space="0" w:color="auto"/>
            <w:right w:val="none" w:sz="0" w:space="0" w:color="auto"/>
          </w:divBdr>
        </w:div>
      </w:divsChild>
    </w:div>
    <w:div w:id="1569070317">
      <w:bodyDiv w:val="1"/>
      <w:marLeft w:val="0"/>
      <w:marRight w:val="0"/>
      <w:marTop w:val="0"/>
      <w:marBottom w:val="0"/>
      <w:divBdr>
        <w:top w:val="none" w:sz="0" w:space="0" w:color="auto"/>
        <w:left w:val="none" w:sz="0" w:space="0" w:color="auto"/>
        <w:bottom w:val="none" w:sz="0" w:space="0" w:color="auto"/>
        <w:right w:val="none" w:sz="0" w:space="0" w:color="auto"/>
      </w:divBdr>
    </w:div>
    <w:div w:id="2041936457">
      <w:bodyDiv w:val="1"/>
      <w:marLeft w:val="0"/>
      <w:marRight w:val="0"/>
      <w:marTop w:val="0"/>
      <w:marBottom w:val="0"/>
      <w:divBdr>
        <w:top w:val="none" w:sz="0" w:space="0" w:color="auto"/>
        <w:left w:val="none" w:sz="0" w:space="0" w:color="auto"/>
        <w:bottom w:val="none" w:sz="0" w:space="0" w:color="auto"/>
        <w:right w:val="none" w:sz="0" w:space="0" w:color="auto"/>
      </w:divBdr>
      <w:divsChild>
        <w:div w:id="106896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ila.pazderova@mze.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aplikace_Microsoft_Word.docx"/><Relationship Id="rId5" Type="http://schemas.openxmlformats.org/officeDocument/2006/relationships/webSettings" Target="webSettings.xml"/><Relationship Id="rId15" Type="http://schemas.openxmlformats.org/officeDocument/2006/relationships/package" Target="embeddings/Dokument_aplikace_Microsoft_Word1.docx"/><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vaclav.krejci@mze.cz"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1FB2"/>
    <w:rsid w:val="00052C03"/>
    <w:rsid w:val="000654BC"/>
    <w:rsid w:val="00090B60"/>
    <w:rsid w:val="000B6655"/>
    <w:rsid w:val="0011009A"/>
    <w:rsid w:val="00131738"/>
    <w:rsid w:val="00153916"/>
    <w:rsid w:val="00196A81"/>
    <w:rsid w:val="001B32E8"/>
    <w:rsid w:val="001B71D2"/>
    <w:rsid w:val="001F22CF"/>
    <w:rsid w:val="0024235D"/>
    <w:rsid w:val="00271F60"/>
    <w:rsid w:val="00286039"/>
    <w:rsid w:val="003471EF"/>
    <w:rsid w:val="00360737"/>
    <w:rsid w:val="0037109B"/>
    <w:rsid w:val="003A152A"/>
    <w:rsid w:val="003A6879"/>
    <w:rsid w:val="003B7DF5"/>
    <w:rsid w:val="003F407B"/>
    <w:rsid w:val="00442009"/>
    <w:rsid w:val="004B3EFF"/>
    <w:rsid w:val="004B4B76"/>
    <w:rsid w:val="004C07D6"/>
    <w:rsid w:val="004F2AA0"/>
    <w:rsid w:val="00504451"/>
    <w:rsid w:val="00535D15"/>
    <w:rsid w:val="00547CF6"/>
    <w:rsid w:val="005B6ECB"/>
    <w:rsid w:val="005D0F98"/>
    <w:rsid w:val="005E620A"/>
    <w:rsid w:val="005F77A6"/>
    <w:rsid w:val="0060300C"/>
    <w:rsid w:val="0063652F"/>
    <w:rsid w:val="006705B1"/>
    <w:rsid w:val="0069033B"/>
    <w:rsid w:val="006B6BB5"/>
    <w:rsid w:val="006C764B"/>
    <w:rsid w:val="007343EB"/>
    <w:rsid w:val="00743A54"/>
    <w:rsid w:val="007525B9"/>
    <w:rsid w:val="007B2538"/>
    <w:rsid w:val="007B681F"/>
    <w:rsid w:val="007F3BFB"/>
    <w:rsid w:val="008560BE"/>
    <w:rsid w:val="008754C5"/>
    <w:rsid w:val="008803C2"/>
    <w:rsid w:val="00893350"/>
    <w:rsid w:val="00896FC9"/>
    <w:rsid w:val="008E5E3D"/>
    <w:rsid w:val="009071F9"/>
    <w:rsid w:val="00914BB6"/>
    <w:rsid w:val="009212DF"/>
    <w:rsid w:val="00953884"/>
    <w:rsid w:val="00985BEE"/>
    <w:rsid w:val="009B3045"/>
    <w:rsid w:val="009E58C9"/>
    <w:rsid w:val="00A05B19"/>
    <w:rsid w:val="00A26A5C"/>
    <w:rsid w:val="00A34BA3"/>
    <w:rsid w:val="00A52B03"/>
    <w:rsid w:val="00A71011"/>
    <w:rsid w:val="00AA188B"/>
    <w:rsid w:val="00AA19EE"/>
    <w:rsid w:val="00B23DDF"/>
    <w:rsid w:val="00B37DB6"/>
    <w:rsid w:val="00B9171B"/>
    <w:rsid w:val="00BB11A8"/>
    <w:rsid w:val="00BB398A"/>
    <w:rsid w:val="00BC48CD"/>
    <w:rsid w:val="00BE0AC8"/>
    <w:rsid w:val="00BE19EB"/>
    <w:rsid w:val="00C467AE"/>
    <w:rsid w:val="00C70177"/>
    <w:rsid w:val="00CC103C"/>
    <w:rsid w:val="00CD0EDA"/>
    <w:rsid w:val="00CF1A55"/>
    <w:rsid w:val="00D05A07"/>
    <w:rsid w:val="00D125DC"/>
    <w:rsid w:val="00D155C5"/>
    <w:rsid w:val="00D261CA"/>
    <w:rsid w:val="00D43BE4"/>
    <w:rsid w:val="00D73526"/>
    <w:rsid w:val="00D82DBD"/>
    <w:rsid w:val="00E30929"/>
    <w:rsid w:val="00E3363E"/>
    <w:rsid w:val="00E40EE7"/>
    <w:rsid w:val="00E55EC6"/>
    <w:rsid w:val="00E63C7F"/>
    <w:rsid w:val="00E71314"/>
    <w:rsid w:val="00E97DD5"/>
    <w:rsid w:val="00EA56D1"/>
    <w:rsid w:val="00EB5017"/>
    <w:rsid w:val="00EC2B4B"/>
    <w:rsid w:val="00ED3756"/>
    <w:rsid w:val="00ED44BD"/>
    <w:rsid w:val="00F06909"/>
    <w:rsid w:val="00F14A52"/>
    <w:rsid w:val="00F24EE6"/>
    <w:rsid w:val="00F366FE"/>
    <w:rsid w:val="00F53502"/>
    <w:rsid w:val="00F55EEE"/>
    <w:rsid w:val="00F566EC"/>
    <w:rsid w:val="00F82A16"/>
    <w:rsid w:val="00F92C78"/>
    <w:rsid w:val="00F93010"/>
    <w:rsid w:val="00FB005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578C-B609-446B-BE77-0185E9F9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11</Pages>
  <Words>2678</Words>
  <Characters>15803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2020-09-23T07:35:00Z</cp:lastPrinted>
  <dcterms:created xsi:type="dcterms:W3CDTF">2020-10-01T12:52:00Z</dcterms:created>
  <dcterms:modified xsi:type="dcterms:W3CDTF">2020-10-01T12:52:00Z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