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E3" w:rsidRPr="008326AF" w:rsidRDefault="008D5DE3" w:rsidP="008D5DE3">
      <w:pPr>
        <w:spacing w:after="12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8D5DE3" w:rsidRPr="008326AF" w:rsidRDefault="008D5DE3" w:rsidP="008D5DE3">
      <w:pPr>
        <w:spacing w:after="12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8D5DE3" w:rsidRPr="008326AF" w:rsidRDefault="008D5DE3" w:rsidP="008D5DE3">
      <w:pPr>
        <w:spacing w:after="12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8D5DE3" w:rsidRPr="008326AF" w:rsidRDefault="008D5DE3" w:rsidP="008D5DE3">
      <w:pPr>
        <w:spacing w:after="12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8D5DE3" w:rsidRPr="008326AF" w:rsidRDefault="008D5DE3" w:rsidP="008D5DE3">
      <w:pPr>
        <w:spacing w:after="12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98175D" w:rsidRDefault="0098175D" w:rsidP="0098175D">
      <w:pPr>
        <w:spacing w:after="120"/>
        <w:jc w:val="center"/>
        <w:rPr>
          <w:rFonts w:cstheme="minorHAnsi"/>
          <w:b/>
          <w:smallCaps/>
          <w:sz w:val="28"/>
          <w:szCs w:val="28"/>
        </w:rPr>
      </w:pPr>
      <w:r w:rsidRPr="0054213C">
        <w:rPr>
          <w:rFonts w:cstheme="minorHAnsi"/>
          <w:b/>
          <w:smallCaps/>
          <w:sz w:val="28"/>
          <w:szCs w:val="28"/>
        </w:rPr>
        <w:t>P</w:t>
      </w:r>
      <w:r>
        <w:rPr>
          <w:rFonts w:cstheme="minorHAnsi"/>
          <w:b/>
          <w:smallCaps/>
          <w:sz w:val="28"/>
          <w:szCs w:val="28"/>
        </w:rPr>
        <w:t>RAŽ</w:t>
      </w:r>
      <w:r w:rsidR="00E31FAF">
        <w:rPr>
          <w:rFonts w:cstheme="minorHAnsi"/>
          <w:b/>
          <w:smallCaps/>
          <w:sz w:val="28"/>
          <w:szCs w:val="28"/>
        </w:rPr>
        <w:t>S</w:t>
      </w:r>
      <w:r>
        <w:rPr>
          <w:rFonts w:cstheme="minorHAnsi"/>
          <w:b/>
          <w:smallCaps/>
          <w:sz w:val="28"/>
          <w:szCs w:val="28"/>
        </w:rPr>
        <w:t xml:space="preserve">KÝ VOUCHER NA INOVAČNÍ PROJEKTY – VÝZVA č. </w:t>
      </w:r>
      <w:r w:rsidR="00CE19CF">
        <w:rPr>
          <w:rFonts w:cstheme="minorHAnsi"/>
          <w:b/>
          <w:smallCaps/>
          <w:sz w:val="28"/>
          <w:szCs w:val="28"/>
        </w:rPr>
        <w:t>2</w:t>
      </w:r>
    </w:p>
    <w:p w:rsidR="0098175D" w:rsidRPr="00C0685F" w:rsidRDefault="0098175D" w:rsidP="0098175D">
      <w:pPr>
        <w:spacing w:after="120"/>
        <w:jc w:val="center"/>
        <w:rPr>
          <w:rFonts w:cstheme="minorHAnsi"/>
          <w:b/>
          <w:smallCaps/>
        </w:rPr>
      </w:pPr>
      <w:r w:rsidRPr="00C0685F">
        <w:rPr>
          <w:rFonts w:cstheme="minorHAnsi"/>
          <w:b/>
          <w:smallCaps/>
        </w:rPr>
        <w:t>OPERAČNÍ PROGRAM PRAHA – PÓL RŮSTU ČR</w:t>
      </w:r>
    </w:p>
    <w:p w:rsidR="0098175D" w:rsidRDefault="0098175D" w:rsidP="0098175D">
      <w:pPr>
        <w:keepNext/>
        <w:keepLines/>
        <w:spacing w:after="120"/>
        <w:rPr>
          <w:rFonts w:cstheme="minorHAnsi"/>
          <w:bCs/>
          <w:smallCaps/>
          <w:sz w:val="20"/>
        </w:rPr>
      </w:pPr>
    </w:p>
    <w:p w:rsidR="0098175D" w:rsidRDefault="0098175D" w:rsidP="0098175D">
      <w:pPr>
        <w:keepNext/>
        <w:keepLines/>
        <w:spacing w:after="120"/>
        <w:rPr>
          <w:rFonts w:cstheme="minorHAnsi"/>
          <w:bCs/>
          <w:smallCaps/>
          <w:sz w:val="20"/>
        </w:rPr>
      </w:pPr>
    </w:p>
    <w:p w:rsidR="0098175D" w:rsidRPr="0054213C" w:rsidRDefault="0098175D" w:rsidP="0098175D">
      <w:pPr>
        <w:keepNext/>
        <w:keepLines/>
        <w:spacing w:after="120"/>
        <w:rPr>
          <w:rFonts w:cstheme="minorHAnsi"/>
          <w:bCs/>
          <w:smallCaps/>
          <w:sz w:val="20"/>
        </w:rPr>
      </w:pPr>
    </w:p>
    <w:p w:rsidR="0098175D" w:rsidRPr="0054213C" w:rsidRDefault="0098175D" w:rsidP="0098175D">
      <w:pPr>
        <w:keepNext/>
        <w:keepLines/>
        <w:spacing w:after="120"/>
        <w:rPr>
          <w:rFonts w:cstheme="minorHAnsi"/>
          <w:bCs/>
          <w:smallCaps/>
          <w:sz w:val="20"/>
        </w:rPr>
      </w:pPr>
    </w:p>
    <w:p w:rsidR="008D5DE3" w:rsidRDefault="004116AC" w:rsidP="0098175D">
      <w:pPr>
        <w:keepNext/>
        <w:keepLines/>
        <w:spacing w:after="120"/>
        <w:jc w:val="center"/>
        <w:rPr>
          <w:rFonts w:cstheme="minorHAnsi"/>
          <w:b/>
          <w:smallCaps/>
          <w:sz w:val="36"/>
          <w:szCs w:val="36"/>
        </w:rPr>
      </w:pPr>
      <w:r>
        <w:rPr>
          <w:rFonts w:cstheme="minorHAnsi"/>
          <w:b/>
          <w:smallCaps/>
          <w:sz w:val="36"/>
          <w:szCs w:val="36"/>
        </w:rPr>
        <w:t xml:space="preserve">NABÍDKA </w:t>
      </w:r>
      <w:r w:rsidR="0098175D">
        <w:rPr>
          <w:rFonts w:cstheme="minorHAnsi"/>
          <w:b/>
          <w:smallCaps/>
          <w:sz w:val="36"/>
          <w:szCs w:val="36"/>
        </w:rPr>
        <w:t>ZNALOSTÍ OD POSKYTOVATELE SLUŽBY</w:t>
      </w:r>
    </w:p>
    <w:p w:rsidR="000920F1" w:rsidRDefault="000920F1" w:rsidP="0098175D">
      <w:pPr>
        <w:keepNext/>
        <w:keepLines/>
        <w:spacing w:after="120"/>
        <w:jc w:val="center"/>
        <w:rPr>
          <w:rFonts w:cstheme="minorHAnsi"/>
          <w:b/>
          <w:smallCaps/>
          <w:sz w:val="36"/>
          <w:szCs w:val="36"/>
        </w:rPr>
      </w:pPr>
    </w:p>
    <w:p w:rsidR="000920F1" w:rsidRPr="008326AF" w:rsidRDefault="009D195A" w:rsidP="0098175D">
      <w:pPr>
        <w:keepNext/>
        <w:keepLines/>
        <w:spacing w:after="12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BC12C8">
        <w:rPr>
          <w:b/>
        </w:rPr>
        <w:t xml:space="preserve">Využití </w:t>
      </w:r>
      <w:r>
        <w:rPr>
          <w:b/>
        </w:rPr>
        <w:t>inovativní</w:t>
      </w:r>
      <w:r w:rsidRPr="00BC12C8">
        <w:rPr>
          <w:b/>
        </w:rPr>
        <w:t xml:space="preserve"> technologie vysokorychlostního mletí ke zpracování zemědělských a potravinářských produktů a jejich meziproduktů.</w:t>
      </w:r>
    </w:p>
    <w:p w:rsidR="008D5DE3" w:rsidRPr="008326AF" w:rsidRDefault="008D5DE3" w:rsidP="008D5DE3">
      <w:pPr>
        <w:keepNext/>
        <w:keepLines/>
        <w:spacing w:after="12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</w:p>
    <w:p w:rsidR="008D5DE3" w:rsidRPr="008326AF" w:rsidRDefault="008D5DE3" w:rsidP="008D5DE3">
      <w:pPr>
        <w:keepNext/>
        <w:keepLines/>
        <w:spacing w:after="12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</w:p>
    <w:p w:rsidR="008D5DE3" w:rsidRPr="008326AF" w:rsidRDefault="008D5DE3" w:rsidP="008D5DE3">
      <w:pPr>
        <w:keepNext/>
        <w:keepLines/>
        <w:spacing w:after="12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</w:p>
    <w:p w:rsidR="008D5DE3" w:rsidRPr="008326AF" w:rsidRDefault="008D5DE3" w:rsidP="008D5DE3">
      <w:pPr>
        <w:keepNext/>
        <w:keepLines/>
        <w:spacing w:after="12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</w:p>
    <w:p w:rsidR="008D5DE3" w:rsidRPr="008326AF" w:rsidRDefault="008D5DE3" w:rsidP="008D5DE3">
      <w:pPr>
        <w:keepNext/>
        <w:keepLines/>
        <w:spacing w:after="120"/>
        <w:jc w:val="center"/>
        <w:rPr>
          <w:rFonts w:asciiTheme="minorHAnsi" w:hAnsiTheme="minorHAnsi" w:cstheme="minorHAnsi"/>
          <w:bCs/>
          <w:smallCaps/>
          <w:szCs w:val="36"/>
        </w:rPr>
      </w:pPr>
    </w:p>
    <w:p w:rsidR="008D5DE3" w:rsidRPr="008326AF" w:rsidRDefault="008D5DE3" w:rsidP="008D5DE3">
      <w:pPr>
        <w:rPr>
          <w:rFonts w:asciiTheme="minorHAnsi" w:hAnsiTheme="minorHAnsi" w:cstheme="minorHAnsi"/>
        </w:rPr>
      </w:pPr>
    </w:p>
    <w:p w:rsidR="008D5DE3" w:rsidRPr="008326AF" w:rsidRDefault="008D5DE3" w:rsidP="008D5DE3">
      <w:pPr>
        <w:rPr>
          <w:rFonts w:asciiTheme="minorHAnsi" w:hAnsiTheme="minorHAnsi" w:cstheme="minorHAnsi"/>
        </w:rPr>
      </w:pPr>
    </w:p>
    <w:p w:rsidR="008D5DE3" w:rsidRPr="008326AF" w:rsidRDefault="008D5DE3">
      <w:pPr>
        <w:spacing w:after="0" w:line="240" w:lineRule="auto"/>
        <w:rPr>
          <w:rFonts w:asciiTheme="minorHAnsi" w:eastAsia="Times New Roman" w:hAnsiTheme="minorHAnsi" w:cstheme="minorHAnsi"/>
          <w:bCs/>
          <w:kern w:val="36"/>
          <w:sz w:val="40"/>
          <w:szCs w:val="48"/>
          <w:lang w:eastAsia="cs-CZ"/>
        </w:rPr>
      </w:pPr>
    </w:p>
    <w:p w:rsidR="001B3CCE" w:rsidRPr="005F46E2" w:rsidRDefault="00DA0544" w:rsidP="001B3CCE">
      <w:pPr>
        <w:spacing w:before="240" w:after="120"/>
        <w:jc w:val="center"/>
        <w:rPr>
          <w:b/>
          <w:sz w:val="32"/>
          <w:szCs w:val="32"/>
        </w:rPr>
      </w:pPr>
      <w:r w:rsidRPr="008326AF">
        <w:rPr>
          <w:rFonts w:asciiTheme="minorHAnsi" w:eastAsia="Times New Roman" w:hAnsiTheme="minorHAnsi" w:cstheme="minorHAnsi"/>
          <w:bCs/>
          <w:kern w:val="36"/>
          <w:sz w:val="40"/>
          <w:szCs w:val="48"/>
          <w:lang w:eastAsia="cs-CZ"/>
        </w:rPr>
        <w:br w:type="page"/>
      </w:r>
      <w:r w:rsidR="001B3CCE" w:rsidRPr="005F46E2">
        <w:rPr>
          <w:b/>
          <w:sz w:val="32"/>
          <w:szCs w:val="32"/>
        </w:rPr>
        <w:lastRenderedPageBreak/>
        <w:t>NABÍDKA POSKYTNUTÍ SLUŽBY</w:t>
      </w:r>
    </w:p>
    <w:p w:rsidR="001B3CCE" w:rsidRPr="00682CAC" w:rsidRDefault="001B3CCE" w:rsidP="001B3CCE">
      <w:pPr>
        <w:spacing w:after="120" w:line="240" w:lineRule="auto"/>
        <w:jc w:val="both"/>
        <w:rPr>
          <w:sz w:val="20"/>
          <w:szCs w:val="20"/>
        </w:rPr>
      </w:pPr>
      <w:r w:rsidRPr="00682CAC">
        <w:rPr>
          <w:sz w:val="20"/>
          <w:szCs w:val="20"/>
        </w:rPr>
        <w:t xml:space="preserve">Nabídka poskytnutí služby (dále „Nabídka“) je součástí žádosti o podporu v rámci výzvy </w:t>
      </w:r>
      <w:r w:rsidR="0097316F">
        <w:rPr>
          <w:sz w:val="20"/>
          <w:szCs w:val="20"/>
        </w:rPr>
        <w:t>programu Pražský voucher na inovační projekty</w:t>
      </w:r>
      <w:r w:rsidRPr="00682CAC">
        <w:rPr>
          <w:sz w:val="20"/>
          <w:szCs w:val="20"/>
        </w:rPr>
        <w:t>. Forma Nabídky má zavazující charakter, tzn. všechny níže uvedené informace je nezbytné vyplnit. U vzhledu Nabídky je přípustné odevzdat Nabídku na hlavičkovém papíře poskytovatele služby/znalostí. Nabídka může obsahovat i položky navíc, pokud to vyžaduje předmět nabídky nebo interní předpisy poskytovatele služby. Text v kurzívě má pouze informativní charakter.</w:t>
      </w:r>
    </w:p>
    <w:tbl>
      <w:tblPr>
        <w:tblW w:w="91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6132"/>
      </w:tblGrid>
      <w:tr w:rsidR="001B3CCE" w:rsidRPr="00692431" w:rsidTr="00683DBC">
        <w:trPr>
          <w:trHeight w:val="489"/>
          <w:jc w:val="center"/>
        </w:trPr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1B3CCE" w:rsidRPr="00692431" w:rsidRDefault="001B3CCE" w:rsidP="00683DBC">
            <w:pPr>
              <w:spacing w:before="120" w:after="0"/>
              <w:ind w:right="41"/>
              <w:rPr>
                <w:b/>
              </w:rPr>
            </w:pPr>
            <w:r w:rsidRPr="00692431">
              <w:rPr>
                <w:b/>
              </w:rPr>
              <w:t xml:space="preserve">Nabídka je vypracována pro (žadatel </w:t>
            </w:r>
            <w:r w:rsidR="0097316F">
              <w:rPr>
                <w:b/>
              </w:rPr>
              <w:t xml:space="preserve">v </w:t>
            </w:r>
            <w:r w:rsidR="0097316F" w:rsidRPr="0097316F">
              <w:rPr>
                <w:b/>
              </w:rPr>
              <w:t>programu Pražský voucher na inovační projekty</w:t>
            </w:r>
            <w:r w:rsidRPr="00692431">
              <w:rPr>
                <w:b/>
              </w:rPr>
              <w:t>):</w:t>
            </w:r>
          </w:p>
        </w:tc>
      </w:tr>
      <w:tr w:rsidR="001B3CCE" w:rsidRPr="001D1D4B" w:rsidTr="00113A58">
        <w:trPr>
          <w:trHeight w:val="319"/>
          <w:jc w:val="center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CCE" w:rsidRPr="00692431" w:rsidRDefault="001B3CCE" w:rsidP="00113A58">
            <w:pPr>
              <w:spacing w:after="0"/>
              <w:ind w:right="40"/>
              <w:rPr>
                <w:b/>
                <w:sz w:val="20"/>
                <w:szCs w:val="20"/>
              </w:rPr>
            </w:pPr>
            <w:r w:rsidRPr="00692431">
              <w:rPr>
                <w:b/>
                <w:sz w:val="20"/>
                <w:szCs w:val="20"/>
              </w:rPr>
              <w:t>Název žadatele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3CCE" w:rsidRPr="004A7011" w:rsidRDefault="004A7011" w:rsidP="00113A58">
            <w:pPr>
              <w:spacing w:after="0"/>
              <w:rPr>
                <w:b/>
                <w:sz w:val="20"/>
                <w:szCs w:val="20"/>
              </w:rPr>
            </w:pPr>
            <w:r w:rsidRPr="00577CD5">
              <w:rPr>
                <w:sz w:val="20"/>
                <w:szCs w:val="20"/>
              </w:rPr>
              <w:t>FF Servis spol. s r.o.</w:t>
            </w:r>
          </w:p>
        </w:tc>
      </w:tr>
      <w:tr w:rsidR="001B3CCE" w:rsidRPr="001D1D4B" w:rsidTr="00113A58">
        <w:trPr>
          <w:trHeight w:val="319"/>
          <w:jc w:val="center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CCE" w:rsidRPr="00692431" w:rsidRDefault="001B3CCE" w:rsidP="00113A58">
            <w:pPr>
              <w:spacing w:after="0"/>
              <w:ind w:right="40"/>
              <w:rPr>
                <w:b/>
                <w:sz w:val="20"/>
                <w:szCs w:val="20"/>
              </w:rPr>
            </w:pPr>
            <w:r w:rsidRPr="00692431">
              <w:rPr>
                <w:b/>
                <w:sz w:val="20"/>
                <w:szCs w:val="20"/>
              </w:rPr>
              <w:t>IČ</w:t>
            </w:r>
            <w:r w:rsidR="002908F6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3CCE" w:rsidRPr="004A7011" w:rsidRDefault="004A7011" w:rsidP="00113A58">
            <w:pPr>
              <w:spacing w:after="0"/>
              <w:rPr>
                <w:b/>
                <w:sz w:val="20"/>
                <w:szCs w:val="20"/>
              </w:rPr>
            </w:pPr>
            <w:r w:rsidRPr="004A7011">
              <w:rPr>
                <w:sz w:val="20"/>
                <w:szCs w:val="20"/>
              </w:rPr>
              <w:t>49823981</w:t>
            </w:r>
          </w:p>
        </w:tc>
      </w:tr>
      <w:tr w:rsidR="001B3CCE" w:rsidRPr="001D1D4B" w:rsidTr="00113A58">
        <w:trPr>
          <w:trHeight w:val="319"/>
          <w:jc w:val="center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CCE" w:rsidRPr="00692431" w:rsidRDefault="001B3CCE" w:rsidP="00113A58">
            <w:pPr>
              <w:spacing w:before="120" w:after="0"/>
              <w:ind w:right="40"/>
              <w:rPr>
                <w:b/>
                <w:sz w:val="20"/>
                <w:szCs w:val="20"/>
              </w:rPr>
            </w:pPr>
            <w:r w:rsidRPr="00692431">
              <w:rPr>
                <w:b/>
                <w:sz w:val="20"/>
                <w:szCs w:val="20"/>
              </w:rPr>
              <w:t>Sídlo/místo realizace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3CCE" w:rsidRPr="00113A58" w:rsidRDefault="004A7011" w:rsidP="00113A58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577CD5">
              <w:rPr>
                <w:rFonts w:cs="Arial"/>
                <w:color w:val="000000"/>
                <w:sz w:val="20"/>
                <w:szCs w:val="20"/>
              </w:rPr>
              <w:t>Praha 15, Hostivař, Radiová 1285/7</w:t>
            </w:r>
          </w:p>
        </w:tc>
      </w:tr>
      <w:tr w:rsidR="001B3CCE" w:rsidRPr="001D1D4B" w:rsidTr="00113A58">
        <w:trPr>
          <w:trHeight w:val="319"/>
          <w:jc w:val="center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3CCE" w:rsidRPr="00692431" w:rsidRDefault="001B3CCE" w:rsidP="00113A58">
            <w:pPr>
              <w:spacing w:after="0"/>
              <w:ind w:right="40"/>
              <w:rPr>
                <w:b/>
                <w:sz w:val="20"/>
                <w:szCs w:val="20"/>
              </w:rPr>
            </w:pPr>
            <w:r w:rsidRPr="00692431">
              <w:rPr>
                <w:b/>
                <w:sz w:val="20"/>
                <w:szCs w:val="20"/>
              </w:rPr>
              <w:t>Statutární zástupce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3CCE" w:rsidRPr="00577CD5" w:rsidRDefault="005C3F44" w:rsidP="00113A58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</w:t>
            </w:r>
            <w:proofErr w:type="spellEnd"/>
          </w:p>
        </w:tc>
      </w:tr>
      <w:tr w:rsidR="001B3CCE" w:rsidRPr="001D1D4B" w:rsidTr="00683DBC">
        <w:trPr>
          <w:trHeight w:val="250"/>
          <w:jc w:val="center"/>
        </w:trPr>
        <w:tc>
          <w:tcPr>
            <w:tcW w:w="91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3CCE" w:rsidRPr="00FB1BB5" w:rsidRDefault="001B3CCE" w:rsidP="00683DBC">
            <w:pPr>
              <w:spacing w:after="0"/>
              <w:ind w:right="41"/>
              <w:rPr>
                <w:b/>
                <w:sz w:val="16"/>
                <w:szCs w:val="16"/>
              </w:rPr>
            </w:pPr>
          </w:p>
        </w:tc>
      </w:tr>
      <w:tr w:rsidR="001B3CCE" w:rsidRPr="001D1D4B" w:rsidTr="00683DBC">
        <w:trPr>
          <w:trHeight w:val="374"/>
          <w:jc w:val="center"/>
        </w:trPr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1B3CCE" w:rsidRPr="00692431" w:rsidRDefault="001B3CCE" w:rsidP="00683DBC">
            <w:pPr>
              <w:spacing w:before="120" w:after="0"/>
              <w:ind w:right="41"/>
              <w:rPr>
                <w:b/>
              </w:rPr>
            </w:pPr>
            <w:r w:rsidRPr="00692431">
              <w:rPr>
                <w:b/>
              </w:rPr>
              <w:t>Poskytovatel služby/Instituce</w:t>
            </w:r>
          </w:p>
        </w:tc>
      </w:tr>
      <w:tr w:rsidR="00AF06D4" w:rsidRPr="001D1D4B" w:rsidTr="00683DBC">
        <w:trPr>
          <w:trHeight w:val="292"/>
          <w:jc w:val="center"/>
        </w:trPr>
        <w:tc>
          <w:tcPr>
            <w:tcW w:w="3017" w:type="dxa"/>
            <w:tcBorders>
              <w:left w:val="single" w:sz="4" w:space="0" w:color="auto"/>
            </w:tcBorders>
            <w:vAlign w:val="center"/>
          </w:tcPr>
          <w:p w:rsidR="00AF06D4" w:rsidRPr="00692431" w:rsidRDefault="00AF06D4" w:rsidP="003127DA">
            <w:pPr>
              <w:spacing w:after="0"/>
              <w:ind w:right="40"/>
              <w:rPr>
                <w:b/>
                <w:sz w:val="20"/>
                <w:szCs w:val="20"/>
              </w:rPr>
            </w:pPr>
            <w:r>
              <w:rPr>
                <w:rFonts w:eastAsia="Arial Unicode MS" w:cstheme="minorHAnsi"/>
                <w:b/>
                <w:lang w:eastAsia="cs-CZ"/>
              </w:rPr>
              <w:t>Název dodavatele/jméno, příjmení fyzické osoby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:rsidR="00AF06D4" w:rsidRPr="000973D2" w:rsidRDefault="00AF06D4" w:rsidP="00683DBC">
            <w:pPr>
              <w:spacing w:after="0"/>
              <w:rPr>
                <w:sz w:val="20"/>
                <w:szCs w:val="20"/>
              </w:rPr>
            </w:pPr>
            <w:r w:rsidRPr="000973D2">
              <w:rPr>
                <w:bCs/>
                <w:sz w:val="20"/>
                <w:szCs w:val="20"/>
              </w:rPr>
              <w:t xml:space="preserve">Výzkumný ústav potravinářský Praha </w:t>
            </w:r>
            <w:proofErr w:type="spellStart"/>
            <w:proofErr w:type="gramStart"/>
            <w:r w:rsidRPr="000973D2">
              <w:rPr>
                <w:bCs/>
                <w:sz w:val="20"/>
                <w:szCs w:val="20"/>
              </w:rPr>
              <w:t>v.v.</w:t>
            </w:r>
            <w:proofErr w:type="gramEnd"/>
            <w:r w:rsidRPr="000973D2">
              <w:rPr>
                <w:bCs/>
                <w:sz w:val="20"/>
                <w:szCs w:val="20"/>
              </w:rPr>
              <w:t>i</w:t>
            </w:r>
            <w:proofErr w:type="spellEnd"/>
          </w:p>
        </w:tc>
      </w:tr>
      <w:tr w:rsidR="00AF06D4" w:rsidRPr="001D1D4B" w:rsidTr="00683DBC">
        <w:trPr>
          <w:trHeight w:val="172"/>
          <w:jc w:val="center"/>
        </w:trPr>
        <w:tc>
          <w:tcPr>
            <w:tcW w:w="3017" w:type="dxa"/>
            <w:tcBorders>
              <w:left w:val="single" w:sz="4" w:space="0" w:color="auto"/>
            </w:tcBorders>
            <w:vAlign w:val="center"/>
          </w:tcPr>
          <w:p w:rsidR="00AF06D4" w:rsidRPr="00692431" w:rsidRDefault="00AF06D4" w:rsidP="00683DBC">
            <w:pPr>
              <w:spacing w:after="0"/>
              <w:ind w:right="40"/>
              <w:rPr>
                <w:b/>
                <w:sz w:val="20"/>
                <w:szCs w:val="20"/>
              </w:rPr>
            </w:pPr>
            <w:r w:rsidRPr="00692431">
              <w:rPr>
                <w:b/>
                <w:sz w:val="20"/>
                <w:szCs w:val="20"/>
              </w:rPr>
              <w:t>IČ</w:t>
            </w:r>
            <w:r>
              <w:rPr>
                <w:b/>
                <w:sz w:val="20"/>
                <w:szCs w:val="20"/>
              </w:rPr>
              <w:t>O/DIČ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:rsidR="00AF06D4" w:rsidRPr="000973D2" w:rsidRDefault="00AF06D4" w:rsidP="00683DBC">
            <w:pPr>
              <w:spacing w:after="0" w:line="240" w:lineRule="auto"/>
              <w:rPr>
                <w:sz w:val="20"/>
                <w:szCs w:val="20"/>
              </w:rPr>
            </w:pPr>
            <w:r w:rsidRPr="000973D2">
              <w:rPr>
                <w:sz w:val="20"/>
                <w:szCs w:val="20"/>
              </w:rPr>
              <w:t>00027022</w:t>
            </w:r>
          </w:p>
        </w:tc>
      </w:tr>
      <w:tr w:rsidR="00AF06D4" w:rsidRPr="001D1D4B" w:rsidTr="00113A58">
        <w:trPr>
          <w:trHeight w:val="371"/>
          <w:jc w:val="center"/>
        </w:trPr>
        <w:tc>
          <w:tcPr>
            <w:tcW w:w="3017" w:type="dxa"/>
            <w:tcBorders>
              <w:left w:val="single" w:sz="4" w:space="0" w:color="auto"/>
            </w:tcBorders>
            <w:vAlign w:val="center"/>
          </w:tcPr>
          <w:p w:rsidR="00AF06D4" w:rsidRPr="00692431" w:rsidRDefault="00AF06D4" w:rsidP="00113A58">
            <w:pPr>
              <w:spacing w:before="120" w:after="0"/>
              <w:ind w:right="41"/>
              <w:rPr>
                <w:b/>
                <w:sz w:val="20"/>
                <w:szCs w:val="20"/>
              </w:rPr>
            </w:pPr>
            <w:r w:rsidRPr="00692431">
              <w:rPr>
                <w:b/>
                <w:sz w:val="20"/>
                <w:szCs w:val="20"/>
              </w:rPr>
              <w:t>Pracoviště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:rsidR="00AF06D4" w:rsidRPr="000973D2" w:rsidRDefault="00AF06D4" w:rsidP="00113A58">
            <w:pPr>
              <w:spacing w:after="0" w:line="240" w:lineRule="auto"/>
              <w:rPr>
                <w:sz w:val="20"/>
                <w:szCs w:val="20"/>
              </w:rPr>
            </w:pPr>
            <w:r w:rsidRPr="000973D2">
              <w:rPr>
                <w:sz w:val="20"/>
                <w:szCs w:val="20"/>
              </w:rPr>
              <w:t>Radiová 7, 10200, Praha</w:t>
            </w:r>
            <w:r>
              <w:rPr>
                <w:sz w:val="20"/>
                <w:szCs w:val="20"/>
              </w:rPr>
              <w:t xml:space="preserve"> 10</w:t>
            </w:r>
          </w:p>
        </w:tc>
      </w:tr>
      <w:tr w:rsidR="00AF06D4" w:rsidRPr="001D1D4B" w:rsidTr="00683DBC">
        <w:trPr>
          <w:trHeight w:val="256"/>
          <w:jc w:val="center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D4" w:rsidRPr="00692431" w:rsidRDefault="00AF06D4" w:rsidP="00683DBC">
            <w:pPr>
              <w:spacing w:after="0"/>
              <w:ind w:right="41"/>
              <w:rPr>
                <w:sz w:val="20"/>
                <w:szCs w:val="20"/>
              </w:rPr>
            </w:pPr>
            <w:r w:rsidRPr="00692431">
              <w:rPr>
                <w:b/>
                <w:sz w:val="20"/>
                <w:szCs w:val="20"/>
              </w:rPr>
              <w:t>Statutární zástupce instituce</w:t>
            </w:r>
          </w:p>
        </w:tc>
        <w:tc>
          <w:tcPr>
            <w:tcW w:w="6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D4" w:rsidRPr="000973D2" w:rsidRDefault="005C3F44" w:rsidP="00683DBC">
            <w:pPr>
              <w:spacing w:after="0"/>
              <w:ind w:right="4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</w:t>
            </w:r>
            <w:proofErr w:type="spellEnd"/>
          </w:p>
        </w:tc>
      </w:tr>
      <w:tr w:rsidR="00AF06D4" w:rsidRPr="001D1D4B" w:rsidTr="00683DBC">
        <w:trPr>
          <w:trHeight w:val="232"/>
          <w:jc w:val="center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D4" w:rsidRPr="00692431" w:rsidRDefault="00AF06D4" w:rsidP="00683DBC">
            <w:pPr>
              <w:spacing w:after="0"/>
              <w:ind w:right="41"/>
              <w:rPr>
                <w:b/>
                <w:sz w:val="20"/>
                <w:szCs w:val="20"/>
              </w:rPr>
            </w:pPr>
            <w:r w:rsidRPr="00692431">
              <w:rPr>
                <w:b/>
                <w:sz w:val="20"/>
                <w:szCs w:val="20"/>
              </w:rPr>
              <w:t xml:space="preserve">Předpokládaní řešitelé </w:t>
            </w:r>
          </w:p>
        </w:tc>
        <w:tc>
          <w:tcPr>
            <w:tcW w:w="6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D4" w:rsidRPr="000973D2" w:rsidRDefault="005C3F44" w:rsidP="00AF06D4">
            <w:pPr>
              <w:spacing w:after="0"/>
              <w:ind w:right="4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</w:t>
            </w:r>
            <w:proofErr w:type="spellEnd"/>
          </w:p>
        </w:tc>
      </w:tr>
      <w:tr w:rsidR="00AF06D4" w:rsidRPr="001D1D4B" w:rsidTr="00683DBC">
        <w:trPr>
          <w:trHeight w:val="360"/>
          <w:jc w:val="center"/>
        </w:trPr>
        <w:tc>
          <w:tcPr>
            <w:tcW w:w="3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D4" w:rsidRPr="00692431" w:rsidRDefault="00AF06D4" w:rsidP="00683DBC">
            <w:pPr>
              <w:spacing w:after="0" w:line="240" w:lineRule="auto"/>
              <w:ind w:right="41"/>
              <w:rPr>
                <w:b/>
                <w:sz w:val="20"/>
                <w:szCs w:val="20"/>
              </w:rPr>
            </w:pPr>
            <w:r w:rsidRPr="00692431">
              <w:rPr>
                <w:b/>
                <w:sz w:val="20"/>
                <w:szCs w:val="20"/>
              </w:rPr>
              <w:t xml:space="preserve">Nabídku vypracoval </w:t>
            </w:r>
          </w:p>
          <w:p w:rsidR="00AF06D4" w:rsidRPr="00692431" w:rsidRDefault="00AF06D4" w:rsidP="00683DBC">
            <w:pPr>
              <w:spacing w:after="0" w:line="240" w:lineRule="auto"/>
              <w:ind w:right="41"/>
              <w:rPr>
                <w:sz w:val="20"/>
                <w:szCs w:val="20"/>
              </w:rPr>
            </w:pPr>
            <w:r w:rsidRPr="00692431">
              <w:rPr>
                <w:sz w:val="20"/>
                <w:szCs w:val="20"/>
              </w:rPr>
              <w:t>(jméno, pozice, email, telefon)</w:t>
            </w:r>
          </w:p>
        </w:tc>
        <w:tc>
          <w:tcPr>
            <w:tcW w:w="6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6D4" w:rsidRPr="000973D2" w:rsidRDefault="005C3F44" w:rsidP="00683DBC">
            <w:pPr>
              <w:spacing w:after="0"/>
              <w:ind w:right="4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xxxxxxxxxxxxxxxxxxxxxxxx</w:t>
            </w:r>
            <w:proofErr w:type="spellEnd"/>
          </w:p>
        </w:tc>
      </w:tr>
    </w:tbl>
    <w:p w:rsidR="001B3CCE" w:rsidRPr="00FB1BB5" w:rsidRDefault="001B3CCE" w:rsidP="001B3CCE">
      <w:pPr>
        <w:spacing w:after="0"/>
        <w:rPr>
          <w:sz w:val="16"/>
          <w:szCs w:val="16"/>
        </w:rPr>
      </w:pPr>
    </w:p>
    <w:tbl>
      <w:tblPr>
        <w:tblW w:w="91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9"/>
      </w:tblGrid>
      <w:tr w:rsidR="001B3CCE" w:rsidRPr="00D8092A" w:rsidTr="00683DBC">
        <w:trPr>
          <w:trHeight w:val="409"/>
          <w:jc w:val="center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1B3CCE" w:rsidRPr="00692431" w:rsidRDefault="001B3CCE" w:rsidP="001B3CCE">
            <w:pPr>
              <w:numPr>
                <w:ilvl w:val="0"/>
                <w:numId w:val="10"/>
              </w:numPr>
              <w:spacing w:before="120" w:after="0"/>
              <w:ind w:left="358" w:right="41"/>
              <w:rPr>
                <w:b/>
              </w:rPr>
            </w:pPr>
            <w:r w:rsidRPr="00692431">
              <w:rPr>
                <w:b/>
              </w:rPr>
              <w:t>Předmět poskytnutí služby</w:t>
            </w:r>
          </w:p>
        </w:tc>
      </w:tr>
      <w:tr w:rsidR="001B3CCE" w:rsidRPr="00D8092A" w:rsidTr="00683DBC">
        <w:trPr>
          <w:trHeight w:val="2083"/>
          <w:jc w:val="center"/>
        </w:trPr>
        <w:tc>
          <w:tcPr>
            <w:tcW w:w="9149" w:type="dxa"/>
            <w:tcBorders>
              <w:left w:val="single" w:sz="4" w:space="0" w:color="auto"/>
              <w:right w:val="single" w:sz="4" w:space="0" w:color="auto"/>
            </w:tcBorders>
          </w:tcPr>
          <w:p w:rsidR="00577CD5" w:rsidRDefault="00577CD5" w:rsidP="00683DBC">
            <w:p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</w:p>
          <w:p w:rsidR="00095FFA" w:rsidRDefault="001B3CCE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 w:rsidRPr="00692431">
              <w:rPr>
                <w:i/>
                <w:sz w:val="20"/>
                <w:szCs w:val="20"/>
              </w:rPr>
              <w:t>Nabízíme Vá</w:t>
            </w:r>
            <w:r w:rsidR="00B51820">
              <w:rPr>
                <w:i/>
                <w:sz w:val="20"/>
                <w:szCs w:val="20"/>
              </w:rPr>
              <w:t>m</w:t>
            </w:r>
          </w:p>
          <w:p w:rsidR="00B51820" w:rsidRDefault="00B51820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B51820" w:rsidRDefault="00B51820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Zkoumaní vlivu vysokorychlostního mletí </w:t>
            </w:r>
            <w:r w:rsidR="007E19A8">
              <w:rPr>
                <w:i/>
                <w:sz w:val="20"/>
                <w:szCs w:val="20"/>
              </w:rPr>
              <w:t xml:space="preserve">(VRM) </w:t>
            </w:r>
            <w:r>
              <w:rPr>
                <w:i/>
                <w:sz w:val="20"/>
                <w:szCs w:val="20"/>
              </w:rPr>
              <w:t>na organické materiály vhodné pro využití v potravinářství. Primárně jde o zpracování obtížně zpracovatelných meziproduktu pro uplatnění s vyšší přidanou hodnotou.</w:t>
            </w:r>
          </w:p>
          <w:p w:rsidR="00095FFA" w:rsidRDefault="00095FFA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B51820" w:rsidRDefault="00B51820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Primární oblasti výzkumu:</w:t>
            </w:r>
          </w:p>
          <w:p w:rsidR="00B51820" w:rsidRDefault="00B51820" w:rsidP="00577CD5">
            <w:pPr>
              <w:spacing w:after="0" w:line="240" w:lineRule="auto"/>
              <w:ind w:right="41"/>
              <w:jc w:val="both"/>
              <w:rPr>
                <w:b/>
                <w:i/>
                <w:sz w:val="20"/>
                <w:szCs w:val="20"/>
              </w:rPr>
            </w:pPr>
          </w:p>
          <w:p w:rsidR="00D026FD" w:rsidRPr="00B634D2" w:rsidRDefault="00D026FD" w:rsidP="00577CD5">
            <w:pPr>
              <w:spacing w:after="0" w:line="240" w:lineRule="auto"/>
              <w:ind w:right="41"/>
              <w:jc w:val="both"/>
              <w:rPr>
                <w:b/>
                <w:i/>
                <w:sz w:val="20"/>
                <w:szCs w:val="20"/>
              </w:rPr>
            </w:pPr>
            <w:r w:rsidRPr="00B634D2">
              <w:rPr>
                <w:b/>
                <w:i/>
                <w:sz w:val="20"/>
                <w:szCs w:val="20"/>
              </w:rPr>
              <w:t xml:space="preserve">Výstup 1 </w:t>
            </w:r>
            <w:r w:rsidR="00B634D2">
              <w:rPr>
                <w:b/>
                <w:i/>
                <w:sz w:val="20"/>
                <w:szCs w:val="20"/>
              </w:rPr>
              <w:t>–</w:t>
            </w:r>
            <w:r w:rsidRPr="00B634D2">
              <w:rPr>
                <w:b/>
                <w:i/>
                <w:sz w:val="20"/>
                <w:szCs w:val="20"/>
              </w:rPr>
              <w:t xml:space="preserve"> </w:t>
            </w:r>
            <w:r w:rsidR="009E449E">
              <w:rPr>
                <w:b/>
                <w:i/>
                <w:sz w:val="20"/>
                <w:szCs w:val="20"/>
              </w:rPr>
              <w:t>Mláto</w:t>
            </w:r>
          </w:p>
          <w:p w:rsidR="005263A3" w:rsidRDefault="005263A3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 w:rsidRPr="005263A3">
              <w:rPr>
                <w:i/>
                <w:sz w:val="20"/>
                <w:szCs w:val="20"/>
              </w:rPr>
              <w:t>V současné době se s pivovarským mlátem zachází jako s odpadem.</w:t>
            </w:r>
            <w:r>
              <w:rPr>
                <w:i/>
                <w:sz w:val="20"/>
                <w:szCs w:val="20"/>
              </w:rPr>
              <w:t xml:space="preserve"> Využívá se upravené jako palivo (účinnost ve srovnání s čistým uhlím je asi </w:t>
            </w:r>
            <w:r w:rsidR="00443C13">
              <w:rPr>
                <w:i/>
                <w:sz w:val="20"/>
                <w:szCs w:val="20"/>
              </w:rPr>
              <w:t>40 %,</w:t>
            </w:r>
            <w:r>
              <w:rPr>
                <w:i/>
                <w:sz w:val="20"/>
                <w:szCs w:val="20"/>
              </w:rPr>
              <w:t>)</w:t>
            </w:r>
            <w:r w:rsidR="00443C13">
              <w:rPr>
                <w:i/>
                <w:sz w:val="20"/>
                <w:szCs w:val="20"/>
              </w:rPr>
              <w:t xml:space="preserve">, či </w:t>
            </w:r>
            <w:r>
              <w:rPr>
                <w:i/>
                <w:sz w:val="20"/>
                <w:szCs w:val="20"/>
              </w:rPr>
              <w:t xml:space="preserve">se používá ke krmení hospodářských a domácích zvířat. </w:t>
            </w:r>
            <w:r w:rsidRPr="005263A3">
              <w:rPr>
                <w:i/>
                <w:sz w:val="20"/>
                <w:szCs w:val="20"/>
              </w:rPr>
              <w:t xml:space="preserve">Zde se mláto zcela vysouší a s dalšími přídavnými látkami se </w:t>
            </w:r>
            <w:proofErr w:type="spellStart"/>
            <w:r w:rsidRPr="005263A3">
              <w:rPr>
                <w:i/>
                <w:sz w:val="20"/>
                <w:szCs w:val="20"/>
              </w:rPr>
              <w:t>peletuje</w:t>
            </w:r>
            <w:proofErr w:type="spellEnd"/>
            <w:r w:rsidRPr="005263A3">
              <w:rPr>
                <w:i/>
                <w:sz w:val="20"/>
                <w:szCs w:val="20"/>
              </w:rPr>
              <w:t>. Čerstvým mlátem se dají hospodářská zvířata krmit i přímo, ale jeho přídavek do potravy nesmí přesáhnout 10%.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263A3">
              <w:rPr>
                <w:i/>
                <w:sz w:val="20"/>
                <w:szCs w:val="20"/>
              </w:rPr>
              <w:t>Všechny tyto způsoby využití jsou ekonomicky zatíženy vysokými náklady na dopravu. Mláto však obsahuje velké množství cenných prvků jako například vápník 13,10 g/kg, fosfor 10,80 g/kg, sodík 0,80 g/kg, draslík 1,70 g/kg, hořčík 2,00 g/kg, měď 29,6 0 mg/kg, mangan 49,50 mg/kg, zinek 85,60 mg/kg, selen 0,71 mg/kg. Nutriční složení mláta: proteiny 240 g/kg, tuky 76,14 g/kg, celková vláknina 193,50 g/kg, popeloviny 41,70 g/kg. Tato skutečnost je dostatečným motivem pro využití mláta jako druhotné suroviny pro výrobu potravin, které by měl</w:t>
            </w:r>
            <w:r w:rsidR="007E19A8">
              <w:rPr>
                <w:i/>
                <w:sz w:val="20"/>
                <w:szCs w:val="20"/>
              </w:rPr>
              <w:t>y</w:t>
            </w:r>
            <w:r w:rsidRPr="005263A3">
              <w:rPr>
                <w:i/>
                <w:sz w:val="20"/>
                <w:szCs w:val="20"/>
              </w:rPr>
              <w:t xml:space="preserve"> vyšší přidanou hodnotu a které by splnily požadavek nízkých energetických nákladů na výrobu.</w:t>
            </w:r>
            <w:r>
              <w:rPr>
                <w:i/>
                <w:sz w:val="20"/>
                <w:szCs w:val="20"/>
              </w:rPr>
              <w:t xml:space="preserve"> Mláto však obsahuje pluchy, které </w:t>
            </w:r>
            <w:r w:rsidR="00113A58">
              <w:rPr>
                <w:i/>
                <w:sz w:val="20"/>
                <w:szCs w:val="20"/>
              </w:rPr>
              <w:t>jsou velmi</w:t>
            </w:r>
            <w:r>
              <w:rPr>
                <w:i/>
                <w:sz w:val="20"/>
                <w:szCs w:val="20"/>
              </w:rPr>
              <w:t xml:space="preserve"> nebezpečné pro zažívací trakt</w:t>
            </w:r>
            <w:r w:rsidRPr="005263A3">
              <w:rPr>
                <w:i/>
                <w:sz w:val="20"/>
                <w:szCs w:val="20"/>
              </w:rPr>
              <w:t>, kde se mohou zapíchnout a způsobit vážné zdravotní komplikace</w:t>
            </w:r>
            <w:r>
              <w:rPr>
                <w:i/>
                <w:sz w:val="20"/>
                <w:szCs w:val="20"/>
              </w:rPr>
              <w:t>. Z tohoto důvodu se jeví VRM jako ideální technologie pro zpracování mláta</w:t>
            </w:r>
            <w:r w:rsidR="001C05B5">
              <w:rPr>
                <w:i/>
                <w:sz w:val="20"/>
                <w:szCs w:val="20"/>
              </w:rPr>
              <w:t xml:space="preserve">, tak aby bylo dosaženo vhodné konzistence </w:t>
            </w:r>
            <w:r w:rsidR="001C05B5">
              <w:rPr>
                <w:i/>
                <w:sz w:val="20"/>
                <w:szCs w:val="20"/>
              </w:rPr>
              <w:lastRenderedPageBreak/>
              <w:t xml:space="preserve">výsledného produktu. Dojde k tzv. rozpojení mláta. </w:t>
            </w:r>
            <w:r w:rsidR="001C05B5" w:rsidRPr="001C05B5">
              <w:rPr>
                <w:i/>
                <w:sz w:val="20"/>
                <w:szCs w:val="20"/>
              </w:rPr>
              <w:t xml:space="preserve">Po rozpojení vznikne pastovitá hmota, do které se přidají další potravinářské složky podle </w:t>
            </w:r>
            <w:r w:rsidR="001C05B5">
              <w:rPr>
                <w:i/>
                <w:sz w:val="20"/>
                <w:szCs w:val="20"/>
              </w:rPr>
              <w:t>požadované</w:t>
            </w:r>
            <w:r w:rsidR="001C05B5" w:rsidRPr="001C05B5">
              <w:rPr>
                <w:i/>
                <w:sz w:val="20"/>
                <w:szCs w:val="20"/>
              </w:rPr>
              <w:t xml:space="preserve"> receptury.</w:t>
            </w:r>
            <w:r w:rsidR="007E19A8">
              <w:rPr>
                <w:i/>
                <w:sz w:val="20"/>
                <w:szCs w:val="20"/>
              </w:rPr>
              <w:t xml:space="preserve"> Běžné typy mlýnů ze své podstaty nejsou schopné eliminovat výskyt pluch a homogenizovat materiál v požadované kvalitě, což představuje závažné omezení ve využití této cenné suroviny.</w:t>
            </w:r>
          </w:p>
          <w:p w:rsidR="00095FFA" w:rsidRDefault="00095FFA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095FFA" w:rsidRDefault="00095FFA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8A7B58" w:rsidRDefault="00B634D2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Cílem</w:t>
            </w:r>
            <w:r w:rsidR="00095FFA">
              <w:rPr>
                <w:i/>
                <w:sz w:val="20"/>
                <w:szCs w:val="20"/>
              </w:rPr>
              <w:t xml:space="preserve"> je </w:t>
            </w:r>
            <w:r>
              <w:rPr>
                <w:i/>
                <w:sz w:val="20"/>
                <w:szCs w:val="20"/>
              </w:rPr>
              <w:t>otestovat</w:t>
            </w:r>
            <w:r w:rsidR="00820853">
              <w:rPr>
                <w:i/>
                <w:sz w:val="20"/>
                <w:szCs w:val="20"/>
              </w:rPr>
              <w:t xml:space="preserve"> senzorické vlastnosti hmoty</w:t>
            </w:r>
            <w:r w:rsidR="009A4BA0">
              <w:rPr>
                <w:i/>
                <w:sz w:val="20"/>
                <w:szCs w:val="20"/>
              </w:rPr>
              <w:t>, analyzovat antioxidační aktivitu</w:t>
            </w:r>
            <w:r w:rsidR="0082085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a optimalizovat proces mletí</w:t>
            </w:r>
            <w:r w:rsidR="00820853">
              <w:rPr>
                <w:i/>
                <w:sz w:val="20"/>
                <w:szCs w:val="20"/>
              </w:rPr>
              <w:t xml:space="preserve"> (</w:t>
            </w:r>
            <w:r w:rsidR="00820853" w:rsidRPr="00820853">
              <w:rPr>
                <w:i/>
                <w:sz w:val="20"/>
                <w:szCs w:val="20"/>
              </w:rPr>
              <w:t>rychlost průchodu materiálu mlýnem-doba zdržení, množství vsádky, geometrie mlýna resp. mlecích nástrojů, oběžná rychlost</w:t>
            </w:r>
            <w:r w:rsidR="00820853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>.</w:t>
            </w:r>
            <w:r w:rsidR="00820853">
              <w:rPr>
                <w:i/>
                <w:sz w:val="20"/>
                <w:szCs w:val="20"/>
              </w:rPr>
              <w:t xml:space="preserve"> Z takto upravené hmoty by měl</w:t>
            </w:r>
            <w:r w:rsidR="007E19A8">
              <w:rPr>
                <w:i/>
                <w:sz w:val="20"/>
                <w:szCs w:val="20"/>
              </w:rPr>
              <w:t>y</w:t>
            </w:r>
            <w:r w:rsidR="00820853">
              <w:rPr>
                <w:i/>
                <w:sz w:val="20"/>
                <w:szCs w:val="20"/>
              </w:rPr>
              <w:t xml:space="preserve"> být připraveny výrobky typu sušenek, tyčinek, karbanátků, fritovaných tyček a lupínků.</w:t>
            </w:r>
            <w:r w:rsidR="00227EB4">
              <w:rPr>
                <w:i/>
                <w:sz w:val="20"/>
                <w:szCs w:val="20"/>
              </w:rPr>
              <w:t xml:space="preserve"> U </w:t>
            </w:r>
            <w:r w:rsidR="00054411">
              <w:rPr>
                <w:i/>
                <w:sz w:val="20"/>
                <w:szCs w:val="20"/>
              </w:rPr>
              <w:t xml:space="preserve">vybraných </w:t>
            </w:r>
            <w:r w:rsidR="00227EB4">
              <w:rPr>
                <w:i/>
                <w:sz w:val="20"/>
                <w:szCs w:val="20"/>
              </w:rPr>
              <w:t>produktů bude sledována textura během skladování.</w:t>
            </w:r>
          </w:p>
          <w:p w:rsidR="008A7B58" w:rsidRDefault="008A7B58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8A7B58" w:rsidRDefault="008A7B58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2B102B" w:rsidRPr="00577CD5" w:rsidRDefault="00D026FD" w:rsidP="00D026FD">
            <w:pPr>
              <w:spacing w:after="0" w:line="240" w:lineRule="auto"/>
              <w:ind w:right="41"/>
              <w:rPr>
                <w:b/>
                <w:i/>
                <w:sz w:val="20"/>
                <w:szCs w:val="20"/>
              </w:rPr>
            </w:pPr>
            <w:r w:rsidRPr="00B634D2">
              <w:rPr>
                <w:b/>
                <w:i/>
                <w:sz w:val="20"/>
                <w:szCs w:val="20"/>
              </w:rPr>
              <w:t>V</w:t>
            </w:r>
            <w:r w:rsidR="00B634D2">
              <w:rPr>
                <w:b/>
                <w:i/>
                <w:sz w:val="20"/>
                <w:szCs w:val="20"/>
              </w:rPr>
              <w:t>ý</w:t>
            </w:r>
            <w:r w:rsidRPr="00B634D2">
              <w:rPr>
                <w:b/>
                <w:i/>
                <w:sz w:val="20"/>
                <w:szCs w:val="20"/>
              </w:rPr>
              <w:t xml:space="preserve">stup 2 – </w:t>
            </w:r>
            <w:r w:rsidR="00B634D2">
              <w:rPr>
                <w:b/>
                <w:i/>
                <w:sz w:val="20"/>
                <w:szCs w:val="20"/>
              </w:rPr>
              <w:t>S</w:t>
            </w:r>
            <w:r w:rsidRPr="00B634D2">
              <w:rPr>
                <w:b/>
                <w:i/>
                <w:sz w:val="20"/>
                <w:szCs w:val="20"/>
              </w:rPr>
              <w:t xml:space="preserve">ledování pekařských </w:t>
            </w:r>
            <w:r w:rsidR="00B634D2" w:rsidRPr="00B634D2">
              <w:rPr>
                <w:b/>
                <w:i/>
                <w:sz w:val="20"/>
                <w:szCs w:val="20"/>
              </w:rPr>
              <w:t>ukazatelů</w:t>
            </w:r>
            <w:r w:rsidRPr="00B634D2">
              <w:rPr>
                <w:b/>
                <w:i/>
                <w:sz w:val="20"/>
                <w:szCs w:val="20"/>
              </w:rPr>
              <w:t xml:space="preserve"> </w:t>
            </w:r>
            <w:r w:rsidR="00B634D2">
              <w:rPr>
                <w:b/>
                <w:i/>
                <w:sz w:val="20"/>
                <w:szCs w:val="20"/>
              </w:rPr>
              <w:t>s</w:t>
            </w:r>
            <w:r w:rsidRPr="00B634D2">
              <w:rPr>
                <w:b/>
                <w:i/>
                <w:sz w:val="20"/>
                <w:szCs w:val="20"/>
              </w:rPr>
              <w:t xml:space="preserve"> potenciál</w:t>
            </w:r>
            <w:r w:rsidR="002B102B">
              <w:rPr>
                <w:b/>
                <w:i/>
                <w:sz w:val="20"/>
                <w:szCs w:val="20"/>
              </w:rPr>
              <w:t>em</w:t>
            </w:r>
            <w:r w:rsidRPr="00B634D2">
              <w:rPr>
                <w:b/>
                <w:i/>
                <w:sz w:val="20"/>
                <w:szCs w:val="20"/>
              </w:rPr>
              <w:t xml:space="preserve"> </w:t>
            </w:r>
            <w:r w:rsidR="00B634D2">
              <w:rPr>
                <w:b/>
                <w:i/>
                <w:sz w:val="20"/>
                <w:szCs w:val="20"/>
              </w:rPr>
              <w:t xml:space="preserve">zlepšení parametrů </w:t>
            </w:r>
            <w:r w:rsidRPr="00B634D2">
              <w:rPr>
                <w:b/>
                <w:i/>
                <w:sz w:val="20"/>
                <w:szCs w:val="20"/>
              </w:rPr>
              <w:t>bezlepkových produktu</w:t>
            </w:r>
          </w:p>
          <w:p w:rsidR="00870C45" w:rsidRDefault="002B102B" w:rsidP="00870C4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 w:rsidRPr="001C05B5">
              <w:rPr>
                <w:i/>
                <w:sz w:val="20"/>
                <w:szCs w:val="20"/>
              </w:rPr>
              <w:t xml:space="preserve">Bezlepkové potraviny jsou nejen dražší než potraviny s lepkem, ale obsahují menší množství bílkovin a </w:t>
            </w:r>
            <w:r w:rsidR="009E449E" w:rsidRPr="001C05B5">
              <w:rPr>
                <w:i/>
                <w:sz w:val="20"/>
                <w:szCs w:val="20"/>
              </w:rPr>
              <w:t>vlákniny,</w:t>
            </w:r>
            <w:r w:rsidRPr="001C05B5">
              <w:rPr>
                <w:i/>
                <w:sz w:val="20"/>
                <w:szCs w:val="20"/>
              </w:rPr>
              <w:t xml:space="preserve"> a naopak větší množství přídatných látek. </w:t>
            </w:r>
            <w:r w:rsidR="008670C2">
              <w:rPr>
                <w:i/>
                <w:sz w:val="20"/>
                <w:szCs w:val="20"/>
              </w:rPr>
              <w:t>Dá se předpokládat, že pomocí VRM lze dosáhnout takových tvarů a vel</w:t>
            </w:r>
            <w:r w:rsidR="00126EEC">
              <w:rPr>
                <w:i/>
                <w:sz w:val="20"/>
                <w:szCs w:val="20"/>
              </w:rPr>
              <w:t>i</w:t>
            </w:r>
            <w:r w:rsidR="008670C2">
              <w:rPr>
                <w:i/>
                <w:sz w:val="20"/>
                <w:szCs w:val="20"/>
              </w:rPr>
              <w:t xml:space="preserve">kostí zrn pro které dojde k lepší vaznosti a průchodnost plynů </w:t>
            </w:r>
            <w:r w:rsidR="003E4A20">
              <w:rPr>
                <w:i/>
                <w:sz w:val="20"/>
                <w:szCs w:val="20"/>
              </w:rPr>
              <w:t>se bude spíše podobat výrobkům s</w:t>
            </w:r>
            <w:r w:rsidR="008670C2">
              <w:rPr>
                <w:i/>
                <w:sz w:val="20"/>
                <w:szCs w:val="20"/>
              </w:rPr>
              <w:t xml:space="preserve"> lepkem než bez lepku. </w:t>
            </w:r>
            <w:r w:rsidRPr="001C05B5">
              <w:rPr>
                <w:i/>
                <w:sz w:val="20"/>
                <w:szCs w:val="20"/>
              </w:rPr>
              <w:t>Cílem tohoto výstupu je</w:t>
            </w:r>
            <w:r w:rsidR="008670C2">
              <w:rPr>
                <w:i/>
                <w:sz w:val="20"/>
                <w:szCs w:val="20"/>
              </w:rPr>
              <w:t xml:space="preserve"> tedy</w:t>
            </w:r>
            <w:r w:rsidRPr="001C05B5">
              <w:rPr>
                <w:i/>
                <w:sz w:val="20"/>
                <w:szCs w:val="20"/>
              </w:rPr>
              <w:t xml:space="preserve"> pomocí VRM zlepšit </w:t>
            </w:r>
            <w:r w:rsidR="00E81B05">
              <w:rPr>
                <w:i/>
                <w:sz w:val="20"/>
                <w:szCs w:val="20"/>
              </w:rPr>
              <w:t>využití výživových látek</w:t>
            </w:r>
            <w:r w:rsidRPr="001C05B5">
              <w:rPr>
                <w:i/>
                <w:sz w:val="20"/>
                <w:szCs w:val="20"/>
              </w:rPr>
              <w:t xml:space="preserve"> a technologické vlastnosti bezlepkových surovin.</w:t>
            </w:r>
            <w:r>
              <w:rPr>
                <w:i/>
                <w:sz w:val="20"/>
                <w:szCs w:val="20"/>
              </w:rPr>
              <w:t xml:space="preserve"> Dále pak zvýšit vaznost plynů v tě</w:t>
            </w:r>
            <w:r w:rsidRPr="002B102B">
              <w:rPr>
                <w:i/>
                <w:sz w:val="20"/>
                <w:szCs w:val="20"/>
              </w:rPr>
              <w:t>stu zprac</w:t>
            </w:r>
            <w:r>
              <w:rPr>
                <w:i/>
                <w:sz w:val="20"/>
                <w:szCs w:val="20"/>
              </w:rPr>
              <w:t>ovaném z bezlepkových mouk, která</w:t>
            </w:r>
            <w:r w:rsidRPr="002B102B">
              <w:rPr>
                <w:i/>
                <w:sz w:val="20"/>
                <w:szCs w:val="20"/>
              </w:rPr>
              <w:t xml:space="preserve"> přímo ovlivňuje kvalitu produkce bezlepkových produktů.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C05B5">
              <w:rPr>
                <w:i/>
                <w:sz w:val="20"/>
                <w:szCs w:val="20"/>
              </w:rPr>
              <w:t xml:space="preserve"> Na základě pekařských pokusů, senzorické an</w:t>
            </w:r>
            <w:r w:rsidR="008E4A72">
              <w:rPr>
                <w:i/>
                <w:sz w:val="20"/>
                <w:szCs w:val="20"/>
              </w:rPr>
              <w:t xml:space="preserve">alýzy, </w:t>
            </w:r>
            <w:r w:rsidRPr="001C05B5">
              <w:rPr>
                <w:i/>
                <w:sz w:val="20"/>
                <w:szCs w:val="20"/>
              </w:rPr>
              <w:t xml:space="preserve">vybraných nutričních </w:t>
            </w:r>
            <w:r w:rsidR="00400D65">
              <w:rPr>
                <w:i/>
                <w:sz w:val="20"/>
                <w:szCs w:val="20"/>
              </w:rPr>
              <w:t>látek</w:t>
            </w:r>
            <w:r w:rsidR="00443C13">
              <w:rPr>
                <w:i/>
                <w:sz w:val="20"/>
                <w:szCs w:val="20"/>
              </w:rPr>
              <w:t>,</w:t>
            </w:r>
            <w:r w:rsidR="00227EB4">
              <w:rPr>
                <w:i/>
                <w:sz w:val="20"/>
                <w:szCs w:val="20"/>
              </w:rPr>
              <w:t xml:space="preserve"> </w:t>
            </w:r>
            <w:r w:rsidR="008670C2">
              <w:rPr>
                <w:i/>
                <w:sz w:val="20"/>
                <w:szCs w:val="20"/>
              </w:rPr>
              <w:t>velikosti částic</w:t>
            </w:r>
            <w:r w:rsidR="008E4A72">
              <w:rPr>
                <w:i/>
                <w:sz w:val="20"/>
                <w:szCs w:val="20"/>
              </w:rPr>
              <w:t>, aktivity vody, sušiny</w:t>
            </w:r>
            <w:r w:rsidR="00E81B05">
              <w:rPr>
                <w:i/>
                <w:sz w:val="20"/>
                <w:szCs w:val="20"/>
              </w:rPr>
              <w:t xml:space="preserve">, </w:t>
            </w:r>
            <w:r w:rsidR="00400D65">
              <w:rPr>
                <w:i/>
                <w:sz w:val="20"/>
                <w:szCs w:val="20"/>
              </w:rPr>
              <w:t>a mikrobiální analýzy</w:t>
            </w:r>
            <w:r w:rsidRPr="001C05B5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poté </w:t>
            </w:r>
            <w:r w:rsidRPr="001C05B5">
              <w:rPr>
                <w:i/>
                <w:sz w:val="20"/>
                <w:szCs w:val="20"/>
              </w:rPr>
              <w:t>zhodnotit nastavení procesu mletí surovin neobsahujících lepek</w:t>
            </w:r>
            <w:r>
              <w:rPr>
                <w:i/>
                <w:sz w:val="20"/>
                <w:szCs w:val="20"/>
              </w:rPr>
              <w:t xml:space="preserve"> a provést optimalizaci parametrů mletí</w:t>
            </w:r>
            <w:r w:rsidRPr="001C05B5">
              <w:rPr>
                <w:i/>
                <w:sz w:val="20"/>
                <w:szCs w:val="20"/>
              </w:rPr>
              <w:t>.</w:t>
            </w:r>
            <w:r w:rsidR="00870C45">
              <w:rPr>
                <w:i/>
                <w:sz w:val="20"/>
                <w:szCs w:val="20"/>
              </w:rPr>
              <w:t xml:space="preserve"> Z mouk by měly být připraveny bezlepkové výrobky a provedeny analýzy na přítomnost lepku, </w:t>
            </w:r>
            <w:r w:rsidR="00113A58">
              <w:rPr>
                <w:i/>
                <w:sz w:val="20"/>
                <w:szCs w:val="20"/>
              </w:rPr>
              <w:t>senzorické</w:t>
            </w:r>
            <w:r w:rsidR="00870C45">
              <w:rPr>
                <w:i/>
                <w:sz w:val="20"/>
                <w:szCs w:val="20"/>
              </w:rPr>
              <w:t xml:space="preserve"> analýzy a analýzy textury.</w:t>
            </w:r>
          </w:p>
          <w:p w:rsidR="001C05B5" w:rsidRDefault="001C05B5" w:rsidP="00D026FD">
            <w:p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</w:p>
          <w:p w:rsidR="00B634D2" w:rsidRDefault="00B634D2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Cílem je tedy otestovat mouky na následující parametry </w:t>
            </w:r>
            <w:r w:rsidR="009E449E">
              <w:rPr>
                <w:i/>
                <w:sz w:val="20"/>
                <w:szCs w:val="20"/>
              </w:rPr>
              <w:t xml:space="preserve">– </w:t>
            </w:r>
            <w:r w:rsidR="009E449E" w:rsidRPr="001C05B5">
              <w:rPr>
                <w:i/>
                <w:sz w:val="20"/>
                <w:szCs w:val="20"/>
              </w:rPr>
              <w:t>pekařské</w:t>
            </w:r>
            <w:r w:rsidR="00870C45">
              <w:rPr>
                <w:i/>
                <w:sz w:val="20"/>
                <w:szCs w:val="20"/>
              </w:rPr>
              <w:t xml:space="preserve"> </w:t>
            </w:r>
            <w:r w:rsidR="00126EEC">
              <w:rPr>
                <w:i/>
                <w:sz w:val="20"/>
                <w:szCs w:val="20"/>
              </w:rPr>
              <w:t>ukazatele</w:t>
            </w:r>
            <w:r w:rsidR="00870C45" w:rsidRPr="001C05B5">
              <w:rPr>
                <w:i/>
                <w:sz w:val="20"/>
                <w:szCs w:val="20"/>
              </w:rPr>
              <w:t>, senzorické an</w:t>
            </w:r>
            <w:r w:rsidR="00870C45">
              <w:rPr>
                <w:i/>
                <w:sz w:val="20"/>
                <w:szCs w:val="20"/>
              </w:rPr>
              <w:t xml:space="preserve">alýzy, analýzy </w:t>
            </w:r>
            <w:r w:rsidR="00870C45" w:rsidRPr="001C05B5">
              <w:rPr>
                <w:i/>
                <w:sz w:val="20"/>
                <w:szCs w:val="20"/>
              </w:rPr>
              <w:t xml:space="preserve">vybraných nutričních </w:t>
            </w:r>
            <w:r w:rsidR="00870C45">
              <w:rPr>
                <w:i/>
                <w:sz w:val="20"/>
                <w:szCs w:val="20"/>
              </w:rPr>
              <w:t>látek,</w:t>
            </w:r>
            <w:r w:rsidR="00397747">
              <w:rPr>
                <w:i/>
                <w:sz w:val="20"/>
                <w:szCs w:val="20"/>
              </w:rPr>
              <w:t xml:space="preserve"> stanovení</w:t>
            </w:r>
            <w:r w:rsidR="00870C45">
              <w:rPr>
                <w:i/>
                <w:sz w:val="20"/>
                <w:szCs w:val="20"/>
              </w:rPr>
              <w:t xml:space="preserve"> velikosti částic, aktivita vody, sušina a mikrobiální analýzy</w:t>
            </w:r>
            <w:r>
              <w:rPr>
                <w:i/>
                <w:sz w:val="20"/>
                <w:szCs w:val="20"/>
              </w:rPr>
              <w:t xml:space="preserve"> a následně</w:t>
            </w:r>
            <w:r w:rsidR="00126EEC">
              <w:rPr>
                <w:i/>
                <w:sz w:val="20"/>
                <w:szCs w:val="20"/>
              </w:rPr>
              <w:t xml:space="preserve"> testovat</w:t>
            </w:r>
            <w:r>
              <w:rPr>
                <w:i/>
                <w:sz w:val="20"/>
                <w:szCs w:val="20"/>
              </w:rPr>
              <w:t xml:space="preserve"> v těchto </w:t>
            </w:r>
            <w:r w:rsidR="009E449E">
              <w:rPr>
                <w:i/>
                <w:sz w:val="20"/>
                <w:szCs w:val="20"/>
              </w:rPr>
              <w:t xml:space="preserve">parametrech </w:t>
            </w:r>
            <w:r w:rsidR="00126EEC" w:rsidRPr="00126EEC">
              <w:rPr>
                <w:i/>
                <w:sz w:val="20"/>
                <w:szCs w:val="20"/>
              </w:rPr>
              <w:t xml:space="preserve">vyhotovené pekařské výrobky </w:t>
            </w:r>
            <w:r w:rsidR="009E449E">
              <w:rPr>
                <w:i/>
                <w:sz w:val="20"/>
                <w:szCs w:val="20"/>
              </w:rPr>
              <w:t>– analýzy</w:t>
            </w:r>
            <w:r w:rsidR="00870C45">
              <w:rPr>
                <w:i/>
                <w:sz w:val="20"/>
                <w:szCs w:val="20"/>
              </w:rPr>
              <w:t xml:space="preserve"> přítomnosti lepku, </w:t>
            </w:r>
            <w:r w:rsidR="00443C13">
              <w:rPr>
                <w:i/>
                <w:sz w:val="20"/>
                <w:szCs w:val="20"/>
              </w:rPr>
              <w:t>senzorické</w:t>
            </w:r>
            <w:r w:rsidR="00870C45">
              <w:rPr>
                <w:i/>
                <w:sz w:val="20"/>
                <w:szCs w:val="20"/>
              </w:rPr>
              <w:t xml:space="preserve"> analýzy a analýzy textury</w:t>
            </w:r>
            <w:r w:rsidR="00397747">
              <w:rPr>
                <w:i/>
                <w:sz w:val="20"/>
                <w:szCs w:val="20"/>
              </w:rPr>
              <w:t>.</w:t>
            </w:r>
          </w:p>
          <w:p w:rsidR="00397747" w:rsidRDefault="00397747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095FFA" w:rsidRPr="001C05B5" w:rsidRDefault="00095FFA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D026FD" w:rsidRPr="001C05B5" w:rsidRDefault="00D026FD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 w:rsidRPr="001C05B5">
              <w:rPr>
                <w:b/>
                <w:i/>
                <w:sz w:val="20"/>
                <w:szCs w:val="20"/>
              </w:rPr>
              <w:t xml:space="preserve">Výstup 3 – Luštěniny </w:t>
            </w:r>
            <w:r w:rsidR="009E449E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="009A4BA0">
              <w:rPr>
                <w:i/>
                <w:sz w:val="20"/>
                <w:szCs w:val="20"/>
              </w:rPr>
              <w:t>Antinutriční</w:t>
            </w:r>
            <w:proofErr w:type="spellEnd"/>
            <w:r w:rsidRPr="001C05B5">
              <w:rPr>
                <w:i/>
                <w:sz w:val="20"/>
                <w:szCs w:val="20"/>
              </w:rPr>
              <w:t xml:space="preserve"> </w:t>
            </w:r>
            <w:r w:rsidR="00B634D2" w:rsidRPr="001C05B5">
              <w:rPr>
                <w:i/>
                <w:sz w:val="20"/>
                <w:szCs w:val="20"/>
              </w:rPr>
              <w:t>látky</w:t>
            </w:r>
            <w:r w:rsidRPr="001C05B5">
              <w:rPr>
                <w:i/>
                <w:sz w:val="20"/>
                <w:szCs w:val="20"/>
              </w:rPr>
              <w:t xml:space="preserve"> </w:t>
            </w:r>
            <w:r w:rsidR="009E449E">
              <w:rPr>
                <w:i/>
                <w:sz w:val="20"/>
                <w:szCs w:val="20"/>
              </w:rPr>
              <w:t>–</w:t>
            </w:r>
            <w:r w:rsidRPr="001C05B5">
              <w:rPr>
                <w:i/>
                <w:sz w:val="20"/>
                <w:szCs w:val="20"/>
              </w:rPr>
              <w:t xml:space="preserve"> oligosacharidy</w:t>
            </w:r>
            <w:r w:rsidR="009E449E">
              <w:rPr>
                <w:i/>
                <w:sz w:val="20"/>
                <w:szCs w:val="20"/>
              </w:rPr>
              <w:t>)</w:t>
            </w:r>
          </w:p>
          <w:p w:rsidR="004A7011" w:rsidRDefault="005211BC" w:rsidP="00577CD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Luštěniny jsou z pohl</w:t>
            </w:r>
            <w:r w:rsidRPr="005211BC">
              <w:rPr>
                <w:i/>
                <w:sz w:val="20"/>
                <w:szCs w:val="20"/>
              </w:rPr>
              <w:t xml:space="preserve">edu výživového velmi kvalitní potravina a její spotřeba by se měla zvýšit. Zvýšení spotřeby luštěnin je součástí výživových doporučení WHO i Výživových doporučení pro obyvatelstvo České </w:t>
            </w:r>
            <w:proofErr w:type="gramStart"/>
            <w:r w:rsidRPr="005211BC">
              <w:rPr>
                <w:i/>
                <w:sz w:val="20"/>
                <w:szCs w:val="20"/>
              </w:rPr>
              <w:t>republiky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5211BC">
              <w:rPr>
                <w:i/>
                <w:sz w:val="20"/>
                <w:szCs w:val="20"/>
              </w:rPr>
              <w:t xml:space="preserve"> které</w:t>
            </w:r>
            <w:proofErr w:type="gramEnd"/>
            <w:r w:rsidRPr="005211BC">
              <w:rPr>
                <w:i/>
                <w:sz w:val="20"/>
                <w:szCs w:val="20"/>
              </w:rPr>
              <w:t xml:space="preserve"> vydala Společnost pro výživu.</w:t>
            </w:r>
            <w:r>
              <w:rPr>
                <w:i/>
                <w:sz w:val="20"/>
                <w:szCs w:val="20"/>
              </w:rPr>
              <w:t xml:space="preserve"> Přestože jsou luštěniny </w:t>
            </w:r>
            <w:r w:rsidRPr="005211BC">
              <w:rPr>
                <w:i/>
                <w:sz w:val="20"/>
                <w:szCs w:val="20"/>
              </w:rPr>
              <w:t>velmi dobrým zdrojem bílkovin, vlákniny minerálních látek a v menší míře i vitaminů</w:t>
            </w:r>
            <w:r>
              <w:rPr>
                <w:i/>
                <w:sz w:val="20"/>
                <w:szCs w:val="20"/>
              </w:rPr>
              <w:t xml:space="preserve">, patří </w:t>
            </w:r>
            <w:r w:rsidR="00E67207" w:rsidRPr="001C05B5">
              <w:rPr>
                <w:i/>
                <w:sz w:val="20"/>
                <w:szCs w:val="20"/>
              </w:rPr>
              <w:t>v České republice k jedněm z méně oblíbených typů potravin.</w:t>
            </w:r>
            <w:r>
              <w:rPr>
                <w:i/>
                <w:sz w:val="20"/>
                <w:szCs w:val="20"/>
              </w:rPr>
              <w:t xml:space="preserve"> Kromě nepříliš lákavých senzorických vlastností</w:t>
            </w:r>
            <w:r w:rsidRPr="005211BC">
              <w:rPr>
                <w:i/>
                <w:sz w:val="20"/>
                <w:szCs w:val="20"/>
              </w:rPr>
              <w:t xml:space="preserve"> pokrmů z</w:t>
            </w:r>
            <w:r>
              <w:rPr>
                <w:i/>
                <w:sz w:val="20"/>
                <w:szCs w:val="20"/>
              </w:rPr>
              <w:t> </w:t>
            </w:r>
            <w:r w:rsidRPr="005211BC">
              <w:rPr>
                <w:i/>
                <w:sz w:val="20"/>
                <w:szCs w:val="20"/>
              </w:rPr>
              <w:t>luštěni</w:t>
            </w:r>
            <w:r>
              <w:rPr>
                <w:i/>
                <w:sz w:val="20"/>
                <w:szCs w:val="20"/>
              </w:rPr>
              <w:t xml:space="preserve">n </w:t>
            </w:r>
            <w:r w:rsidR="00E67207" w:rsidRPr="001C05B5">
              <w:rPr>
                <w:i/>
                <w:sz w:val="20"/>
                <w:szCs w:val="20"/>
              </w:rPr>
              <w:t xml:space="preserve">totiž obsahují i </w:t>
            </w:r>
            <w:proofErr w:type="spellStart"/>
            <w:r w:rsidR="00E67207" w:rsidRPr="001C05B5">
              <w:rPr>
                <w:i/>
                <w:sz w:val="20"/>
                <w:szCs w:val="20"/>
              </w:rPr>
              <w:t>antinutriční</w:t>
            </w:r>
            <w:proofErr w:type="spellEnd"/>
            <w:r w:rsidR="00E67207" w:rsidRPr="001C05B5">
              <w:rPr>
                <w:i/>
                <w:sz w:val="20"/>
                <w:szCs w:val="20"/>
              </w:rPr>
              <w:t xml:space="preserve"> látky, zejména oligosacharidy, jako </w:t>
            </w:r>
            <w:r w:rsidR="00E67207" w:rsidRPr="00155796">
              <w:rPr>
                <w:rStyle w:val="Siln"/>
                <w:b w:val="0"/>
                <w:i/>
                <w:sz w:val="20"/>
                <w:szCs w:val="20"/>
              </w:rPr>
              <w:t xml:space="preserve">rafinóza, </w:t>
            </w:r>
            <w:proofErr w:type="spellStart"/>
            <w:r w:rsidR="00E67207" w:rsidRPr="00155796">
              <w:rPr>
                <w:rStyle w:val="Siln"/>
                <w:b w:val="0"/>
                <w:i/>
                <w:sz w:val="20"/>
                <w:szCs w:val="20"/>
              </w:rPr>
              <w:t>verbaskóza</w:t>
            </w:r>
            <w:proofErr w:type="spellEnd"/>
            <w:r w:rsidR="00E67207" w:rsidRPr="00155796">
              <w:rPr>
                <w:rStyle w:val="Siln"/>
                <w:b w:val="0"/>
                <w:i/>
                <w:sz w:val="20"/>
                <w:szCs w:val="20"/>
              </w:rPr>
              <w:t xml:space="preserve"> a </w:t>
            </w:r>
            <w:proofErr w:type="spellStart"/>
            <w:r w:rsidR="00E67207" w:rsidRPr="00155796">
              <w:rPr>
                <w:rStyle w:val="Siln"/>
                <w:b w:val="0"/>
                <w:i/>
                <w:sz w:val="20"/>
                <w:szCs w:val="20"/>
              </w:rPr>
              <w:t>stachyóza</w:t>
            </w:r>
            <w:proofErr w:type="spellEnd"/>
            <w:r w:rsidR="00E67207" w:rsidRPr="001C05B5">
              <w:rPr>
                <w:i/>
                <w:sz w:val="20"/>
                <w:szCs w:val="20"/>
              </w:rPr>
              <w:t xml:space="preserve">, pro které nemá lidské tělo vlastní trávicí enzymy, proto přecházejí do tlustého střeva, kde je přítomné bakterie svými enzymy rozkládají, což je doprovázeno vznikem plynů a zvýšenou flatulencí (plynatostí) při jejich konzumaci. Tento důsledek je jedním z hlavních důvodů jejich nízké obliby. </w:t>
            </w:r>
          </w:p>
          <w:p w:rsidR="004A7011" w:rsidRDefault="004A7011" w:rsidP="00577CD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:rsidR="00E67207" w:rsidRPr="001C05B5" w:rsidRDefault="00E67207" w:rsidP="00577CD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1C05B5">
              <w:rPr>
                <w:i/>
                <w:sz w:val="20"/>
                <w:szCs w:val="20"/>
              </w:rPr>
              <w:t xml:space="preserve">Cílem výstupu je nalézt optimální podmínky vysokorychlostního mlecího procesu, při kterém by došlo ke snížení obsahu oligosacharidů a pokles </w:t>
            </w:r>
            <w:r w:rsidR="004F482E">
              <w:rPr>
                <w:i/>
                <w:sz w:val="20"/>
                <w:szCs w:val="20"/>
              </w:rPr>
              <w:t xml:space="preserve">obsahu </w:t>
            </w:r>
            <w:r w:rsidRPr="001C05B5">
              <w:rPr>
                <w:i/>
                <w:sz w:val="20"/>
                <w:szCs w:val="20"/>
              </w:rPr>
              <w:t xml:space="preserve">těchto </w:t>
            </w:r>
            <w:proofErr w:type="spellStart"/>
            <w:r w:rsidRPr="001C05B5">
              <w:rPr>
                <w:i/>
                <w:sz w:val="20"/>
                <w:szCs w:val="20"/>
              </w:rPr>
              <w:t>antinutričních</w:t>
            </w:r>
            <w:proofErr w:type="spellEnd"/>
            <w:r w:rsidRPr="001C05B5">
              <w:rPr>
                <w:i/>
                <w:sz w:val="20"/>
                <w:szCs w:val="20"/>
              </w:rPr>
              <w:t xml:space="preserve"> látek analyticky ověřit.</w:t>
            </w:r>
          </w:p>
          <w:p w:rsidR="00D026FD" w:rsidRDefault="00D026FD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CE34E4" w:rsidRPr="001C05B5" w:rsidRDefault="00CE34E4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095FFA" w:rsidRPr="001C05B5" w:rsidRDefault="00460D5A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 w:rsidRPr="001C05B5">
              <w:rPr>
                <w:b/>
                <w:i/>
                <w:sz w:val="20"/>
                <w:szCs w:val="20"/>
              </w:rPr>
              <w:t>Vý</w:t>
            </w:r>
            <w:r w:rsidR="00D026FD" w:rsidRPr="001C05B5">
              <w:rPr>
                <w:b/>
                <w:i/>
                <w:sz w:val="20"/>
                <w:szCs w:val="20"/>
              </w:rPr>
              <w:t xml:space="preserve">stup 4 – </w:t>
            </w:r>
            <w:r w:rsidR="00B634D2" w:rsidRPr="001C05B5">
              <w:rPr>
                <w:b/>
                <w:i/>
                <w:sz w:val="20"/>
                <w:szCs w:val="20"/>
              </w:rPr>
              <w:t>V</w:t>
            </w:r>
            <w:r w:rsidR="00FD248A" w:rsidRPr="001C05B5">
              <w:rPr>
                <w:b/>
                <w:i/>
                <w:sz w:val="20"/>
                <w:szCs w:val="20"/>
              </w:rPr>
              <w:t xml:space="preserve">liv VRM na </w:t>
            </w:r>
            <w:r w:rsidR="005565BE" w:rsidRPr="001C05B5">
              <w:rPr>
                <w:b/>
                <w:i/>
                <w:sz w:val="20"/>
                <w:szCs w:val="20"/>
              </w:rPr>
              <w:t>enzymatick</w:t>
            </w:r>
            <w:r w:rsidR="00FD248A" w:rsidRPr="001C05B5">
              <w:rPr>
                <w:b/>
                <w:i/>
                <w:sz w:val="20"/>
                <w:szCs w:val="20"/>
              </w:rPr>
              <w:t xml:space="preserve">ou hydrolýzu </w:t>
            </w:r>
            <w:r w:rsidR="00FD248A" w:rsidRPr="001C05B5">
              <w:rPr>
                <w:i/>
                <w:sz w:val="20"/>
                <w:szCs w:val="20"/>
              </w:rPr>
              <w:t>(</w:t>
            </w:r>
            <w:r w:rsidR="00D026FD" w:rsidRPr="001C05B5">
              <w:rPr>
                <w:i/>
                <w:sz w:val="20"/>
                <w:szCs w:val="20"/>
              </w:rPr>
              <w:t xml:space="preserve">rychlost a hloubka </w:t>
            </w:r>
            <w:proofErr w:type="spellStart"/>
            <w:r w:rsidR="00D026FD" w:rsidRPr="001C05B5">
              <w:rPr>
                <w:i/>
                <w:sz w:val="20"/>
                <w:szCs w:val="20"/>
              </w:rPr>
              <w:t>zcuk</w:t>
            </w:r>
            <w:r w:rsidR="00B634D2" w:rsidRPr="001C05B5">
              <w:rPr>
                <w:i/>
                <w:sz w:val="20"/>
                <w:szCs w:val="20"/>
              </w:rPr>
              <w:t>ř</w:t>
            </w:r>
            <w:r w:rsidR="00D026FD" w:rsidRPr="001C05B5">
              <w:rPr>
                <w:i/>
                <w:sz w:val="20"/>
                <w:szCs w:val="20"/>
              </w:rPr>
              <w:t>e</w:t>
            </w:r>
            <w:r w:rsidR="00B634D2" w:rsidRPr="001C05B5">
              <w:rPr>
                <w:i/>
                <w:sz w:val="20"/>
                <w:szCs w:val="20"/>
              </w:rPr>
              <w:t>ní</w:t>
            </w:r>
            <w:proofErr w:type="spellEnd"/>
            <w:r w:rsidR="00FD248A" w:rsidRPr="001C05B5">
              <w:rPr>
                <w:i/>
                <w:sz w:val="20"/>
                <w:szCs w:val="20"/>
              </w:rPr>
              <w:t>)</w:t>
            </w:r>
            <w:r w:rsidRPr="001C05B5">
              <w:rPr>
                <w:i/>
                <w:sz w:val="20"/>
                <w:szCs w:val="20"/>
              </w:rPr>
              <w:t>.</w:t>
            </w:r>
          </w:p>
          <w:p w:rsidR="006948B9" w:rsidRPr="001C05B5" w:rsidRDefault="003E5BE6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 w:rsidRPr="001C05B5">
              <w:rPr>
                <w:i/>
                <w:sz w:val="20"/>
                <w:szCs w:val="20"/>
              </w:rPr>
              <w:t>Před vlastní hydrolýzou přírodních materiálů je nezbytná dezintegrace (mletí), v této první fázi bude provedena optimalizace</w:t>
            </w:r>
            <w:r w:rsidR="002C0D52" w:rsidRPr="001C05B5">
              <w:rPr>
                <w:i/>
                <w:sz w:val="20"/>
                <w:szCs w:val="20"/>
              </w:rPr>
              <w:t xml:space="preserve"> </w:t>
            </w:r>
            <w:r w:rsidR="004F7FAF" w:rsidRPr="001C05B5">
              <w:rPr>
                <w:i/>
                <w:sz w:val="20"/>
                <w:szCs w:val="20"/>
              </w:rPr>
              <w:t xml:space="preserve">mechanické </w:t>
            </w:r>
            <w:r w:rsidRPr="001C05B5">
              <w:rPr>
                <w:i/>
                <w:sz w:val="20"/>
                <w:szCs w:val="20"/>
              </w:rPr>
              <w:t>úpravy</w:t>
            </w:r>
            <w:r w:rsidR="006948B9" w:rsidRPr="001C05B5">
              <w:rPr>
                <w:i/>
                <w:sz w:val="20"/>
                <w:szCs w:val="20"/>
              </w:rPr>
              <w:t xml:space="preserve"> suroviny, tedy mletí </w:t>
            </w:r>
            <w:r w:rsidRPr="001C05B5">
              <w:rPr>
                <w:i/>
                <w:sz w:val="20"/>
                <w:szCs w:val="20"/>
              </w:rPr>
              <w:t xml:space="preserve">za </w:t>
            </w:r>
            <w:r w:rsidR="00443C13" w:rsidRPr="001C05B5">
              <w:rPr>
                <w:i/>
                <w:sz w:val="20"/>
                <w:szCs w:val="20"/>
              </w:rPr>
              <w:t>účelem dosažení lepší účinnosti následné hydrolýzy</w:t>
            </w:r>
            <w:r w:rsidR="006948B9" w:rsidRPr="001C05B5">
              <w:rPr>
                <w:i/>
                <w:sz w:val="20"/>
                <w:szCs w:val="20"/>
              </w:rPr>
              <w:t xml:space="preserve"> (fáze 2</w:t>
            </w:r>
            <w:r w:rsidR="00443C13" w:rsidRPr="001C05B5">
              <w:rPr>
                <w:i/>
                <w:sz w:val="20"/>
                <w:szCs w:val="20"/>
              </w:rPr>
              <w:t>), která</w:t>
            </w:r>
            <w:r w:rsidR="006948B9" w:rsidRPr="001C05B5">
              <w:rPr>
                <w:i/>
                <w:sz w:val="20"/>
                <w:szCs w:val="20"/>
              </w:rPr>
              <w:t xml:space="preserve"> se provádí z důvodů rozložení složitých cukrů na jednoduché, jež jsou dále zpracovatelné př</w:t>
            </w:r>
            <w:r w:rsidR="00443C13">
              <w:rPr>
                <w:i/>
                <w:sz w:val="20"/>
                <w:szCs w:val="20"/>
              </w:rPr>
              <w:t>i</w:t>
            </w:r>
            <w:r w:rsidR="006948B9" w:rsidRPr="001C05B5">
              <w:rPr>
                <w:i/>
                <w:sz w:val="20"/>
                <w:szCs w:val="20"/>
              </w:rPr>
              <w:t xml:space="preserve"> fermentaci.</w:t>
            </w:r>
          </w:p>
          <w:p w:rsidR="004A7011" w:rsidRDefault="004A7011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F95530" w:rsidRPr="001C05B5" w:rsidRDefault="00460D5A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 w:rsidRPr="001C05B5">
              <w:rPr>
                <w:i/>
                <w:sz w:val="20"/>
                <w:szCs w:val="20"/>
              </w:rPr>
              <w:t xml:space="preserve">Cílem této aktivity je </w:t>
            </w:r>
            <w:r w:rsidR="00F95530" w:rsidRPr="001C05B5">
              <w:rPr>
                <w:i/>
                <w:sz w:val="20"/>
                <w:szCs w:val="20"/>
              </w:rPr>
              <w:t xml:space="preserve">prokázat vliv VRM na rychlost a hloubku </w:t>
            </w:r>
            <w:proofErr w:type="spellStart"/>
            <w:r w:rsidR="00F95530" w:rsidRPr="001C05B5">
              <w:rPr>
                <w:i/>
                <w:sz w:val="20"/>
                <w:szCs w:val="20"/>
              </w:rPr>
              <w:t>zcukření</w:t>
            </w:r>
            <w:proofErr w:type="spellEnd"/>
            <w:r w:rsidR="00F95530" w:rsidRPr="001C05B5">
              <w:rPr>
                <w:i/>
                <w:sz w:val="20"/>
                <w:szCs w:val="20"/>
              </w:rPr>
              <w:t xml:space="preserve"> suroviny</w:t>
            </w:r>
            <w:r w:rsidR="003E5BE6" w:rsidRPr="001C05B5">
              <w:rPr>
                <w:i/>
                <w:sz w:val="20"/>
                <w:szCs w:val="20"/>
              </w:rPr>
              <w:t>, který</w:t>
            </w:r>
            <w:r w:rsidR="00F95530" w:rsidRPr="001C05B5">
              <w:rPr>
                <w:i/>
                <w:sz w:val="20"/>
                <w:szCs w:val="20"/>
              </w:rPr>
              <w:t xml:space="preserve"> se dle předpokladu projeví nižšími požadavky na </w:t>
            </w:r>
            <w:r w:rsidR="00443C13" w:rsidRPr="001C05B5">
              <w:rPr>
                <w:i/>
                <w:sz w:val="20"/>
                <w:szCs w:val="20"/>
              </w:rPr>
              <w:t>enzymy – vyšší</w:t>
            </w:r>
            <w:r w:rsidR="00F95530" w:rsidRPr="001C05B5">
              <w:rPr>
                <w:i/>
                <w:sz w:val="20"/>
                <w:szCs w:val="20"/>
              </w:rPr>
              <w:t xml:space="preserve"> produkcí </w:t>
            </w:r>
            <w:r w:rsidR="00443C13" w:rsidRPr="001C05B5">
              <w:rPr>
                <w:i/>
                <w:sz w:val="20"/>
                <w:szCs w:val="20"/>
              </w:rPr>
              <w:t>cukrů – nižšími</w:t>
            </w:r>
            <w:r w:rsidR="00F95530" w:rsidRPr="001C05B5">
              <w:rPr>
                <w:i/>
                <w:sz w:val="20"/>
                <w:szCs w:val="20"/>
              </w:rPr>
              <w:t xml:space="preserve"> požadavky na sterilní podmínky, zkrácením času fermentace. </w:t>
            </w:r>
          </w:p>
          <w:p w:rsidR="00F95530" w:rsidRPr="001C05B5" w:rsidRDefault="00F95530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 w:rsidRPr="001C05B5">
              <w:rPr>
                <w:i/>
                <w:sz w:val="20"/>
                <w:szCs w:val="20"/>
              </w:rPr>
              <w:lastRenderedPageBreak/>
              <w:t>Vlastní experimentální sledování procesu hydrolýzy bude probíhat v míchaném reaktoru (Fe</w:t>
            </w:r>
            <w:r w:rsidR="00902B29" w:rsidRPr="001C05B5">
              <w:rPr>
                <w:i/>
                <w:sz w:val="20"/>
                <w:szCs w:val="20"/>
              </w:rPr>
              <w:t>rmento</w:t>
            </w:r>
            <w:r w:rsidRPr="001C05B5">
              <w:rPr>
                <w:i/>
                <w:sz w:val="20"/>
                <w:szCs w:val="20"/>
              </w:rPr>
              <w:t>ru) za konstantní teploty. Bude měřena koncentrace cukru (HPLC, refraktometr), pH, rozložení velikosti částic</w:t>
            </w:r>
            <w:r w:rsidR="00902B29" w:rsidRPr="001C05B5">
              <w:rPr>
                <w:i/>
                <w:sz w:val="20"/>
                <w:szCs w:val="20"/>
              </w:rPr>
              <w:t>.</w:t>
            </w:r>
          </w:p>
          <w:p w:rsidR="00FD248A" w:rsidRPr="00443C13" w:rsidRDefault="00F95530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 w:rsidRPr="001C05B5">
              <w:rPr>
                <w:i/>
                <w:sz w:val="20"/>
                <w:szCs w:val="20"/>
              </w:rPr>
              <w:t xml:space="preserve"> </w:t>
            </w:r>
          </w:p>
          <w:p w:rsidR="00FD248A" w:rsidRPr="001C05B5" w:rsidRDefault="00FD248A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D026FD" w:rsidRPr="004F482E" w:rsidRDefault="00D026FD" w:rsidP="00577CD5">
            <w:pPr>
              <w:spacing w:after="0" w:line="240" w:lineRule="auto"/>
              <w:ind w:right="4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F482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Vystup 5 – </w:t>
            </w:r>
            <w:r w:rsidR="00B634D2" w:rsidRPr="004F482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Zvyšovaní</w:t>
            </w:r>
            <w:r w:rsidRPr="004F482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vlákninového </w:t>
            </w:r>
            <w:r w:rsidR="00B634D2" w:rsidRPr="004F482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podílu</w:t>
            </w:r>
            <w:r w:rsidRPr="004F482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v potravinách</w:t>
            </w:r>
            <w:r w:rsidRPr="004F482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4A7011" w:rsidRDefault="00E67207" w:rsidP="00577CD5">
            <w:pPr>
              <w:spacing w:after="0" w:line="240" w:lineRule="auto"/>
              <w:jc w:val="both"/>
              <w:rPr>
                <w:rStyle w:val="ilfuvd"/>
                <w:rFonts w:asciiTheme="minorHAnsi" w:hAnsiTheme="minorHAnsi" w:cstheme="minorHAnsi"/>
                <w:i/>
                <w:sz w:val="20"/>
                <w:szCs w:val="20"/>
              </w:rPr>
            </w:pPr>
            <w:r w:rsidRPr="004F482E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cs-CZ"/>
              </w:rPr>
              <w:t>Vláknina je velmi důležitou součástí našeho jídelníčku a její dostatečný příjem je v rámci zdravého životního stylu velmi potřebný. Doporučený denní příjem představuje 25 – 35 g vlákniny potravy. O</w:t>
            </w:r>
            <w:r w:rsidRPr="004F482E">
              <w:rPr>
                <w:rStyle w:val="ilfuvd"/>
                <w:rFonts w:asciiTheme="minorHAnsi" w:hAnsiTheme="minorHAnsi" w:cstheme="minorHAnsi"/>
                <w:i/>
                <w:sz w:val="20"/>
                <w:szCs w:val="20"/>
              </w:rPr>
              <w:t>všem tím, že dáváme přednost potravinám živočišného původu a konzumujeme výrobky z bílé mouky a naopak v našem jídelníčku chybí zelenina, luštěniny a celozrnné výrobky, je denní příjem vlákniny potravy mnohem menší.</w:t>
            </w:r>
            <w:r w:rsidR="00DA2CAC">
              <w:rPr>
                <w:rStyle w:val="ilfuvd"/>
                <w:rFonts w:asciiTheme="minorHAnsi" w:hAnsiTheme="minorHAnsi" w:cstheme="minorHAnsi"/>
                <w:i/>
                <w:sz w:val="20"/>
                <w:szCs w:val="20"/>
              </w:rPr>
              <w:t xml:space="preserve"> Zvyšováním podílu vlákniny ve stravě se projeví snížením glykemického indexu.</w:t>
            </w:r>
            <w:r w:rsidRPr="004F482E">
              <w:rPr>
                <w:rStyle w:val="ilfuvd"/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4A7011" w:rsidRDefault="004A7011" w:rsidP="00577CD5">
            <w:pPr>
              <w:spacing w:after="0" w:line="240" w:lineRule="auto"/>
              <w:jc w:val="both"/>
              <w:rPr>
                <w:rStyle w:val="ilfuvd"/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E67207" w:rsidRPr="004F482E" w:rsidRDefault="00E67207" w:rsidP="00577CD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cs-CZ"/>
              </w:rPr>
            </w:pPr>
            <w:r w:rsidRPr="004F482E">
              <w:rPr>
                <w:rStyle w:val="ilfuvd"/>
                <w:rFonts w:asciiTheme="minorHAnsi" w:hAnsiTheme="minorHAnsi" w:cstheme="minorHAnsi"/>
                <w:i/>
                <w:sz w:val="20"/>
                <w:szCs w:val="20"/>
              </w:rPr>
              <w:t xml:space="preserve">Cílem tohoto výstupu je optimalizovat podmínky vysokorychlostního mletí pro přípravu celozrnných mlýnských produktů se sníženou granulací. Snížení granulace částic obalových vrstev, což úzce souvisí se zvýšením </w:t>
            </w:r>
            <w:proofErr w:type="spellStart"/>
            <w:r w:rsidRPr="004F482E">
              <w:rPr>
                <w:rStyle w:val="ilfuvd"/>
                <w:rFonts w:asciiTheme="minorHAnsi" w:hAnsiTheme="minorHAnsi" w:cstheme="minorHAnsi"/>
                <w:i/>
                <w:sz w:val="20"/>
                <w:szCs w:val="20"/>
              </w:rPr>
              <w:t>bioavailability</w:t>
            </w:r>
            <w:proofErr w:type="spellEnd"/>
            <w:r w:rsidRPr="004F482E">
              <w:rPr>
                <w:rStyle w:val="ilfuvd"/>
                <w:rFonts w:asciiTheme="minorHAnsi" w:hAnsiTheme="minorHAnsi" w:cstheme="minorHAnsi"/>
                <w:i/>
                <w:sz w:val="20"/>
                <w:szCs w:val="20"/>
              </w:rPr>
              <w:t xml:space="preserve"> nutričně významných látek, se projeví v jejich technologických a senzorických vlastnostech. Pozitivní vliv VRM na výše uvedené vlastnosti bude ověřen pekařskými pokusy, analytickým stanovením obsahu vlákniny potravy a senzorickým hodnocením kvalitních pekařských výrobků se zdravotními benefity.</w:t>
            </w:r>
          </w:p>
          <w:p w:rsidR="00D026FD" w:rsidRDefault="00D026FD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6A59A4" w:rsidRPr="001C05B5" w:rsidRDefault="006A59A4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DA2CAC" w:rsidRPr="00443C13" w:rsidRDefault="00D026FD" w:rsidP="00577CD5">
            <w:pPr>
              <w:spacing w:after="0" w:line="240" w:lineRule="auto"/>
              <w:ind w:right="41"/>
              <w:jc w:val="both"/>
              <w:rPr>
                <w:b/>
                <w:i/>
                <w:sz w:val="20"/>
                <w:szCs w:val="20"/>
              </w:rPr>
            </w:pPr>
            <w:r w:rsidRPr="00B634D2">
              <w:rPr>
                <w:b/>
                <w:i/>
                <w:sz w:val="20"/>
                <w:szCs w:val="20"/>
              </w:rPr>
              <w:t xml:space="preserve">Vystup 6 </w:t>
            </w:r>
            <w:r w:rsidR="00B634D2">
              <w:rPr>
                <w:b/>
                <w:i/>
                <w:sz w:val="20"/>
                <w:szCs w:val="20"/>
              </w:rPr>
              <w:t>–</w:t>
            </w:r>
            <w:r w:rsidRPr="00B634D2">
              <w:rPr>
                <w:b/>
                <w:i/>
                <w:sz w:val="20"/>
                <w:szCs w:val="20"/>
              </w:rPr>
              <w:t xml:space="preserve"> </w:t>
            </w:r>
            <w:r w:rsidR="00B634D2">
              <w:rPr>
                <w:b/>
                <w:i/>
                <w:sz w:val="20"/>
                <w:szCs w:val="20"/>
              </w:rPr>
              <w:t>O</w:t>
            </w:r>
            <w:r w:rsidRPr="00B634D2">
              <w:rPr>
                <w:b/>
                <w:i/>
                <w:sz w:val="20"/>
                <w:szCs w:val="20"/>
              </w:rPr>
              <w:t>lejniny</w:t>
            </w:r>
          </w:p>
          <w:p w:rsidR="00B634D2" w:rsidRDefault="00295218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Olejniny </w:t>
            </w:r>
            <w:r w:rsidR="000216AE">
              <w:rPr>
                <w:i/>
                <w:sz w:val="20"/>
                <w:szCs w:val="20"/>
              </w:rPr>
              <w:t xml:space="preserve">jako je např. len či konopí </w:t>
            </w:r>
            <w:r>
              <w:rPr>
                <w:i/>
                <w:sz w:val="20"/>
                <w:szCs w:val="20"/>
              </w:rPr>
              <w:t xml:space="preserve">obsahují obecně </w:t>
            </w:r>
            <w:r w:rsidR="004D40D5">
              <w:rPr>
                <w:i/>
                <w:sz w:val="20"/>
                <w:szCs w:val="20"/>
              </w:rPr>
              <w:t>řadu</w:t>
            </w:r>
            <w:r>
              <w:rPr>
                <w:i/>
                <w:sz w:val="20"/>
                <w:szCs w:val="20"/>
              </w:rPr>
              <w:t xml:space="preserve"> nutričních látek, které jsou při konzumaci nemleté suroviny nevyužity</w:t>
            </w:r>
            <w:r w:rsidR="000216AE">
              <w:rPr>
                <w:i/>
                <w:sz w:val="20"/>
                <w:szCs w:val="20"/>
              </w:rPr>
              <w:t>. Rozemletím</w:t>
            </w:r>
            <w:r w:rsidR="000216AE" w:rsidRPr="000216AE">
              <w:rPr>
                <w:i/>
                <w:sz w:val="20"/>
                <w:szCs w:val="20"/>
              </w:rPr>
              <w:t xml:space="preserve"> poskytuje</w:t>
            </w:r>
            <w:r w:rsidR="000216AE">
              <w:rPr>
                <w:i/>
                <w:sz w:val="20"/>
                <w:szCs w:val="20"/>
              </w:rPr>
              <w:t>me</w:t>
            </w:r>
            <w:r w:rsidR="000216AE" w:rsidRPr="000216AE">
              <w:rPr>
                <w:i/>
                <w:sz w:val="20"/>
                <w:szCs w:val="20"/>
              </w:rPr>
              <w:t xml:space="preserve"> tělu možnost </w:t>
            </w:r>
            <w:r w:rsidR="000216AE">
              <w:rPr>
                <w:i/>
                <w:sz w:val="20"/>
                <w:szCs w:val="20"/>
              </w:rPr>
              <w:t xml:space="preserve">je </w:t>
            </w:r>
            <w:r w:rsidR="000216AE" w:rsidRPr="000216AE">
              <w:rPr>
                <w:i/>
                <w:sz w:val="20"/>
                <w:szCs w:val="20"/>
              </w:rPr>
              <w:t>plně využít</w:t>
            </w:r>
            <w:r w:rsidR="000216AE">
              <w:rPr>
                <w:i/>
                <w:sz w:val="20"/>
                <w:szCs w:val="20"/>
              </w:rPr>
              <w:t xml:space="preserve">. Cílem výstupu je ověřit hypotézu lepšího využití nutričních látek, </w:t>
            </w:r>
            <w:r>
              <w:rPr>
                <w:i/>
                <w:sz w:val="20"/>
                <w:szCs w:val="20"/>
              </w:rPr>
              <w:t xml:space="preserve">lepší </w:t>
            </w:r>
            <w:r w:rsidR="00B634D2">
              <w:rPr>
                <w:i/>
                <w:sz w:val="20"/>
                <w:szCs w:val="20"/>
              </w:rPr>
              <w:t>využitelnost vlákniny</w:t>
            </w:r>
            <w:r w:rsidR="000216AE">
              <w:rPr>
                <w:i/>
                <w:sz w:val="20"/>
                <w:szCs w:val="20"/>
              </w:rPr>
              <w:t xml:space="preserve"> při použití VRM.  Kromě parametrů mletí b</w:t>
            </w:r>
            <w:r w:rsidR="003E4A20">
              <w:rPr>
                <w:i/>
                <w:sz w:val="20"/>
                <w:szCs w:val="20"/>
              </w:rPr>
              <w:t>ude</w:t>
            </w:r>
            <w:r w:rsidR="000216AE">
              <w:rPr>
                <w:i/>
                <w:sz w:val="20"/>
                <w:szCs w:val="20"/>
              </w:rPr>
              <w:t xml:space="preserve"> sledován i vliv</w:t>
            </w:r>
            <w:r w:rsidR="00B634D2">
              <w:rPr>
                <w:i/>
                <w:sz w:val="20"/>
                <w:szCs w:val="20"/>
              </w:rPr>
              <w:t xml:space="preserve"> teploty. </w:t>
            </w:r>
            <w:r w:rsidR="000216AE">
              <w:rPr>
                <w:i/>
                <w:sz w:val="20"/>
                <w:szCs w:val="20"/>
              </w:rPr>
              <w:t>Výstupem bude analýza nutričních látek, vlákniny a senzorická analýza výsledného produktu.</w:t>
            </w:r>
          </w:p>
          <w:p w:rsidR="00D026FD" w:rsidRDefault="00D026FD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</w:p>
          <w:p w:rsidR="00B634D2" w:rsidRDefault="00B634D2" w:rsidP="00577CD5">
            <w:pPr>
              <w:spacing w:after="0" w:line="240" w:lineRule="auto"/>
              <w:ind w:right="41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Navrhovan</w:t>
            </w:r>
            <w:r w:rsidR="00443C13">
              <w:rPr>
                <w:i/>
                <w:sz w:val="20"/>
                <w:szCs w:val="20"/>
              </w:rPr>
              <w:t>é</w:t>
            </w:r>
            <w:r>
              <w:rPr>
                <w:i/>
                <w:sz w:val="20"/>
                <w:szCs w:val="20"/>
              </w:rPr>
              <w:t xml:space="preserve"> experiment</w:t>
            </w:r>
            <w:r w:rsidR="00443C13">
              <w:rPr>
                <w:i/>
                <w:sz w:val="20"/>
                <w:szCs w:val="20"/>
              </w:rPr>
              <w:t>y</w:t>
            </w:r>
            <w:r>
              <w:rPr>
                <w:i/>
                <w:sz w:val="20"/>
                <w:szCs w:val="20"/>
              </w:rPr>
              <w:t xml:space="preserve"> tedy vždy obsahuj</w:t>
            </w:r>
            <w:r w:rsidR="00443C13">
              <w:rPr>
                <w:i/>
                <w:sz w:val="20"/>
                <w:szCs w:val="20"/>
              </w:rPr>
              <w:t>í</w:t>
            </w:r>
            <w:r>
              <w:rPr>
                <w:i/>
                <w:sz w:val="20"/>
                <w:szCs w:val="20"/>
              </w:rPr>
              <w:t xml:space="preserve"> zpracování vstupního materiálu na VRM, testování výstupu, optimalizace mlecího režimu (i opakovaně) a testování výsledného produktu na požadované paramet</w:t>
            </w:r>
            <w:r w:rsidR="003E4A20">
              <w:rPr>
                <w:i/>
                <w:sz w:val="20"/>
                <w:szCs w:val="20"/>
              </w:rPr>
              <w:t>r</w:t>
            </w:r>
            <w:r>
              <w:rPr>
                <w:i/>
                <w:sz w:val="20"/>
                <w:szCs w:val="20"/>
              </w:rPr>
              <w:t>y u jednotlivých výstupů.</w:t>
            </w:r>
          </w:p>
          <w:p w:rsidR="00095FFA" w:rsidRDefault="00095FFA" w:rsidP="00683DBC">
            <w:p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</w:p>
          <w:p w:rsidR="00095FFA" w:rsidRDefault="001B3CCE" w:rsidP="00683DBC">
            <w:p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692431">
              <w:rPr>
                <w:i/>
                <w:sz w:val="20"/>
                <w:szCs w:val="20"/>
              </w:rPr>
              <w:t>Řešitelský tým zpracuje</w:t>
            </w:r>
            <w:r w:rsidR="00443C13">
              <w:rPr>
                <w:i/>
                <w:sz w:val="20"/>
                <w:szCs w:val="20"/>
              </w:rPr>
              <w:t xml:space="preserve"> e</w:t>
            </w:r>
            <w:r w:rsidR="00B634D2">
              <w:rPr>
                <w:i/>
                <w:sz w:val="20"/>
                <w:szCs w:val="20"/>
              </w:rPr>
              <w:t xml:space="preserve">xpertní studii pro jednotlivé výstupy konkrétně: </w:t>
            </w:r>
          </w:p>
          <w:p w:rsidR="00B634D2" w:rsidRPr="00B634D2" w:rsidRDefault="00B634D2" w:rsidP="00B634D2">
            <w:pPr>
              <w:spacing w:after="0" w:line="240" w:lineRule="auto"/>
              <w:ind w:right="41"/>
              <w:rPr>
                <w:b/>
                <w:i/>
                <w:sz w:val="20"/>
                <w:szCs w:val="20"/>
              </w:rPr>
            </w:pPr>
            <w:r w:rsidRPr="00B634D2">
              <w:rPr>
                <w:b/>
                <w:i/>
                <w:sz w:val="20"/>
                <w:szCs w:val="20"/>
              </w:rPr>
              <w:t xml:space="preserve">Výstup 1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B634D2">
              <w:rPr>
                <w:b/>
                <w:i/>
                <w:sz w:val="20"/>
                <w:szCs w:val="20"/>
              </w:rPr>
              <w:t xml:space="preserve"> </w:t>
            </w:r>
            <w:r w:rsidR="00DA2CAC">
              <w:rPr>
                <w:b/>
                <w:i/>
                <w:sz w:val="20"/>
                <w:szCs w:val="20"/>
              </w:rPr>
              <w:t>Zpracování mláta</w:t>
            </w:r>
            <w:r w:rsidR="00CE34E4">
              <w:rPr>
                <w:b/>
                <w:i/>
                <w:sz w:val="20"/>
                <w:szCs w:val="20"/>
              </w:rPr>
              <w:t xml:space="preserve">, vliv </w:t>
            </w:r>
            <w:r w:rsidR="00E93E64">
              <w:rPr>
                <w:b/>
                <w:i/>
                <w:sz w:val="20"/>
                <w:szCs w:val="20"/>
              </w:rPr>
              <w:t xml:space="preserve">VRM </w:t>
            </w:r>
            <w:r w:rsidR="00CE34E4">
              <w:rPr>
                <w:b/>
                <w:i/>
                <w:sz w:val="20"/>
                <w:szCs w:val="20"/>
              </w:rPr>
              <w:t>na senzorické parametry</w:t>
            </w:r>
            <w:r w:rsidR="00443C13">
              <w:rPr>
                <w:b/>
                <w:i/>
                <w:sz w:val="20"/>
                <w:szCs w:val="20"/>
              </w:rPr>
              <w:t xml:space="preserve"> a</w:t>
            </w:r>
            <w:r w:rsidR="00CE34E4">
              <w:rPr>
                <w:b/>
                <w:i/>
                <w:sz w:val="20"/>
                <w:szCs w:val="20"/>
              </w:rPr>
              <w:t xml:space="preserve"> výrobky z mláta </w:t>
            </w:r>
          </w:p>
          <w:p w:rsidR="00B634D2" w:rsidRPr="00B634D2" w:rsidRDefault="00B634D2" w:rsidP="00B634D2">
            <w:pPr>
              <w:spacing w:after="0" w:line="240" w:lineRule="auto"/>
              <w:ind w:right="41"/>
              <w:rPr>
                <w:b/>
                <w:i/>
                <w:sz w:val="20"/>
                <w:szCs w:val="20"/>
              </w:rPr>
            </w:pPr>
            <w:r w:rsidRPr="00B634D2">
              <w:rPr>
                <w:b/>
                <w:i/>
                <w:sz w:val="20"/>
                <w:szCs w:val="20"/>
              </w:rPr>
              <w:t>V</w:t>
            </w:r>
            <w:r>
              <w:rPr>
                <w:b/>
                <w:i/>
                <w:sz w:val="20"/>
                <w:szCs w:val="20"/>
              </w:rPr>
              <w:t>ý</w:t>
            </w:r>
            <w:r w:rsidRPr="00B634D2">
              <w:rPr>
                <w:b/>
                <w:i/>
                <w:sz w:val="20"/>
                <w:szCs w:val="20"/>
              </w:rPr>
              <w:t xml:space="preserve">stup 2 – </w:t>
            </w:r>
            <w:r>
              <w:rPr>
                <w:b/>
                <w:i/>
                <w:sz w:val="20"/>
                <w:szCs w:val="20"/>
              </w:rPr>
              <w:t>S</w:t>
            </w:r>
            <w:r w:rsidRPr="00B634D2">
              <w:rPr>
                <w:b/>
                <w:i/>
                <w:sz w:val="20"/>
                <w:szCs w:val="20"/>
              </w:rPr>
              <w:t xml:space="preserve">ledování pekařských ukazatelů </w:t>
            </w:r>
            <w:r>
              <w:rPr>
                <w:b/>
                <w:i/>
                <w:sz w:val="20"/>
                <w:szCs w:val="20"/>
              </w:rPr>
              <w:t>s</w:t>
            </w:r>
            <w:r w:rsidRPr="00B634D2">
              <w:rPr>
                <w:b/>
                <w:i/>
                <w:sz w:val="20"/>
                <w:szCs w:val="20"/>
              </w:rPr>
              <w:t xml:space="preserve"> potenciál</w:t>
            </w:r>
            <w:r w:rsidR="00E81B05">
              <w:rPr>
                <w:b/>
                <w:i/>
                <w:sz w:val="20"/>
                <w:szCs w:val="20"/>
              </w:rPr>
              <w:t>em</w:t>
            </w:r>
            <w:r w:rsidRPr="00B634D2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zlepšení parametrů </w:t>
            </w:r>
            <w:r w:rsidR="00DA2CAC">
              <w:rPr>
                <w:b/>
                <w:i/>
                <w:sz w:val="20"/>
                <w:szCs w:val="20"/>
              </w:rPr>
              <w:t>bezlepkových produktů</w:t>
            </w:r>
          </w:p>
          <w:p w:rsidR="00B634D2" w:rsidRPr="00443C13" w:rsidRDefault="00B634D2" w:rsidP="00B634D2">
            <w:pPr>
              <w:spacing w:after="0" w:line="240" w:lineRule="auto"/>
              <w:ind w:right="41"/>
              <w:rPr>
                <w:b/>
                <w:i/>
                <w:sz w:val="20"/>
                <w:szCs w:val="20"/>
              </w:rPr>
            </w:pPr>
            <w:r w:rsidRPr="00443C13">
              <w:rPr>
                <w:b/>
                <w:i/>
                <w:sz w:val="20"/>
                <w:szCs w:val="20"/>
              </w:rPr>
              <w:t>Výstup 3 – Luštěniny</w:t>
            </w:r>
            <w:r w:rsidR="00443C13" w:rsidRPr="00443C13">
              <w:rPr>
                <w:b/>
                <w:i/>
                <w:sz w:val="20"/>
                <w:szCs w:val="20"/>
              </w:rPr>
              <w:t xml:space="preserve">, </w:t>
            </w:r>
            <w:r w:rsidR="009E449E">
              <w:rPr>
                <w:b/>
                <w:i/>
                <w:sz w:val="20"/>
                <w:szCs w:val="20"/>
              </w:rPr>
              <w:t>vliv VRM</w:t>
            </w:r>
            <w:r w:rsidR="00443C13" w:rsidRPr="00443C13">
              <w:rPr>
                <w:b/>
                <w:i/>
                <w:sz w:val="20"/>
                <w:szCs w:val="20"/>
              </w:rPr>
              <w:t xml:space="preserve"> na </w:t>
            </w:r>
            <w:proofErr w:type="spellStart"/>
            <w:r w:rsidR="00443C13" w:rsidRPr="00443C13">
              <w:rPr>
                <w:b/>
                <w:i/>
                <w:sz w:val="20"/>
                <w:szCs w:val="20"/>
              </w:rPr>
              <w:t>antinutriční</w:t>
            </w:r>
            <w:proofErr w:type="spellEnd"/>
            <w:r w:rsidR="00443C13" w:rsidRPr="00443C13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443C13" w:rsidRPr="00443C13">
              <w:rPr>
                <w:b/>
                <w:i/>
                <w:sz w:val="20"/>
                <w:szCs w:val="20"/>
              </w:rPr>
              <w:t>latky</w:t>
            </w:r>
            <w:proofErr w:type="spellEnd"/>
            <w:r w:rsidR="00443C13" w:rsidRPr="00443C13">
              <w:rPr>
                <w:b/>
                <w:i/>
                <w:sz w:val="20"/>
                <w:szCs w:val="20"/>
              </w:rPr>
              <w:t xml:space="preserve"> </w:t>
            </w:r>
            <w:r w:rsidR="00460D5A" w:rsidRPr="00443C13">
              <w:rPr>
                <w:b/>
                <w:i/>
                <w:sz w:val="20"/>
                <w:szCs w:val="20"/>
              </w:rPr>
              <w:t>–</w:t>
            </w:r>
            <w:r w:rsidRPr="00443C13">
              <w:rPr>
                <w:b/>
                <w:i/>
                <w:sz w:val="20"/>
                <w:szCs w:val="20"/>
              </w:rPr>
              <w:t xml:space="preserve"> oligosacharidy</w:t>
            </w:r>
          </w:p>
          <w:p w:rsidR="00460D5A" w:rsidRPr="00460D5A" w:rsidRDefault="00460D5A" w:rsidP="00B634D2">
            <w:pPr>
              <w:spacing w:after="0" w:line="240" w:lineRule="auto"/>
              <w:ind w:right="41"/>
              <w:rPr>
                <w:b/>
                <w:i/>
                <w:sz w:val="20"/>
                <w:szCs w:val="20"/>
              </w:rPr>
            </w:pPr>
            <w:r w:rsidRPr="00460D5A">
              <w:rPr>
                <w:b/>
                <w:i/>
                <w:sz w:val="20"/>
                <w:szCs w:val="20"/>
              </w:rPr>
              <w:t xml:space="preserve">Výstup 4 – Vliv VRM na enzymatickou hydrolýzu (rychlost a hloubka </w:t>
            </w:r>
            <w:proofErr w:type="spellStart"/>
            <w:r w:rsidRPr="00460D5A">
              <w:rPr>
                <w:b/>
                <w:i/>
                <w:sz w:val="20"/>
                <w:szCs w:val="20"/>
              </w:rPr>
              <w:t>zcukření</w:t>
            </w:r>
            <w:proofErr w:type="spellEnd"/>
            <w:r w:rsidR="00CE34E4">
              <w:rPr>
                <w:b/>
                <w:i/>
                <w:sz w:val="20"/>
                <w:szCs w:val="20"/>
              </w:rPr>
              <w:t>)</w:t>
            </w:r>
          </w:p>
          <w:p w:rsidR="00B634D2" w:rsidRPr="00443C13" w:rsidRDefault="00B634D2" w:rsidP="00B634D2">
            <w:pPr>
              <w:spacing w:after="0" w:line="240" w:lineRule="auto"/>
              <w:ind w:right="41"/>
              <w:rPr>
                <w:b/>
                <w:i/>
                <w:sz w:val="20"/>
                <w:szCs w:val="20"/>
              </w:rPr>
            </w:pPr>
            <w:r w:rsidRPr="00443C13">
              <w:rPr>
                <w:b/>
                <w:i/>
                <w:sz w:val="20"/>
                <w:szCs w:val="20"/>
              </w:rPr>
              <w:t>Vystup 5 – Zvyšovaní vlákninového podílu v potravinách (snižovaní glykemického indexu)</w:t>
            </w:r>
          </w:p>
          <w:p w:rsidR="00B634D2" w:rsidRDefault="00B634D2" w:rsidP="00B634D2">
            <w:pPr>
              <w:spacing w:after="0" w:line="240" w:lineRule="auto"/>
              <w:ind w:right="41"/>
              <w:rPr>
                <w:b/>
                <w:i/>
                <w:sz w:val="20"/>
                <w:szCs w:val="20"/>
              </w:rPr>
            </w:pPr>
            <w:r w:rsidRPr="00B634D2">
              <w:rPr>
                <w:b/>
                <w:i/>
                <w:sz w:val="20"/>
                <w:szCs w:val="20"/>
              </w:rPr>
              <w:t xml:space="preserve">Vystup 6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B634D2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O</w:t>
            </w:r>
            <w:r w:rsidRPr="00B634D2">
              <w:rPr>
                <w:b/>
                <w:i/>
                <w:sz w:val="20"/>
                <w:szCs w:val="20"/>
              </w:rPr>
              <w:t>lejniny</w:t>
            </w:r>
          </w:p>
          <w:p w:rsidR="00B51820" w:rsidRDefault="00B51820" w:rsidP="00B51820">
            <w:p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</w:p>
          <w:p w:rsidR="001B3CCE" w:rsidRPr="00692431" w:rsidRDefault="001B3CCE" w:rsidP="00683DBC">
            <w:p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692431">
              <w:rPr>
                <w:i/>
                <w:sz w:val="20"/>
                <w:szCs w:val="20"/>
              </w:rPr>
              <w:t xml:space="preserve">Při řešení budou využity technologie </w:t>
            </w:r>
            <w:r w:rsidR="00443C13">
              <w:rPr>
                <w:i/>
                <w:sz w:val="20"/>
                <w:szCs w:val="20"/>
              </w:rPr>
              <w:t>na pracovišti poskytovatele znalostí – jedná se o kompletně vybavenou pracovní halu s laboratorním zázemím. Namátkou budou v jednotlivých experimentech využity následující technologie:</w:t>
            </w:r>
          </w:p>
          <w:p w:rsidR="00D026FD" w:rsidRPr="00443C13" w:rsidRDefault="00D026FD" w:rsidP="00D026F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 xml:space="preserve">Optický mikroskop </w:t>
            </w:r>
          </w:p>
          <w:p w:rsidR="00D026FD" w:rsidRPr="00443C13" w:rsidRDefault="00B634D2" w:rsidP="00D026F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Kompletně</w:t>
            </w:r>
            <w:r w:rsidR="004F7FAF" w:rsidRPr="00443C13">
              <w:rPr>
                <w:i/>
                <w:sz w:val="20"/>
                <w:szCs w:val="20"/>
              </w:rPr>
              <w:t xml:space="preserve"> vybavená</w:t>
            </w:r>
            <w:r w:rsidR="00D026FD" w:rsidRPr="00443C13">
              <w:rPr>
                <w:i/>
                <w:sz w:val="20"/>
                <w:szCs w:val="20"/>
              </w:rPr>
              <w:t xml:space="preserve"> </w:t>
            </w:r>
            <w:r w:rsidRPr="00443C13">
              <w:rPr>
                <w:i/>
                <w:sz w:val="20"/>
                <w:szCs w:val="20"/>
              </w:rPr>
              <w:t>mikrobiologická</w:t>
            </w:r>
            <w:r w:rsidR="00D026FD" w:rsidRPr="00443C13">
              <w:rPr>
                <w:i/>
                <w:sz w:val="20"/>
                <w:szCs w:val="20"/>
              </w:rPr>
              <w:t xml:space="preserve"> </w:t>
            </w:r>
            <w:r w:rsidRPr="00443C13">
              <w:rPr>
                <w:i/>
                <w:sz w:val="20"/>
                <w:szCs w:val="20"/>
              </w:rPr>
              <w:t>laboratoř</w:t>
            </w:r>
          </w:p>
          <w:p w:rsidR="00D026FD" w:rsidRPr="00443C13" w:rsidRDefault="00B634D2" w:rsidP="00D026F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Sprejová</w:t>
            </w:r>
            <w:r w:rsidR="00D026FD" w:rsidRPr="00443C13">
              <w:rPr>
                <w:i/>
                <w:sz w:val="20"/>
                <w:szCs w:val="20"/>
              </w:rPr>
              <w:t xml:space="preserve"> sušárna</w:t>
            </w:r>
          </w:p>
          <w:p w:rsidR="00D026FD" w:rsidRPr="00443C13" w:rsidRDefault="00B634D2" w:rsidP="00D026F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Fluidní</w:t>
            </w:r>
            <w:r w:rsidR="00D026FD" w:rsidRPr="00443C13">
              <w:rPr>
                <w:i/>
                <w:sz w:val="20"/>
                <w:szCs w:val="20"/>
              </w:rPr>
              <w:t xml:space="preserve"> sušárna</w:t>
            </w:r>
          </w:p>
          <w:p w:rsidR="00D026FD" w:rsidRPr="00443C13" w:rsidRDefault="004F7FAF" w:rsidP="00D026F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 xml:space="preserve">HPLC – </w:t>
            </w:r>
            <w:r w:rsidR="00D026FD" w:rsidRPr="00443C13">
              <w:rPr>
                <w:i/>
                <w:sz w:val="20"/>
                <w:szCs w:val="20"/>
              </w:rPr>
              <w:t xml:space="preserve">na stanoveni </w:t>
            </w:r>
            <w:r w:rsidR="00DE121B" w:rsidRPr="00443C13">
              <w:rPr>
                <w:i/>
                <w:sz w:val="20"/>
                <w:szCs w:val="20"/>
              </w:rPr>
              <w:t>nutričních látek</w:t>
            </w:r>
          </w:p>
          <w:p w:rsidR="00D026FD" w:rsidRPr="00443C13" w:rsidRDefault="00B634D2" w:rsidP="00D026F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Přístroj</w:t>
            </w:r>
            <w:r w:rsidR="004F7FAF" w:rsidRPr="00443C13">
              <w:rPr>
                <w:i/>
                <w:sz w:val="20"/>
                <w:szCs w:val="20"/>
              </w:rPr>
              <w:t xml:space="preserve"> na stanovení</w:t>
            </w:r>
            <w:r w:rsidR="00D026FD" w:rsidRPr="00443C13">
              <w:rPr>
                <w:i/>
                <w:sz w:val="20"/>
                <w:szCs w:val="20"/>
              </w:rPr>
              <w:t xml:space="preserve"> </w:t>
            </w:r>
            <w:r w:rsidRPr="00443C13">
              <w:rPr>
                <w:i/>
                <w:sz w:val="20"/>
                <w:szCs w:val="20"/>
              </w:rPr>
              <w:t>vlákniny</w:t>
            </w:r>
            <w:r w:rsidR="00D026FD" w:rsidRPr="00443C13">
              <w:rPr>
                <w:i/>
                <w:sz w:val="20"/>
                <w:szCs w:val="20"/>
              </w:rPr>
              <w:t xml:space="preserve"> </w:t>
            </w:r>
          </w:p>
          <w:p w:rsidR="00D026FD" w:rsidRPr="00443C13" w:rsidRDefault="00B634D2" w:rsidP="00D026F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Senzorická</w:t>
            </w:r>
            <w:r w:rsidR="00D026FD" w:rsidRPr="00443C13">
              <w:rPr>
                <w:i/>
                <w:sz w:val="20"/>
                <w:szCs w:val="20"/>
              </w:rPr>
              <w:t xml:space="preserve"> </w:t>
            </w:r>
            <w:r w:rsidRPr="00443C13">
              <w:rPr>
                <w:i/>
                <w:sz w:val="20"/>
                <w:szCs w:val="20"/>
              </w:rPr>
              <w:t>laboratoř</w:t>
            </w:r>
          </w:p>
          <w:p w:rsidR="00D026FD" w:rsidRPr="00443C13" w:rsidRDefault="00B634D2" w:rsidP="00B634D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Plně</w:t>
            </w:r>
            <w:r w:rsidR="004F7FAF" w:rsidRPr="00443C13">
              <w:rPr>
                <w:i/>
                <w:sz w:val="20"/>
                <w:szCs w:val="20"/>
              </w:rPr>
              <w:t xml:space="preserve"> vybavená</w:t>
            </w:r>
            <w:r w:rsidR="00D026FD" w:rsidRPr="00443C13">
              <w:rPr>
                <w:i/>
                <w:sz w:val="20"/>
                <w:szCs w:val="20"/>
              </w:rPr>
              <w:t xml:space="preserve"> </w:t>
            </w:r>
            <w:r w:rsidRPr="00443C13">
              <w:rPr>
                <w:i/>
                <w:sz w:val="20"/>
                <w:szCs w:val="20"/>
              </w:rPr>
              <w:t>technologická</w:t>
            </w:r>
            <w:r w:rsidR="00D026FD" w:rsidRPr="00443C13">
              <w:rPr>
                <w:i/>
                <w:sz w:val="20"/>
                <w:szCs w:val="20"/>
              </w:rPr>
              <w:t xml:space="preserve"> hala</w:t>
            </w:r>
          </w:p>
          <w:p w:rsidR="00CE34E4" w:rsidRPr="00443C13" w:rsidRDefault="00CE34E4" w:rsidP="00B634D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Fermentor</w:t>
            </w:r>
          </w:p>
          <w:p w:rsidR="00CE34E4" w:rsidRPr="00443C13" w:rsidRDefault="00CE34E4" w:rsidP="00B634D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Refraktometr</w:t>
            </w:r>
          </w:p>
          <w:p w:rsidR="00CE34E4" w:rsidRPr="00443C13" w:rsidRDefault="00CE34E4" w:rsidP="00B634D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pH metr</w:t>
            </w:r>
          </w:p>
          <w:p w:rsidR="00DE121B" w:rsidRPr="00443C13" w:rsidRDefault="00DE121B" w:rsidP="00B634D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Infračervený teploměr</w:t>
            </w:r>
          </w:p>
          <w:p w:rsidR="00DE121B" w:rsidRPr="00443C13" w:rsidRDefault="00DE121B" w:rsidP="00B634D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lastRenderedPageBreak/>
              <w:t>Paměťová čidla teploty a vlhkosti</w:t>
            </w:r>
          </w:p>
          <w:p w:rsidR="00CE34E4" w:rsidRPr="00443C13" w:rsidRDefault="00CE34E4" w:rsidP="00B634D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Zařízení na měření velikosti částic</w:t>
            </w:r>
          </w:p>
          <w:p w:rsidR="008E4A72" w:rsidRPr="00443C13" w:rsidRDefault="008E4A72" w:rsidP="00B634D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Zařízení na stanovení sušiny</w:t>
            </w:r>
          </w:p>
          <w:p w:rsidR="008E4A72" w:rsidRPr="00443C13" w:rsidRDefault="00443C13" w:rsidP="00B634D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Přístroje</w:t>
            </w:r>
            <w:r w:rsidR="008E4A72" w:rsidRPr="00443C13">
              <w:rPr>
                <w:i/>
                <w:sz w:val="20"/>
                <w:szCs w:val="20"/>
              </w:rPr>
              <w:t xml:space="preserve"> na stanovení aktivity vody</w:t>
            </w:r>
          </w:p>
          <w:p w:rsidR="00227EB4" w:rsidRPr="00443C13" w:rsidRDefault="00227EB4" w:rsidP="00B634D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Přístroj na měření textury</w:t>
            </w:r>
          </w:p>
          <w:p w:rsidR="00227EB4" w:rsidRPr="00443C13" w:rsidRDefault="00227EB4" w:rsidP="00B634D2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Horkovzdušná sušárna</w:t>
            </w:r>
          </w:p>
          <w:p w:rsidR="001B3CCE" w:rsidRPr="00443C13" w:rsidRDefault="00227EB4" w:rsidP="00443C13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right="41"/>
              <w:rPr>
                <w:i/>
                <w:sz w:val="20"/>
                <w:szCs w:val="20"/>
              </w:rPr>
            </w:pPr>
            <w:r w:rsidRPr="00443C13">
              <w:rPr>
                <w:i/>
                <w:sz w:val="20"/>
                <w:szCs w:val="20"/>
              </w:rPr>
              <w:t>Horkovzdušná trouba</w:t>
            </w:r>
          </w:p>
        </w:tc>
      </w:tr>
    </w:tbl>
    <w:p w:rsidR="001B3CCE" w:rsidRPr="00FB1BB5" w:rsidRDefault="001B3CCE" w:rsidP="001B3CCE">
      <w:pPr>
        <w:spacing w:after="0"/>
        <w:rPr>
          <w:sz w:val="16"/>
          <w:szCs w:val="16"/>
        </w:rPr>
      </w:pPr>
    </w:p>
    <w:p w:rsidR="001B3CCE" w:rsidRPr="00FB1BB5" w:rsidRDefault="001B3CCE" w:rsidP="001B3CCE">
      <w:pPr>
        <w:spacing w:after="0"/>
        <w:rPr>
          <w:sz w:val="16"/>
          <w:szCs w:val="16"/>
        </w:rPr>
      </w:pPr>
    </w:p>
    <w:tbl>
      <w:tblPr>
        <w:tblW w:w="91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319"/>
      </w:tblGrid>
      <w:tr w:rsidR="001B3CCE" w:rsidRPr="00D8092A" w:rsidTr="00683DBC">
        <w:trPr>
          <w:trHeight w:val="374"/>
          <w:jc w:val="center"/>
        </w:trPr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1B3CCE" w:rsidRPr="00692431" w:rsidRDefault="001B3CCE" w:rsidP="001B3CCE">
            <w:pPr>
              <w:numPr>
                <w:ilvl w:val="0"/>
                <w:numId w:val="10"/>
              </w:numPr>
              <w:spacing w:before="120" w:after="0"/>
              <w:ind w:left="358" w:right="41"/>
              <w:rPr>
                <w:b/>
              </w:rPr>
            </w:pPr>
            <w:r w:rsidRPr="00692431">
              <w:rPr>
                <w:b/>
              </w:rPr>
              <w:t>Předmět služby/výstupy</w:t>
            </w:r>
          </w:p>
        </w:tc>
      </w:tr>
      <w:tr w:rsidR="001B3CCE" w:rsidRPr="00221F2F" w:rsidTr="00E93E64">
        <w:trPr>
          <w:trHeight w:val="431"/>
          <w:jc w:val="center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:rsidR="001B3CCE" w:rsidRPr="00692431" w:rsidRDefault="001B3CCE" w:rsidP="00683DBC">
            <w:pPr>
              <w:pStyle w:val="Odstavecseseznamem"/>
              <w:spacing w:before="120"/>
              <w:ind w:left="0" w:right="41"/>
              <w:jc w:val="center"/>
              <w:rPr>
                <w:b/>
                <w:spacing w:val="6"/>
                <w:sz w:val="20"/>
                <w:szCs w:val="20"/>
              </w:rPr>
            </w:pPr>
            <w:r w:rsidRPr="00692431">
              <w:rPr>
                <w:b/>
                <w:spacing w:val="6"/>
                <w:sz w:val="20"/>
                <w:szCs w:val="20"/>
              </w:rPr>
              <w:t>Předmět služby</w:t>
            </w:r>
          </w:p>
        </w:tc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</w:tcPr>
          <w:p w:rsidR="001B3CCE" w:rsidRPr="00692431" w:rsidRDefault="001B3CCE" w:rsidP="00683DBC">
            <w:pPr>
              <w:pStyle w:val="Odstavecseseznamem"/>
              <w:spacing w:before="120"/>
              <w:ind w:left="0" w:right="41"/>
              <w:jc w:val="center"/>
              <w:rPr>
                <w:b/>
                <w:spacing w:val="6"/>
                <w:sz w:val="20"/>
                <w:szCs w:val="20"/>
              </w:rPr>
            </w:pPr>
            <w:r w:rsidRPr="00692431">
              <w:rPr>
                <w:b/>
                <w:spacing w:val="6"/>
                <w:sz w:val="20"/>
                <w:szCs w:val="20"/>
              </w:rPr>
              <w:t>Výstup služby</w:t>
            </w:r>
          </w:p>
        </w:tc>
      </w:tr>
      <w:tr w:rsidR="00054411" w:rsidRPr="00525BFC" w:rsidTr="00E93E64">
        <w:trPr>
          <w:trHeight w:val="332"/>
          <w:jc w:val="center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13" w:rsidRPr="009874D4" w:rsidRDefault="00054411" w:rsidP="00E93E64">
            <w:pPr>
              <w:pStyle w:val="Odstavecseseznamem"/>
              <w:spacing w:before="120"/>
              <w:ind w:left="0" w:right="41"/>
              <w:rPr>
                <w:b/>
                <w:i/>
                <w:spacing w:val="6"/>
                <w:sz w:val="20"/>
                <w:szCs w:val="20"/>
              </w:rPr>
            </w:pPr>
            <w:r w:rsidRPr="00915F3E">
              <w:rPr>
                <w:b/>
                <w:i/>
                <w:spacing w:val="6"/>
                <w:sz w:val="20"/>
                <w:szCs w:val="20"/>
              </w:rPr>
              <w:t>Výstup</w:t>
            </w:r>
            <w:r w:rsidR="00E93E64"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  <w:r w:rsidRPr="00915F3E">
              <w:rPr>
                <w:b/>
                <w:i/>
                <w:spacing w:val="6"/>
                <w:sz w:val="20"/>
                <w:szCs w:val="20"/>
              </w:rPr>
              <w:t>1 –</w:t>
            </w:r>
            <w:r w:rsidR="00E93E64">
              <w:rPr>
                <w:b/>
                <w:i/>
                <w:sz w:val="20"/>
                <w:szCs w:val="20"/>
              </w:rPr>
              <w:t xml:space="preserve"> </w:t>
            </w:r>
            <w:r w:rsidR="00915F3E" w:rsidRPr="00915F3E">
              <w:rPr>
                <w:b/>
                <w:i/>
                <w:sz w:val="20"/>
                <w:szCs w:val="20"/>
              </w:rPr>
              <w:t>zpracování</w:t>
            </w:r>
            <w:r w:rsidR="00443C13" w:rsidRPr="00915F3E">
              <w:rPr>
                <w:b/>
                <w:i/>
                <w:sz w:val="20"/>
                <w:szCs w:val="20"/>
              </w:rPr>
              <w:t xml:space="preserve"> mláta, vliv</w:t>
            </w:r>
            <w:r w:rsidR="00915F3E" w:rsidRPr="00915F3E">
              <w:rPr>
                <w:b/>
                <w:i/>
                <w:sz w:val="20"/>
                <w:szCs w:val="20"/>
              </w:rPr>
              <w:t xml:space="preserve"> VRM</w:t>
            </w:r>
            <w:r w:rsidR="00443C13" w:rsidRPr="00915F3E">
              <w:rPr>
                <w:b/>
                <w:i/>
                <w:sz w:val="20"/>
                <w:szCs w:val="20"/>
              </w:rPr>
              <w:t xml:space="preserve"> na senzorické parametry a výrobky z mláta</w:t>
            </w:r>
          </w:p>
        </w:tc>
        <w:tc>
          <w:tcPr>
            <w:tcW w:w="63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F3E" w:rsidRDefault="00915F3E" w:rsidP="00E93E64">
            <w:pPr>
              <w:pStyle w:val="Odstavecseseznamem"/>
              <w:spacing w:before="120"/>
              <w:ind w:left="0"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>Expertní studie obsahující následující položky:</w:t>
            </w:r>
          </w:p>
          <w:p w:rsidR="00054411" w:rsidRPr="00915F3E" w:rsidRDefault="00915F3E" w:rsidP="00E93E6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>Příprava výrobků – zápis</w:t>
            </w:r>
            <w:r w:rsidR="00054411" w:rsidRPr="00692431">
              <w:rPr>
                <w:i/>
                <w:spacing w:val="6"/>
                <w:sz w:val="20"/>
                <w:szCs w:val="20"/>
              </w:rPr>
              <w:t xml:space="preserve"> z</w:t>
            </w:r>
            <w:r>
              <w:rPr>
                <w:i/>
                <w:spacing w:val="6"/>
                <w:sz w:val="20"/>
                <w:szCs w:val="20"/>
              </w:rPr>
              <w:t> </w:t>
            </w:r>
            <w:r w:rsidR="00054411">
              <w:rPr>
                <w:i/>
                <w:spacing w:val="6"/>
                <w:sz w:val="20"/>
                <w:szCs w:val="20"/>
              </w:rPr>
              <w:t>experimentu</w:t>
            </w:r>
            <w:r>
              <w:rPr>
                <w:i/>
                <w:spacing w:val="6"/>
                <w:sz w:val="20"/>
                <w:szCs w:val="20"/>
              </w:rPr>
              <w:t xml:space="preserve"> (</w:t>
            </w:r>
            <w:r w:rsidR="00054411">
              <w:rPr>
                <w:i/>
                <w:spacing w:val="6"/>
                <w:sz w:val="20"/>
                <w:szCs w:val="20"/>
              </w:rPr>
              <w:t>min</w:t>
            </w:r>
            <w:r w:rsidR="00E93E64">
              <w:rPr>
                <w:i/>
                <w:spacing w:val="6"/>
                <w:sz w:val="20"/>
                <w:szCs w:val="20"/>
              </w:rPr>
              <w:t>.</w:t>
            </w:r>
            <w:r w:rsidR="00054411">
              <w:rPr>
                <w:i/>
                <w:spacing w:val="6"/>
                <w:sz w:val="20"/>
                <w:szCs w:val="20"/>
              </w:rPr>
              <w:t xml:space="preserve"> 4 výrobky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915F3E" w:rsidRPr="00915F3E" w:rsidRDefault="00915F3E" w:rsidP="00E93E6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spacing w:val="6"/>
                <w:sz w:val="20"/>
                <w:szCs w:val="20"/>
              </w:rPr>
            </w:pPr>
            <w:r w:rsidRPr="00D76B4F">
              <w:rPr>
                <w:i/>
                <w:spacing w:val="6"/>
                <w:sz w:val="20"/>
                <w:szCs w:val="20"/>
              </w:rPr>
              <w:t xml:space="preserve">Mikrobiální </w:t>
            </w:r>
            <w:r>
              <w:rPr>
                <w:i/>
                <w:spacing w:val="6"/>
                <w:sz w:val="20"/>
                <w:szCs w:val="20"/>
              </w:rPr>
              <w:t>analýza – zpráva s výsledky (min</w:t>
            </w:r>
            <w:r w:rsidR="00E93E64">
              <w:rPr>
                <w:i/>
                <w:spacing w:val="6"/>
                <w:sz w:val="20"/>
                <w:szCs w:val="20"/>
              </w:rPr>
              <w:t>.</w:t>
            </w:r>
            <w:r>
              <w:rPr>
                <w:i/>
                <w:spacing w:val="6"/>
                <w:sz w:val="20"/>
                <w:szCs w:val="20"/>
              </w:rPr>
              <w:t xml:space="preserve"> 8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915F3E" w:rsidRPr="00915F3E" w:rsidRDefault="00915F3E" w:rsidP="00E93E6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>Senzorická analýza – zpráva s výsledky (min</w:t>
            </w:r>
            <w:r w:rsidR="00E93E64">
              <w:rPr>
                <w:i/>
                <w:spacing w:val="6"/>
                <w:sz w:val="20"/>
                <w:szCs w:val="20"/>
              </w:rPr>
              <w:t>.</w:t>
            </w:r>
            <w:r>
              <w:rPr>
                <w:i/>
                <w:spacing w:val="6"/>
                <w:sz w:val="20"/>
                <w:szCs w:val="20"/>
              </w:rPr>
              <w:t xml:space="preserve"> 8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915F3E" w:rsidRPr="00915F3E" w:rsidRDefault="00915F3E" w:rsidP="00E93E6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>Stanovení obsahu nutričních látek – zpráva s výsledky (min</w:t>
            </w:r>
            <w:r w:rsidR="00E93E64">
              <w:rPr>
                <w:i/>
                <w:spacing w:val="6"/>
                <w:sz w:val="20"/>
                <w:szCs w:val="20"/>
              </w:rPr>
              <w:t>.</w:t>
            </w:r>
            <w:r>
              <w:rPr>
                <w:i/>
                <w:spacing w:val="6"/>
                <w:sz w:val="20"/>
                <w:szCs w:val="20"/>
              </w:rPr>
              <w:t xml:space="preserve"> 8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915F3E" w:rsidRPr="00E93E64" w:rsidRDefault="00915F3E" w:rsidP="00E93E6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Měření textury </w:t>
            </w:r>
            <w:r w:rsidR="00E93E64">
              <w:rPr>
                <w:i/>
                <w:spacing w:val="6"/>
                <w:sz w:val="20"/>
                <w:szCs w:val="20"/>
              </w:rPr>
              <w:t xml:space="preserve">– zpráva s výsledky (min. 10 </w:t>
            </w:r>
            <w:r w:rsidR="00E93E64" w:rsidRPr="00D76B4F">
              <w:rPr>
                <w:i/>
                <w:spacing w:val="6"/>
                <w:sz w:val="20"/>
                <w:szCs w:val="20"/>
              </w:rPr>
              <w:t>analýz</w:t>
            </w:r>
            <w:r w:rsidR="00E93E64">
              <w:rPr>
                <w:i/>
                <w:spacing w:val="6"/>
                <w:sz w:val="20"/>
                <w:szCs w:val="20"/>
              </w:rPr>
              <w:t>)</w:t>
            </w:r>
          </w:p>
        </w:tc>
      </w:tr>
      <w:tr w:rsidR="00200630" w:rsidRPr="00692431" w:rsidTr="00E93E64">
        <w:trPr>
          <w:trHeight w:val="234"/>
          <w:jc w:val="center"/>
        </w:trPr>
        <w:tc>
          <w:tcPr>
            <w:tcW w:w="2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00630" w:rsidRPr="009874D4" w:rsidRDefault="00200630" w:rsidP="00E93E64">
            <w:pPr>
              <w:pStyle w:val="Odstavecseseznamem"/>
              <w:spacing w:before="120"/>
              <w:ind w:left="0" w:right="41"/>
              <w:rPr>
                <w:b/>
                <w:i/>
                <w:spacing w:val="6"/>
                <w:sz w:val="20"/>
                <w:szCs w:val="20"/>
              </w:rPr>
            </w:pPr>
            <w:r w:rsidRPr="00E93E64">
              <w:rPr>
                <w:b/>
                <w:i/>
                <w:spacing w:val="6"/>
                <w:sz w:val="20"/>
                <w:szCs w:val="20"/>
              </w:rPr>
              <w:t>Výstup</w:t>
            </w:r>
            <w:r w:rsidR="00E93E64" w:rsidRPr="00E93E64"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  <w:r w:rsidRPr="00E93E64">
              <w:rPr>
                <w:b/>
                <w:i/>
                <w:spacing w:val="6"/>
                <w:sz w:val="20"/>
                <w:szCs w:val="20"/>
              </w:rPr>
              <w:t>2</w:t>
            </w:r>
            <w:r w:rsidR="00E93E64" w:rsidRPr="00E93E64"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  <w:r w:rsidRPr="00E93E64">
              <w:rPr>
                <w:b/>
                <w:i/>
                <w:spacing w:val="6"/>
                <w:sz w:val="20"/>
                <w:szCs w:val="20"/>
              </w:rPr>
              <w:t>-</w:t>
            </w:r>
            <w:r w:rsidR="00E93E64" w:rsidRPr="00E93E64"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  <w:r w:rsidR="00E93E64" w:rsidRPr="00E93E64">
              <w:rPr>
                <w:b/>
                <w:i/>
                <w:sz w:val="20"/>
                <w:szCs w:val="20"/>
              </w:rPr>
              <w:t>Sledování pekařských ukazatelů s potenciálem zlepšení parametrů bezlepkových produktů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93E64" w:rsidRDefault="00E93E64" w:rsidP="00E93E64">
            <w:pPr>
              <w:pStyle w:val="Odstavecseseznamem"/>
              <w:spacing w:before="120"/>
              <w:ind w:left="0"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>Expertní studie obsahující následující položky:</w:t>
            </w:r>
          </w:p>
          <w:p w:rsidR="00200630" w:rsidRDefault="00E93E64" w:rsidP="00E93E6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>Pekařské pokusy – zpráva</w:t>
            </w:r>
            <w:r w:rsidR="00200630" w:rsidRPr="00E93E64">
              <w:rPr>
                <w:i/>
                <w:spacing w:val="6"/>
                <w:sz w:val="20"/>
                <w:szCs w:val="20"/>
              </w:rPr>
              <w:t xml:space="preserve"> s výsledky </w:t>
            </w:r>
            <w:r>
              <w:rPr>
                <w:i/>
                <w:spacing w:val="6"/>
                <w:sz w:val="20"/>
                <w:szCs w:val="20"/>
              </w:rPr>
              <w:t>(</w:t>
            </w:r>
            <w:r w:rsidR="00200630" w:rsidRPr="00E93E64">
              <w:rPr>
                <w:i/>
                <w:spacing w:val="6"/>
                <w:sz w:val="20"/>
                <w:szCs w:val="20"/>
              </w:rPr>
              <w:t>min</w:t>
            </w:r>
            <w:r>
              <w:rPr>
                <w:i/>
                <w:spacing w:val="6"/>
                <w:sz w:val="20"/>
                <w:szCs w:val="20"/>
              </w:rPr>
              <w:t>.</w:t>
            </w:r>
            <w:r w:rsidR="00200630" w:rsidRPr="00E93E64">
              <w:rPr>
                <w:i/>
                <w:spacing w:val="6"/>
                <w:sz w:val="20"/>
                <w:szCs w:val="20"/>
              </w:rPr>
              <w:t xml:space="preserve"> 5 pokusů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E93E64" w:rsidRDefault="00E93E64" w:rsidP="00E93E6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>Příprava výrobků – zápis</w:t>
            </w:r>
            <w:r w:rsidRPr="00692431">
              <w:rPr>
                <w:i/>
                <w:spacing w:val="6"/>
                <w:sz w:val="20"/>
                <w:szCs w:val="20"/>
              </w:rPr>
              <w:t xml:space="preserve"> z</w:t>
            </w:r>
            <w:r>
              <w:rPr>
                <w:i/>
                <w:spacing w:val="6"/>
                <w:sz w:val="20"/>
                <w:szCs w:val="20"/>
              </w:rPr>
              <w:t> experimentu (min. 2 výrobky)</w:t>
            </w:r>
          </w:p>
          <w:p w:rsidR="00E93E64" w:rsidRDefault="00E93E64" w:rsidP="00E93E6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 w:rsidRPr="00D76B4F">
              <w:rPr>
                <w:i/>
                <w:spacing w:val="6"/>
                <w:sz w:val="20"/>
                <w:szCs w:val="20"/>
              </w:rPr>
              <w:t>Mikrobiální analýza</w:t>
            </w:r>
            <w:r>
              <w:rPr>
                <w:i/>
                <w:spacing w:val="6"/>
                <w:sz w:val="20"/>
                <w:szCs w:val="20"/>
              </w:rPr>
              <w:t xml:space="preserve"> – zpráva s výsledky (min. 7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E93E64" w:rsidRDefault="00E93E64" w:rsidP="00E93E6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Senzorická analýza – zpráva s výsledky (min. 6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E93E64" w:rsidRDefault="00E93E64" w:rsidP="00E93E6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Stanovení obsahu nutričních látek – zpráva s výsledky (min. 6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E93E64" w:rsidRDefault="00E93E64" w:rsidP="00E93E6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Měření velikosti částic – zpráva s výsledky (min. 2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y)</w:t>
            </w:r>
          </w:p>
          <w:p w:rsidR="00E93E64" w:rsidRDefault="00E93E64" w:rsidP="00E93E6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Sušina a aktivita vody – zpráva s výsledky (min. 6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E93E64" w:rsidRDefault="00E93E64" w:rsidP="00E93E6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Měření textury – zpráva s výsledky (min. 8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E93E64" w:rsidRPr="00E93E64" w:rsidRDefault="00E93E64" w:rsidP="00E93E6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analýzy lepku – zpráva s výsledky (min. 2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</w:tc>
      </w:tr>
      <w:tr w:rsidR="002728CC" w:rsidRPr="00692431" w:rsidTr="009874D4">
        <w:trPr>
          <w:trHeight w:val="234"/>
          <w:jc w:val="center"/>
        </w:trPr>
        <w:tc>
          <w:tcPr>
            <w:tcW w:w="2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28CC" w:rsidRPr="009874D4" w:rsidRDefault="002728CC" w:rsidP="009874D4">
            <w:pPr>
              <w:pStyle w:val="Odstavecseseznamem"/>
              <w:spacing w:before="120"/>
              <w:ind w:left="0" w:right="41"/>
              <w:rPr>
                <w:b/>
                <w:i/>
                <w:spacing w:val="6"/>
                <w:sz w:val="20"/>
                <w:szCs w:val="20"/>
              </w:rPr>
            </w:pPr>
            <w:r w:rsidRPr="009874D4">
              <w:rPr>
                <w:b/>
                <w:i/>
                <w:spacing w:val="6"/>
                <w:sz w:val="20"/>
                <w:szCs w:val="20"/>
              </w:rPr>
              <w:t>Výstup</w:t>
            </w:r>
            <w:r w:rsidR="009C1701"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  <w:r w:rsidRPr="009874D4">
              <w:rPr>
                <w:b/>
                <w:i/>
                <w:spacing w:val="6"/>
                <w:sz w:val="20"/>
                <w:szCs w:val="20"/>
              </w:rPr>
              <w:t xml:space="preserve">3 </w:t>
            </w:r>
            <w:r w:rsidR="009E449E" w:rsidRPr="009874D4">
              <w:rPr>
                <w:b/>
                <w:i/>
                <w:spacing w:val="6"/>
                <w:sz w:val="20"/>
                <w:szCs w:val="20"/>
              </w:rPr>
              <w:t>–</w:t>
            </w:r>
            <w:r w:rsidR="009874D4" w:rsidRPr="009874D4"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  <w:r w:rsidR="009E449E" w:rsidRPr="009874D4">
              <w:rPr>
                <w:b/>
                <w:i/>
                <w:sz w:val="20"/>
                <w:szCs w:val="20"/>
              </w:rPr>
              <w:t xml:space="preserve">Luštěniny, vliv VRM na </w:t>
            </w:r>
            <w:proofErr w:type="spellStart"/>
            <w:r w:rsidR="009E449E" w:rsidRPr="009874D4">
              <w:rPr>
                <w:b/>
                <w:i/>
                <w:sz w:val="20"/>
                <w:szCs w:val="20"/>
              </w:rPr>
              <w:t>antinutriční</w:t>
            </w:r>
            <w:proofErr w:type="spellEnd"/>
            <w:r w:rsidR="009E449E" w:rsidRPr="009874D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9E449E" w:rsidRPr="009874D4">
              <w:rPr>
                <w:b/>
                <w:i/>
                <w:sz w:val="20"/>
                <w:szCs w:val="20"/>
              </w:rPr>
              <w:t>latky</w:t>
            </w:r>
            <w:proofErr w:type="spellEnd"/>
            <w:r w:rsidR="009E449E" w:rsidRPr="009874D4">
              <w:rPr>
                <w:b/>
                <w:i/>
                <w:sz w:val="20"/>
                <w:szCs w:val="20"/>
              </w:rPr>
              <w:t xml:space="preserve"> – oligosacharidy</w:t>
            </w:r>
            <w:r w:rsidRPr="009874D4"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874D4" w:rsidRDefault="009874D4" w:rsidP="009874D4">
            <w:pPr>
              <w:pStyle w:val="Odstavecseseznamem"/>
              <w:spacing w:before="120"/>
              <w:ind w:left="0"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>Expertní studie obsahující následující položky:</w:t>
            </w:r>
          </w:p>
          <w:p w:rsidR="002728CC" w:rsidRPr="009874D4" w:rsidRDefault="009874D4" w:rsidP="009874D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>Stanovení obsahu oligosacharidů – zpráva</w:t>
            </w:r>
            <w:r w:rsidR="002728CC" w:rsidRPr="009874D4">
              <w:rPr>
                <w:i/>
                <w:spacing w:val="6"/>
                <w:sz w:val="20"/>
                <w:szCs w:val="20"/>
              </w:rPr>
              <w:t xml:space="preserve"> s výsledky </w:t>
            </w:r>
            <w:r>
              <w:rPr>
                <w:i/>
                <w:spacing w:val="6"/>
                <w:sz w:val="20"/>
                <w:szCs w:val="20"/>
              </w:rPr>
              <w:t>(</w:t>
            </w:r>
            <w:r w:rsidR="002728CC" w:rsidRPr="009874D4">
              <w:rPr>
                <w:i/>
                <w:spacing w:val="6"/>
                <w:sz w:val="20"/>
                <w:szCs w:val="20"/>
              </w:rPr>
              <w:t>min</w:t>
            </w:r>
            <w:r>
              <w:rPr>
                <w:i/>
                <w:spacing w:val="6"/>
                <w:sz w:val="20"/>
                <w:szCs w:val="20"/>
              </w:rPr>
              <w:t>.</w:t>
            </w:r>
            <w:r w:rsidR="002728CC" w:rsidRPr="009874D4">
              <w:rPr>
                <w:i/>
                <w:spacing w:val="6"/>
                <w:sz w:val="20"/>
                <w:szCs w:val="20"/>
              </w:rPr>
              <w:t xml:space="preserve"> 8 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</w:tc>
      </w:tr>
      <w:tr w:rsidR="002728CC" w:rsidRPr="00692431" w:rsidTr="00E93E64">
        <w:trPr>
          <w:trHeight w:val="234"/>
          <w:jc w:val="center"/>
        </w:trPr>
        <w:tc>
          <w:tcPr>
            <w:tcW w:w="2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28CC" w:rsidRPr="009C1701" w:rsidRDefault="002728CC" w:rsidP="00E93E64">
            <w:pPr>
              <w:pStyle w:val="Odstavecseseznamem"/>
              <w:spacing w:before="120"/>
              <w:ind w:left="0" w:right="41"/>
              <w:rPr>
                <w:b/>
                <w:i/>
                <w:spacing w:val="6"/>
                <w:sz w:val="20"/>
                <w:szCs w:val="20"/>
              </w:rPr>
            </w:pPr>
            <w:r w:rsidRPr="009C1701">
              <w:rPr>
                <w:b/>
                <w:i/>
                <w:spacing w:val="6"/>
                <w:sz w:val="20"/>
                <w:szCs w:val="20"/>
              </w:rPr>
              <w:t>Výstup</w:t>
            </w:r>
            <w:r w:rsidR="009C1701"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  <w:r w:rsidRPr="009C1701">
              <w:rPr>
                <w:b/>
                <w:i/>
                <w:spacing w:val="6"/>
                <w:sz w:val="20"/>
                <w:szCs w:val="20"/>
              </w:rPr>
              <w:t>4 –</w:t>
            </w:r>
            <w:r w:rsidR="009C1701" w:rsidRPr="009C1701"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  <w:r w:rsidR="009874D4" w:rsidRPr="009C1701">
              <w:rPr>
                <w:b/>
                <w:i/>
                <w:sz w:val="20"/>
                <w:szCs w:val="20"/>
              </w:rPr>
              <w:t xml:space="preserve">Vliv VRM na enzymatickou hydrolýzu (rychlost a hloubka </w:t>
            </w:r>
            <w:proofErr w:type="spellStart"/>
            <w:r w:rsidR="009874D4" w:rsidRPr="009C1701">
              <w:rPr>
                <w:b/>
                <w:i/>
                <w:sz w:val="20"/>
                <w:szCs w:val="20"/>
              </w:rPr>
              <w:t>zcukření</w:t>
            </w:r>
            <w:proofErr w:type="spellEnd"/>
            <w:r w:rsidR="009C1701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874D4" w:rsidRDefault="009874D4" w:rsidP="009874D4">
            <w:pPr>
              <w:pStyle w:val="Odstavecseseznamem"/>
              <w:spacing w:before="120"/>
              <w:ind w:left="0"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>Expertní studie obsahující následující položky:</w:t>
            </w:r>
          </w:p>
          <w:p w:rsidR="002728CC" w:rsidRDefault="009874D4" w:rsidP="009874D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fermentační pokusy – </w:t>
            </w:r>
            <w:r w:rsidR="002728CC" w:rsidRPr="00692431">
              <w:rPr>
                <w:i/>
                <w:spacing w:val="6"/>
                <w:sz w:val="20"/>
                <w:szCs w:val="20"/>
              </w:rPr>
              <w:t>zápis z</w:t>
            </w:r>
            <w:r w:rsidR="009C1701">
              <w:rPr>
                <w:i/>
                <w:spacing w:val="6"/>
                <w:sz w:val="20"/>
                <w:szCs w:val="20"/>
              </w:rPr>
              <w:t> </w:t>
            </w:r>
            <w:r w:rsidR="002728CC">
              <w:rPr>
                <w:i/>
                <w:spacing w:val="6"/>
                <w:sz w:val="20"/>
                <w:szCs w:val="20"/>
              </w:rPr>
              <w:t>experimentu</w:t>
            </w:r>
          </w:p>
          <w:p w:rsidR="009C1701" w:rsidRDefault="009C1701" w:rsidP="009874D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měření koncentrace cukru – zpráva s výsledky (min. 4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9C1701" w:rsidRDefault="009C1701" w:rsidP="009874D4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měření pH – zpráva s výsledky (min. 4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9C1701" w:rsidRPr="009C1701" w:rsidRDefault="009C1701" w:rsidP="009C1701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Měření velikosti částic – zpráva s výsledky (min. 4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</w:tc>
      </w:tr>
      <w:tr w:rsidR="002A2B7C" w:rsidRPr="00692431" w:rsidTr="004D40D5">
        <w:trPr>
          <w:trHeight w:val="234"/>
          <w:jc w:val="center"/>
        </w:trPr>
        <w:tc>
          <w:tcPr>
            <w:tcW w:w="2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40D5" w:rsidRPr="004D40D5" w:rsidRDefault="002A2B7C" w:rsidP="004D40D5">
            <w:pPr>
              <w:pStyle w:val="Odstavecseseznamem"/>
              <w:spacing w:before="120"/>
              <w:ind w:left="0" w:right="41"/>
              <w:rPr>
                <w:b/>
                <w:i/>
                <w:spacing w:val="6"/>
                <w:sz w:val="20"/>
                <w:szCs w:val="20"/>
              </w:rPr>
            </w:pPr>
            <w:r w:rsidRPr="009C1701">
              <w:rPr>
                <w:b/>
                <w:i/>
                <w:spacing w:val="6"/>
                <w:sz w:val="20"/>
                <w:szCs w:val="20"/>
              </w:rPr>
              <w:t>Výstup</w:t>
            </w:r>
            <w:r w:rsidR="004D40D5" w:rsidRPr="00443C13">
              <w:rPr>
                <w:b/>
                <w:i/>
                <w:sz w:val="20"/>
                <w:szCs w:val="20"/>
              </w:rPr>
              <w:t xml:space="preserve"> 5 – Zvyšovaní vlákninového podílu </w:t>
            </w:r>
            <w:r w:rsidR="004D40D5" w:rsidRPr="00443C13">
              <w:rPr>
                <w:b/>
                <w:i/>
                <w:sz w:val="20"/>
                <w:szCs w:val="20"/>
              </w:rPr>
              <w:lastRenderedPageBreak/>
              <w:t>v potravinách (snižovaní glykemického indexu)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C1701" w:rsidRDefault="009C1701" w:rsidP="004D40D5">
            <w:pPr>
              <w:pStyle w:val="Odstavecseseznamem"/>
              <w:spacing w:before="120"/>
              <w:ind w:left="0"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lastRenderedPageBreak/>
              <w:t>Expertní studie obsahující následující položky:</w:t>
            </w:r>
          </w:p>
          <w:p w:rsidR="009C1701" w:rsidRPr="004D40D5" w:rsidRDefault="004D40D5" w:rsidP="004D40D5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 w:rsidRPr="004D40D5">
              <w:rPr>
                <w:i/>
                <w:spacing w:val="6"/>
                <w:sz w:val="20"/>
                <w:szCs w:val="20"/>
              </w:rPr>
              <w:t>Pekařské pokusy – zpráva s výsledky (min. 6 analýz)</w:t>
            </w:r>
          </w:p>
          <w:p w:rsidR="004D40D5" w:rsidRDefault="004D40D5" w:rsidP="004D40D5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Stanovení obsahu vlákniny – zpráva s výsledky (min. 4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4D40D5" w:rsidRDefault="004D40D5" w:rsidP="004D40D5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Senzorická analýza – zpráva s výsledky (min. 5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2A2B7C" w:rsidRPr="004D40D5" w:rsidRDefault="004D40D5" w:rsidP="004D40D5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lastRenderedPageBreak/>
              <w:t xml:space="preserve">Velikost částic – zpráva s výsledky (min. 2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</w:tc>
      </w:tr>
      <w:tr w:rsidR="00DD6AA2" w:rsidRPr="00692431" w:rsidTr="004D40D5">
        <w:trPr>
          <w:trHeight w:val="234"/>
          <w:jc w:val="center"/>
        </w:trPr>
        <w:tc>
          <w:tcPr>
            <w:tcW w:w="28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D6AA2" w:rsidRPr="004D40D5" w:rsidRDefault="00DD6AA2" w:rsidP="004D40D5">
            <w:pPr>
              <w:pStyle w:val="Odstavecseseznamem"/>
              <w:spacing w:before="120"/>
              <w:ind w:left="0" w:right="41"/>
              <w:rPr>
                <w:b/>
                <w:i/>
                <w:spacing w:val="6"/>
                <w:sz w:val="20"/>
                <w:szCs w:val="20"/>
              </w:rPr>
            </w:pPr>
            <w:r w:rsidRPr="004D40D5">
              <w:rPr>
                <w:b/>
                <w:i/>
                <w:spacing w:val="6"/>
                <w:sz w:val="20"/>
                <w:szCs w:val="20"/>
              </w:rPr>
              <w:lastRenderedPageBreak/>
              <w:t>Výstup</w:t>
            </w:r>
            <w:r w:rsidR="004D40D5" w:rsidRPr="004D40D5"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  <w:r w:rsidRPr="004D40D5">
              <w:rPr>
                <w:b/>
                <w:i/>
                <w:spacing w:val="6"/>
                <w:sz w:val="20"/>
                <w:szCs w:val="20"/>
              </w:rPr>
              <w:t xml:space="preserve">6 – </w:t>
            </w:r>
            <w:r w:rsidR="004D40D5" w:rsidRPr="004D40D5">
              <w:rPr>
                <w:b/>
                <w:i/>
                <w:sz w:val="20"/>
                <w:szCs w:val="20"/>
              </w:rPr>
              <w:t>Olejniny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40D5" w:rsidRDefault="004D40D5" w:rsidP="004D40D5">
            <w:pPr>
              <w:pStyle w:val="Odstavecseseznamem"/>
              <w:spacing w:before="120"/>
              <w:ind w:left="0"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>Expertní studie obsahující následující položky:</w:t>
            </w:r>
          </w:p>
          <w:p w:rsidR="004D40D5" w:rsidRDefault="004D40D5" w:rsidP="004D40D5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Stanovení obsahu vlákniny – zpráva s výsledky (min. 3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4D40D5" w:rsidRDefault="004D40D5" w:rsidP="004D40D5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Stanovení obsahu nutričních látek – zpráva s výsledky (min. 4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  <w:p w:rsidR="00DD6AA2" w:rsidRPr="004D40D5" w:rsidRDefault="004D40D5" w:rsidP="004D40D5">
            <w:pPr>
              <w:pStyle w:val="Odstavecseseznamem"/>
              <w:numPr>
                <w:ilvl w:val="0"/>
                <w:numId w:val="11"/>
              </w:numPr>
              <w:spacing w:before="120"/>
              <w:ind w:right="41"/>
              <w:rPr>
                <w:i/>
                <w:spacing w:val="6"/>
                <w:sz w:val="20"/>
                <w:szCs w:val="20"/>
              </w:rPr>
            </w:pPr>
            <w:r>
              <w:rPr>
                <w:i/>
                <w:spacing w:val="6"/>
                <w:sz w:val="20"/>
                <w:szCs w:val="20"/>
              </w:rPr>
              <w:t xml:space="preserve">Senzorická analýza – zpráva s výsledky (min. 5 </w:t>
            </w:r>
            <w:r w:rsidRPr="00D76B4F">
              <w:rPr>
                <w:i/>
                <w:spacing w:val="6"/>
                <w:sz w:val="20"/>
                <w:szCs w:val="20"/>
              </w:rPr>
              <w:t>analýz</w:t>
            </w:r>
            <w:r>
              <w:rPr>
                <w:i/>
                <w:spacing w:val="6"/>
                <w:sz w:val="20"/>
                <w:szCs w:val="20"/>
              </w:rPr>
              <w:t>)</w:t>
            </w:r>
          </w:p>
        </w:tc>
      </w:tr>
    </w:tbl>
    <w:p w:rsidR="001B3CCE" w:rsidRDefault="001B3CCE" w:rsidP="001B3CCE">
      <w:pPr>
        <w:spacing w:after="0"/>
        <w:rPr>
          <w:sz w:val="16"/>
          <w:szCs w:val="16"/>
        </w:rPr>
      </w:pPr>
    </w:p>
    <w:p w:rsidR="001B3CCE" w:rsidRPr="00FB1BB5" w:rsidRDefault="001B3CCE" w:rsidP="001B3CCE">
      <w:pPr>
        <w:spacing w:after="0"/>
        <w:rPr>
          <w:sz w:val="16"/>
          <w:szCs w:val="16"/>
        </w:rPr>
      </w:pPr>
    </w:p>
    <w:tbl>
      <w:tblPr>
        <w:tblW w:w="91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409"/>
        <w:gridCol w:w="2068"/>
        <w:gridCol w:w="1952"/>
      </w:tblGrid>
      <w:tr w:rsidR="001B3CCE" w:rsidRPr="00D8092A" w:rsidTr="00683DBC">
        <w:trPr>
          <w:trHeight w:val="254"/>
          <w:jc w:val="center"/>
        </w:trPr>
        <w:tc>
          <w:tcPr>
            <w:tcW w:w="9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1B3CCE" w:rsidRPr="00692431" w:rsidRDefault="001B3CCE" w:rsidP="001B3CCE">
            <w:pPr>
              <w:numPr>
                <w:ilvl w:val="0"/>
                <w:numId w:val="10"/>
              </w:numPr>
              <w:spacing w:before="120" w:after="0" w:line="240" w:lineRule="auto"/>
              <w:ind w:left="358" w:right="41"/>
              <w:rPr>
                <w:b/>
              </w:rPr>
            </w:pPr>
            <w:r>
              <w:rPr>
                <w:b/>
              </w:rPr>
              <w:t>Rozpočet</w:t>
            </w:r>
          </w:p>
          <w:p w:rsidR="001B3CCE" w:rsidRPr="00692431" w:rsidRDefault="001B3CCE" w:rsidP="00683DBC">
            <w:pPr>
              <w:spacing w:before="120" w:after="0" w:line="240" w:lineRule="auto"/>
              <w:ind w:left="-2" w:right="41"/>
              <w:rPr>
                <w:b/>
              </w:rPr>
            </w:pPr>
            <w:r w:rsidRPr="00692431">
              <w:rPr>
                <w:sz w:val="20"/>
                <w:szCs w:val="20"/>
              </w:rPr>
              <w:t xml:space="preserve">(Položky rozpočtu uveďte tak, aby byla možná kontrola způsobilosti nákladů, tzn. je nutné uvést položky dle typu nákladů.) </w:t>
            </w:r>
          </w:p>
        </w:tc>
      </w:tr>
      <w:tr w:rsidR="001B3CCE" w:rsidRPr="00D8092A" w:rsidTr="00483E00">
        <w:trPr>
          <w:trHeight w:val="280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CCE" w:rsidRPr="00692431" w:rsidRDefault="001B3CCE" w:rsidP="00683DBC">
            <w:pPr>
              <w:pStyle w:val="Odstavecseseznamem"/>
              <w:spacing w:before="120"/>
              <w:ind w:left="0" w:right="41"/>
              <w:rPr>
                <w:spacing w:val="6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Default="001B3CCE" w:rsidP="00683DBC">
            <w:pPr>
              <w:spacing w:before="120" w:after="0"/>
              <w:ind w:right="394"/>
              <w:jc w:val="center"/>
              <w:rPr>
                <w:sz w:val="20"/>
                <w:szCs w:val="20"/>
              </w:rPr>
            </w:pPr>
            <w:r w:rsidRPr="00737103">
              <w:rPr>
                <w:sz w:val="20"/>
                <w:szCs w:val="20"/>
              </w:rPr>
              <w:t xml:space="preserve">Hodinová sazba odborného pracovníka ve </w:t>
            </w:r>
            <w:proofErr w:type="spellStart"/>
            <w:r w:rsidRPr="00737103">
              <w:rPr>
                <w:sz w:val="20"/>
                <w:szCs w:val="20"/>
              </w:rPr>
              <w:t>VaV</w:t>
            </w:r>
            <w:proofErr w:type="spellEnd"/>
            <w:r>
              <w:rPr>
                <w:sz w:val="20"/>
                <w:szCs w:val="20"/>
              </w:rPr>
              <w:t>/počet hodin</w:t>
            </w:r>
          </w:p>
          <w:p w:rsidR="00683DBC" w:rsidRPr="00737103" w:rsidRDefault="00683DBC" w:rsidP="00683DBC">
            <w:pPr>
              <w:spacing w:before="120" w:after="0"/>
              <w:ind w:right="3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Uváděna </w:t>
            </w:r>
            <w:proofErr w:type="spellStart"/>
            <w:r>
              <w:rPr>
                <w:sz w:val="20"/>
                <w:szCs w:val="20"/>
              </w:rPr>
              <w:t>superhrubá</w:t>
            </w:r>
            <w:proofErr w:type="spellEnd"/>
            <w:r>
              <w:rPr>
                <w:sz w:val="20"/>
                <w:szCs w:val="20"/>
              </w:rPr>
              <w:t xml:space="preserve"> mzda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1B3CCE" w:rsidRDefault="001B3CCE" w:rsidP="00683DBC">
            <w:pPr>
              <w:spacing w:before="120" w:after="0"/>
              <w:ind w:right="3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Ostatní náklady </w:t>
            </w:r>
          </w:p>
          <w:p w:rsidR="0091773D" w:rsidRPr="00692431" w:rsidRDefault="0091773D" w:rsidP="00683DBC">
            <w:pPr>
              <w:spacing w:before="120" w:after="0"/>
              <w:ind w:right="3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Zahrnují pronájem haly, nálady na provoz technologii, režii pracoviště i subdodávky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1B3CCE" w:rsidRDefault="001B3CCE" w:rsidP="00683DBC">
            <w:pPr>
              <w:spacing w:before="120" w:after="0"/>
              <w:ind w:right="3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Součet (cena bez DPH)</w:t>
            </w:r>
          </w:p>
        </w:tc>
      </w:tr>
      <w:tr w:rsidR="00683DBC" w:rsidRPr="00D8092A" w:rsidTr="00483E00">
        <w:trPr>
          <w:trHeight w:val="219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Pr="009874D4" w:rsidRDefault="00683DBC" w:rsidP="00683DBC">
            <w:pPr>
              <w:pStyle w:val="Odstavecseseznamem"/>
              <w:spacing w:before="120"/>
              <w:ind w:left="0" w:right="41"/>
              <w:rPr>
                <w:b/>
                <w:i/>
                <w:spacing w:val="6"/>
                <w:sz w:val="20"/>
                <w:szCs w:val="20"/>
              </w:rPr>
            </w:pPr>
            <w:r w:rsidRPr="00915F3E">
              <w:rPr>
                <w:b/>
                <w:i/>
                <w:spacing w:val="6"/>
                <w:sz w:val="20"/>
                <w:szCs w:val="20"/>
              </w:rPr>
              <w:t>Výstup</w:t>
            </w:r>
            <w:r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  <w:r w:rsidRPr="00915F3E">
              <w:rPr>
                <w:b/>
                <w:i/>
                <w:spacing w:val="6"/>
                <w:sz w:val="20"/>
                <w:szCs w:val="20"/>
              </w:rPr>
              <w:t>1 –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15F3E">
              <w:rPr>
                <w:b/>
                <w:i/>
                <w:sz w:val="20"/>
                <w:szCs w:val="20"/>
              </w:rPr>
              <w:t>zpracování mláta, vliv VRM na senzorické parametry a výrobky z mláta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Default="00683DBC" w:rsidP="00483E00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500,- Kč/500 hod</w:t>
            </w:r>
          </w:p>
          <w:p w:rsidR="00683DBC" w:rsidRPr="00692431" w:rsidRDefault="00683DBC" w:rsidP="00483E00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250 000,- Kč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Pr="00692431" w:rsidRDefault="0091773D" w:rsidP="0091773D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55796">
              <w:rPr>
                <w:sz w:val="20"/>
                <w:szCs w:val="20"/>
              </w:rPr>
              <w:t>0</w:t>
            </w:r>
            <w:r w:rsidR="00683DBC">
              <w:rPr>
                <w:sz w:val="20"/>
                <w:szCs w:val="20"/>
              </w:rPr>
              <w:t>0 000,- Kč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83DBC" w:rsidRPr="00692431" w:rsidRDefault="00155796" w:rsidP="00683DBC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483E00">
              <w:rPr>
                <w:sz w:val="20"/>
                <w:szCs w:val="20"/>
              </w:rPr>
              <w:t>0 000,- Kč</w:t>
            </w:r>
          </w:p>
        </w:tc>
      </w:tr>
      <w:tr w:rsidR="00683DBC" w:rsidRPr="00D8092A" w:rsidTr="00483E00">
        <w:trPr>
          <w:trHeight w:val="219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Pr="009874D4" w:rsidRDefault="00683DBC" w:rsidP="00683DBC">
            <w:pPr>
              <w:pStyle w:val="Odstavecseseznamem"/>
              <w:spacing w:before="120"/>
              <w:ind w:left="0" w:right="41"/>
              <w:rPr>
                <w:b/>
                <w:i/>
                <w:spacing w:val="6"/>
                <w:sz w:val="20"/>
                <w:szCs w:val="20"/>
              </w:rPr>
            </w:pPr>
            <w:r w:rsidRPr="00E93E64">
              <w:rPr>
                <w:b/>
                <w:i/>
                <w:spacing w:val="6"/>
                <w:sz w:val="20"/>
                <w:szCs w:val="20"/>
              </w:rPr>
              <w:t xml:space="preserve">Výstup 2 - </w:t>
            </w:r>
            <w:r w:rsidRPr="00E93E64">
              <w:rPr>
                <w:b/>
                <w:i/>
                <w:sz w:val="20"/>
                <w:szCs w:val="20"/>
              </w:rPr>
              <w:t>Sledování pekařských ukazatelů s potenciálem zlepšení parametrů bezlepkových produktů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Default="00683DBC" w:rsidP="00483E00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500,- Kč/300 hod</w:t>
            </w:r>
          </w:p>
          <w:p w:rsidR="00683DBC" w:rsidRPr="00692431" w:rsidRDefault="00683DBC" w:rsidP="00483E00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150 000,- Kč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Pr="00692431" w:rsidRDefault="0091773D" w:rsidP="0091773D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55796">
              <w:rPr>
                <w:sz w:val="20"/>
                <w:szCs w:val="20"/>
              </w:rPr>
              <w:t>0</w:t>
            </w:r>
            <w:r w:rsidR="00683DBC">
              <w:rPr>
                <w:sz w:val="20"/>
                <w:szCs w:val="20"/>
              </w:rPr>
              <w:t>0 000,- Kč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83DBC" w:rsidRPr="00692431" w:rsidRDefault="00155796" w:rsidP="00683DBC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483E00">
              <w:rPr>
                <w:sz w:val="20"/>
                <w:szCs w:val="20"/>
              </w:rPr>
              <w:t>0 000,- Kč</w:t>
            </w:r>
          </w:p>
        </w:tc>
      </w:tr>
      <w:tr w:rsidR="00683DBC" w:rsidRPr="00D8092A" w:rsidTr="00483E00">
        <w:trPr>
          <w:trHeight w:val="219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Pr="009874D4" w:rsidRDefault="00683DBC" w:rsidP="00683DBC">
            <w:pPr>
              <w:pStyle w:val="Odstavecseseznamem"/>
              <w:spacing w:before="120"/>
              <w:ind w:left="0" w:right="41"/>
              <w:rPr>
                <w:b/>
                <w:i/>
                <w:spacing w:val="6"/>
                <w:sz w:val="20"/>
                <w:szCs w:val="20"/>
              </w:rPr>
            </w:pPr>
            <w:r w:rsidRPr="009874D4">
              <w:rPr>
                <w:b/>
                <w:i/>
                <w:spacing w:val="6"/>
                <w:sz w:val="20"/>
                <w:szCs w:val="20"/>
              </w:rPr>
              <w:t>Výstup</w:t>
            </w:r>
            <w:r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  <w:r w:rsidRPr="009874D4">
              <w:rPr>
                <w:b/>
                <w:i/>
                <w:spacing w:val="6"/>
                <w:sz w:val="20"/>
                <w:szCs w:val="20"/>
              </w:rPr>
              <w:t xml:space="preserve">3 – </w:t>
            </w:r>
            <w:r w:rsidRPr="009874D4">
              <w:rPr>
                <w:b/>
                <w:i/>
                <w:sz w:val="20"/>
                <w:szCs w:val="20"/>
              </w:rPr>
              <w:t xml:space="preserve">Luštěniny, vliv VRM na </w:t>
            </w:r>
            <w:proofErr w:type="spellStart"/>
            <w:r w:rsidRPr="009874D4">
              <w:rPr>
                <w:b/>
                <w:i/>
                <w:sz w:val="20"/>
                <w:szCs w:val="20"/>
              </w:rPr>
              <w:t>antinutriční</w:t>
            </w:r>
            <w:proofErr w:type="spellEnd"/>
            <w:r w:rsidRPr="009874D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874D4">
              <w:rPr>
                <w:b/>
                <w:i/>
                <w:sz w:val="20"/>
                <w:szCs w:val="20"/>
              </w:rPr>
              <w:t>latky</w:t>
            </w:r>
            <w:proofErr w:type="spellEnd"/>
            <w:r w:rsidRPr="009874D4">
              <w:rPr>
                <w:b/>
                <w:i/>
                <w:sz w:val="20"/>
                <w:szCs w:val="20"/>
              </w:rPr>
              <w:t xml:space="preserve"> – oligosacharidy</w:t>
            </w:r>
            <w:r w:rsidRPr="009874D4"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Default="00683DBC" w:rsidP="00483E00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500,- Kč/200 hod</w:t>
            </w:r>
          </w:p>
          <w:p w:rsidR="00683DBC" w:rsidRPr="00692431" w:rsidRDefault="00683DBC" w:rsidP="00483E00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100 000,-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Pr="00692431" w:rsidRDefault="00683DBC" w:rsidP="0091773D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1773D">
              <w:rPr>
                <w:sz w:val="20"/>
                <w:szCs w:val="20"/>
              </w:rPr>
              <w:t>5</w:t>
            </w:r>
            <w:r w:rsidR="001557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0 000</w:t>
            </w:r>
            <w:r w:rsidRPr="00692431">
              <w:rPr>
                <w:sz w:val="20"/>
                <w:szCs w:val="20"/>
              </w:rPr>
              <w:t>,- Kč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83DBC" w:rsidRPr="00692431" w:rsidRDefault="00155796" w:rsidP="00683DBC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483E00">
              <w:rPr>
                <w:sz w:val="20"/>
                <w:szCs w:val="20"/>
              </w:rPr>
              <w:t>0 000</w:t>
            </w:r>
            <w:r w:rsidR="00683DBC" w:rsidRPr="00692431">
              <w:rPr>
                <w:sz w:val="20"/>
                <w:szCs w:val="20"/>
              </w:rPr>
              <w:t>,- Kč</w:t>
            </w:r>
          </w:p>
        </w:tc>
      </w:tr>
      <w:tr w:rsidR="00683DBC" w:rsidRPr="00D8092A" w:rsidTr="00483E00">
        <w:trPr>
          <w:trHeight w:val="224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Pr="009C1701" w:rsidRDefault="00683DBC" w:rsidP="00683DBC">
            <w:pPr>
              <w:pStyle w:val="Odstavecseseznamem"/>
              <w:spacing w:before="120"/>
              <w:ind w:left="0" w:right="41"/>
              <w:rPr>
                <w:b/>
                <w:i/>
                <w:spacing w:val="6"/>
                <w:sz w:val="20"/>
                <w:szCs w:val="20"/>
              </w:rPr>
            </w:pPr>
            <w:r w:rsidRPr="009C1701">
              <w:rPr>
                <w:b/>
                <w:i/>
                <w:spacing w:val="6"/>
                <w:sz w:val="20"/>
                <w:szCs w:val="20"/>
              </w:rPr>
              <w:t>Výstup</w:t>
            </w:r>
            <w:r>
              <w:rPr>
                <w:b/>
                <w:i/>
                <w:spacing w:val="6"/>
                <w:sz w:val="20"/>
                <w:szCs w:val="20"/>
              </w:rPr>
              <w:t xml:space="preserve"> </w:t>
            </w:r>
            <w:r w:rsidRPr="009C1701">
              <w:rPr>
                <w:b/>
                <w:i/>
                <w:spacing w:val="6"/>
                <w:sz w:val="20"/>
                <w:szCs w:val="20"/>
              </w:rPr>
              <w:t xml:space="preserve">4 – </w:t>
            </w:r>
            <w:r w:rsidRPr="009C1701">
              <w:rPr>
                <w:b/>
                <w:i/>
                <w:sz w:val="20"/>
                <w:szCs w:val="20"/>
              </w:rPr>
              <w:t xml:space="preserve">Vliv VRM na enzymatickou hydrolýzu (rychlost a hloubka </w:t>
            </w:r>
            <w:proofErr w:type="spellStart"/>
            <w:r w:rsidRPr="009C1701">
              <w:rPr>
                <w:b/>
                <w:i/>
                <w:sz w:val="20"/>
                <w:szCs w:val="20"/>
              </w:rPr>
              <w:t>zcukření</w:t>
            </w:r>
            <w:proofErr w:type="spellEnd"/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Default="00683DBC" w:rsidP="00483E00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500,- Kč/300 hod</w:t>
            </w:r>
          </w:p>
          <w:p w:rsidR="00683DBC" w:rsidRPr="00692431" w:rsidRDefault="00683DBC" w:rsidP="00483E00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150 000,- Kč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Pr="00692431" w:rsidRDefault="0091773D" w:rsidP="0091773D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5796">
              <w:rPr>
                <w:sz w:val="20"/>
                <w:szCs w:val="20"/>
              </w:rPr>
              <w:t>0</w:t>
            </w:r>
            <w:r w:rsidR="00683DBC">
              <w:rPr>
                <w:sz w:val="20"/>
                <w:szCs w:val="20"/>
              </w:rPr>
              <w:t>0 000</w:t>
            </w:r>
            <w:r w:rsidR="00683DBC" w:rsidRPr="00692431">
              <w:rPr>
                <w:sz w:val="20"/>
                <w:szCs w:val="20"/>
              </w:rPr>
              <w:t>,- Kč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83DBC" w:rsidRPr="00692431" w:rsidRDefault="00155796" w:rsidP="00683DBC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483E00">
              <w:rPr>
                <w:sz w:val="20"/>
                <w:szCs w:val="20"/>
              </w:rPr>
              <w:t>0 000</w:t>
            </w:r>
            <w:r w:rsidR="00683DBC" w:rsidRPr="00692431">
              <w:rPr>
                <w:sz w:val="20"/>
                <w:szCs w:val="20"/>
              </w:rPr>
              <w:t>,- Kč</w:t>
            </w:r>
          </w:p>
        </w:tc>
      </w:tr>
      <w:tr w:rsidR="00683DBC" w:rsidRPr="00692431" w:rsidTr="00483E00">
        <w:trPr>
          <w:trHeight w:val="224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Pr="004D40D5" w:rsidRDefault="00683DBC" w:rsidP="00683DBC">
            <w:pPr>
              <w:pStyle w:val="Odstavecseseznamem"/>
              <w:spacing w:before="120"/>
              <w:ind w:left="0" w:right="41"/>
              <w:rPr>
                <w:b/>
                <w:i/>
                <w:spacing w:val="6"/>
                <w:sz w:val="20"/>
                <w:szCs w:val="20"/>
              </w:rPr>
            </w:pPr>
            <w:r w:rsidRPr="009C1701">
              <w:rPr>
                <w:b/>
                <w:i/>
                <w:spacing w:val="6"/>
                <w:sz w:val="20"/>
                <w:szCs w:val="20"/>
              </w:rPr>
              <w:t>Výstup</w:t>
            </w:r>
            <w:r w:rsidRPr="00443C13">
              <w:rPr>
                <w:b/>
                <w:i/>
                <w:sz w:val="20"/>
                <w:szCs w:val="20"/>
              </w:rPr>
              <w:t xml:space="preserve"> 5 – Zvyšovaní vlákninového podílu v potravinách (snižovaní glykemického indexu)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Default="00683DBC" w:rsidP="00483E00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500,- Kč/300 hod</w:t>
            </w:r>
          </w:p>
          <w:p w:rsidR="00683DBC" w:rsidRPr="00692431" w:rsidRDefault="00683DBC" w:rsidP="00483E00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150 000,- Kč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Pr="00692431" w:rsidRDefault="0091773D" w:rsidP="0091773D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55796">
              <w:rPr>
                <w:sz w:val="20"/>
                <w:szCs w:val="20"/>
              </w:rPr>
              <w:t>5</w:t>
            </w:r>
            <w:r w:rsidR="00683DBC">
              <w:rPr>
                <w:sz w:val="20"/>
                <w:szCs w:val="20"/>
              </w:rPr>
              <w:t>0 000</w:t>
            </w:r>
            <w:r w:rsidR="00683DBC" w:rsidRPr="00692431">
              <w:rPr>
                <w:sz w:val="20"/>
                <w:szCs w:val="20"/>
              </w:rPr>
              <w:t>,- Kč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83DBC" w:rsidRPr="00692431" w:rsidRDefault="00155796" w:rsidP="00683DBC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483E00">
              <w:rPr>
                <w:sz w:val="20"/>
                <w:szCs w:val="20"/>
              </w:rPr>
              <w:t>0 000</w:t>
            </w:r>
            <w:r w:rsidR="00483E00" w:rsidRPr="00692431">
              <w:rPr>
                <w:sz w:val="20"/>
                <w:szCs w:val="20"/>
              </w:rPr>
              <w:t>,- Kč</w:t>
            </w:r>
          </w:p>
        </w:tc>
      </w:tr>
      <w:tr w:rsidR="00683DBC" w:rsidRPr="00D8092A" w:rsidTr="00483E00">
        <w:trPr>
          <w:trHeight w:val="25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Pr="004D40D5" w:rsidRDefault="00683DBC" w:rsidP="00683DBC">
            <w:pPr>
              <w:pStyle w:val="Odstavecseseznamem"/>
              <w:spacing w:before="120"/>
              <w:ind w:left="0" w:right="41"/>
              <w:rPr>
                <w:b/>
                <w:i/>
                <w:spacing w:val="6"/>
                <w:sz w:val="20"/>
                <w:szCs w:val="20"/>
              </w:rPr>
            </w:pPr>
            <w:r w:rsidRPr="004D40D5">
              <w:rPr>
                <w:b/>
                <w:i/>
                <w:spacing w:val="6"/>
                <w:sz w:val="20"/>
                <w:szCs w:val="20"/>
              </w:rPr>
              <w:lastRenderedPageBreak/>
              <w:t xml:space="preserve">Výstup 6 – </w:t>
            </w:r>
            <w:r w:rsidRPr="004D40D5">
              <w:rPr>
                <w:b/>
                <w:i/>
                <w:sz w:val="20"/>
                <w:szCs w:val="20"/>
              </w:rPr>
              <w:t>Olejniny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Default="00683DBC" w:rsidP="00483E00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500,- Kč/200 hod</w:t>
            </w:r>
          </w:p>
          <w:p w:rsidR="00683DBC" w:rsidRPr="00692431" w:rsidRDefault="00683DBC" w:rsidP="00483E00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100 000,- Kč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C" w:rsidRPr="00692431" w:rsidRDefault="0091773D" w:rsidP="0091773D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683DBC">
              <w:rPr>
                <w:sz w:val="20"/>
                <w:szCs w:val="20"/>
              </w:rPr>
              <w:t>0 000</w:t>
            </w:r>
            <w:r w:rsidR="00683DBC" w:rsidRPr="00692431">
              <w:rPr>
                <w:sz w:val="20"/>
                <w:szCs w:val="20"/>
              </w:rPr>
              <w:t>,- Kč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83DBC" w:rsidRPr="00692431" w:rsidRDefault="00155796" w:rsidP="00683DBC">
            <w:pPr>
              <w:spacing w:before="120" w:after="0"/>
              <w:ind w:right="39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1773D">
              <w:rPr>
                <w:sz w:val="20"/>
                <w:szCs w:val="20"/>
              </w:rPr>
              <w:t>0</w:t>
            </w:r>
            <w:r w:rsidR="00483E00">
              <w:rPr>
                <w:sz w:val="20"/>
                <w:szCs w:val="20"/>
              </w:rPr>
              <w:t>0 000</w:t>
            </w:r>
            <w:r w:rsidR="00683DBC" w:rsidRPr="00692431">
              <w:rPr>
                <w:sz w:val="20"/>
                <w:szCs w:val="20"/>
              </w:rPr>
              <w:t>,- Kč</w:t>
            </w:r>
          </w:p>
        </w:tc>
      </w:tr>
      <w:tr w:rsidR="00683DBC" w:rsidRPr="00D8092A" w:rsidTr="00483E00">
        <w:trPr>
          <w:trHeight w:val="283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683DBC" w:rsidRPr="00692431" w:rsidRDefault="00683DBC" w:rsidP="00683DBC">
            <w:pPr>
              <w:pStyle w:val="Odstavecseseznamem"/>
              <w:spacing w:before="120"/>
              <w:ind w:left="0" w:right="41"/>
              <w:jc w:val="both"/>
              <w:rPr>
                <w:b/>
                <w:spacing w:val="6"/>
                <w:sz w:val="20"/>
                <w:szCs w:val="20"/>
              </w:rPr>
            </w:pPr>
            <w:r>
              <w:rPr>
                <w:b/>
                <w:spacing w:val="6"/>
                <w:sz w:val="20"/>
                <w:szCs w:val="20"/>
              </w:rPr>
              <w:t>Součet (cena bez DPH)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683DBC" w:rsidRPr="00692431" w:rsidRDefault="00683DBC" w:rsidP="00683DBC">
            <w:pPr>
              <w:spacing w:before="120" w:after="0"/>
              <w:ind w:right="39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900 000</w:t>
            </w:r>
            <w:r w:rsidRPr="00692431">
              <w:rPr>
                <w:b/>
                <w:sz w:val="20"/>
                <w:szCs w:val="20"/>
              </w:rPr>
              <w:t>,- Kč</w:t>
            </w:r>
            <w:r>
              <w:rPr>
                <w:b/>
                <w:sz w:val="20"/>
                <w:szCs w:val="20"/>
              </w:rPr>
              <w:t>/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683DBC" w:rsidRPr="00692431" w:rsidRDefault="00155796" w:rsidP="00683DBC">
            <w:pPr>
              <w:spacing w:before="120" w:after="0"/>
              <w:ind w:right="39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r w:rsidR="0091773D">
              <w:rPr>
                <w:b/>
                <w:sz w:val="20"/>
                <w:szCs w:val="20"/>
              </w:rPr>
              <w:t>05</w:t>
            </w:r>
            <w:r w:rsidR="00683DBC">
              <w:rPr>
                <w:b/>
                <w:sz w:val="20"/>
                <w:szCs w:val="20"/>
              </w:rPr>
              <w:t>0 000</w:t>
            </w:r>
            <w:r w:rsidR="00683DBC" w:rsidRPr="00692431">
              <w:rPr>
                <w:b/>
                <w:sz w:val="20"/>
                <w:szCs w:val="20"/>
              </w:rPr>
              <w:t>,- Kč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683DBC" w:rsidRPr="00692431" w:rsidRDefault="0091773D" w:rsidP="00683DBC">
            <w:pPr>
              <w:spacing w:before="120" w:after="0"/>
              <w:ind w:right="39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3 95</w:t>
            </w:r>
            <w:r w:rsidR="00483E00">
              <w:rPr>
                <w:b/>
                <w:sz w:val="20"/>
                <w:szCs w:val="20"/>
              </w:rPr>
              <w:t>0 000</w:t>
            </w:r>
            <w:r w:rsidR="00683DBC" w:rsidRPr="00692431">
              <w:rPr>
                <w:b/>
                <w:sz w:val="20"/>
                <w:szCs w:val="20"/>
              </w:rPr>
              <w:t>,- Kč</w:t>
            </w:r>
          </w:p>
        </w:tc>
      </w:tr>
      <w:tr w:rsidR="00683DBC" w:rsidRPr="00D8092A" w:rsidTr="00683DBC">
        <w:trPr>
          <w:trHeight w:val="283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683DBC" w:rsidRPr="00A957E3" w:rsidRDefault="00683DBC" w:rsidP="00683DBC">
            <w:pPr>
              <w:pStyle w:val="Odstavecseseznamem"/>
              <w:spacing w:before="120"/>
              <w:ind w:left="0" w:right="41"/>
              <w:rPr>
                <w:b/>
                <w:spacing w:val="6"/>
              </w:rPr>
            </w:pPr>
            <w:r w:rsidRPr="00A957E3">
              <w:rPr>
                <w:b/>
                <w:spacing w:val="6"/>
              </w:rPr>
              <w:t xml:space="preserve">Celkové způsobilé výdaje </w:t>
            </w:r>
            <w:r>
              <w:rPr>
                <w:b/>
                <w:spacing w:val="6"/>
              </w:rPr>
              <w:t xml:space="preserve">projektu </w:t>
            </w:r>
            <w:r w:rsidRPr="00A957E3">
              <w:rPr>
                <w:b/>
                <w:spacing w:val="6"/>
              </w:rPr>
              <w:t>(cena bez DPH)</w:t>
            </w:r>
          </w:p>
        </w:tc>
        <w:tc>
          <w:tcPr>
            <w:tcW w:w="64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683DBC" w:rsidRPr="00A957E3" w:rsidRDefault="0091773D" w:rsidP="00683DBC">
            <w:pPr>
              <w:spacing w:before="120" w:after="0"/>
              <w:ind w:right="394"/>
              <w:jc w:val="center"/>
              <w:rPr>
                <w:b/>
              </w:rPr>
            </w:pPr>
            <w:r>
              <w:rPr>
                <w:b/>
              </w:rPr>
              <w:t>3 95</w:t>
            </w:r>
            <w:r w:rsidR="00483E00">
              <w:rPr>
                <w:b/>
              </w:rPr>
              <w:t>0 000</w:t>
            </w:r>
            <w:r w:rsidR="00683DBC" w:rsidRPr="00A957E3">
              <w:rPr>
                <w:b/>
              </w:rPr>
              <w:t>,- Kč</w:t>
            </w:r>
          </w:p>
        </w:tc>
      </w:tr>
      <w:tr w:rsidR="00683DBC" w:rsidRPr="00D8092A" w:rsidTr="00683DBC">
        <w:trPr>
          <w:trHeight w:val="283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683DBC" w:rsidRPr="00A957E3" w:rsidRDefault="00683DBC" w:rsidP="00683DBC">
            <w:pPr>
              <w:pStyle w:val="Odstavecseseznamem"/>
              <w:spacing w:before="120"/>
              <w:ind w:left="0" w:right="41"/>
              <w:rPr>
                <w:b/>
                <w:spacing w:val="6"/>
              </w:rPr>
            </w:pPr>
            <w:r w:rsidRPr="00A957E3">
              <w:rPr>
                <w:b/>
                <w:spacing w:val="6"/>
              </w:rPr>
              <w:t xml:space="preserve">Celkové způsobilé výdaje </w:t>
            </w:r>
            <w:r>
              <w:rPr>
                <w:b/>
                <w:spacing w:val="6"/>
              </w:rPr>
              <w:t>projektu (cena s</w:t>
            </w:r>
            <w:r w:rsidRPr="00A957E3">
              <w:rPr>
                <w:b/>
                <w:spacing w:val="6"/>
              </w:rPr>
              <w:t xml:space="preserve"> DPH)</w:t>
            </w:r>
          </w:p>
        </w:tc>
        <w:tc>
          <w:tcPr>
            <w:tcW w:w="64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683DBC" w:rsidRDefault="004B0EC6" w:rsidP="00683DBC">
            <w:pPr>
              <w:spacing w:before="120" w:after="0"/>
              <w:ind w:right="3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4 </w:t>
            </w:r>
            <w:r w:rsidR="0091773D">
              <w:rPr>
                <w:b/>
              </w:rPr>
              <w:t>779 5</w:t>
            </w:r>
            <w:r>
              <w:rPr>
                <w:b/>
              </w:rPr>
              <w:t>00</w:t>
            </w:r>
            <w:r w:rsidR="00683DBC" w:rsidRPr="00A957E3">
              <w:rPr>
                <w:b/>
              </w:rPr>
              <w:t>,- Kč</w:t>
            </w:r>
          </w:p>
        </w:tc>
      </w:tr>
    </w:tbl>
    <w:p w:rsidR="001B3CCE" w:rsidRDefault="001B3CCE" w:rsidP="001B3CCE">
      <w:pPr>
        <w:pStyle w:val="Odstavecseseznamem"/>
        <w:spacing w:after="160"/>
        <w:ind w:left="0"/>
        <w:rPr>
          <w:color w:val="FF0000"/>
        </w:rPr>
      </w:pPr>
    </w:p>
    <w:p w:rsidR="001B3CCE" w:rsidRDefault="001B3CCE" w:rsidP="001B3CCE">
      <w:pPr>
        <w:pStyle w:val="Odstavecseseznamem"/>
        <w:spacing w:after="160"/>
        <w:ind w:left="0"/>
        <w:rPr>
          <w:color w:val="FF0000"/>
        </w:rPr>
      </w:pPr>
    </w:p>
    <w:p w:rsidR="001B3CCE" w:rsidRPr="00651ED7" w:rsidRDefault="0007767E" w:rsidP="001B3CCE">
      <w:pPr>
        <w:pStyle w:val="Odstavecseseznamem"/>
        <w:spacing w:after="160"/>
        <w:ind w:left="0"/>
      </w:pPr>
      <w:r w:rsidRPr="00651ED7">
        <w:t>Poskytovatel je plátcem DPH.</w:t>
      </w:r>
    </w:p>
    <w:p w:rsidR="00651ED7" w:rsidRDefault="00651ED7">
      <w:pPr>
        <w:spacing w:after="0" w:line="240" w:lineRule="auto"/>
        <w:rPr>
          <w:color w:val="FF0000"/>
        </w:rPr>
      </w:pPr>
      <w:r>
        <w:rPr>
          <w:color w:val="FF0000"/>
        </w:rPr>
        <w:br w:type="page"/>
      </w:r>
    </w:p>
    <w:tbl>
      <w:tblPr>
        <w:tblW w:w="91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D41B41" w:rsidRPr="00D8092A" w:rsidTr="00683DBC">
        <w:trPr>
          <w:trHeight w:val="374"/>
          <w:jc w:val="center"/>
        </w:trPr>
        <w:tc>
          <w:tcPr>
            <w:tcW w:w="9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D41B41" w:rsidRPr="00692431" w:rsidRDefault="00D41B41" w:rsidP="00683DBC">
            <w:pPr>
              <w:numPr>
                <w:ilvl w:val="0"/>
                <w:numId w:val="10"/>
              </w:numPr>
              <w:spacing w:before="120" w:after="0"/>
              <w:ind w:left="358" w:right="41"/>
              <w:rPr>
                <w:b/>
              </w:rPr>
            </w:pPr>
            <w:r>
              <w:rPr>
                <w:b/>
              </w:rPr>
              <w:lastRenderedPageBreak/>
              <w:t xml:space="preserve">Harmonogram plnění zakázky </w:t>
            </w:r>
          </w:p>
        </w:tc>
      </w:tr>
      <w:tr w:rsidR="00D41B41" w:rsidRPr="00221F2F" w:rsidTr="00683DBC">
        <w:trPr>
          <w:trHeight w:val="266"/>
          <w:jc w:val="center"/>
        </w:trPr>
        <w:tc>
          <w:tcPr>
            <w:tcW w:w="4574" w:type="dxa"/>
            <w:tcBorders>
              <w:left w:val="single" w:sz="4" w:space="0" w:color="auto"/>
              <w:right w:val="single" w:sz="4" w:space="0" w:color="auto"/>
            </w:tcBorders>
          </w:tcPr>
          <w:p w:rsidR="00D41B41" w:rsidRPr="00692431" w:rsidRDefault="00D41B41" w:rsidP="00D41B41">
            <w:pPr>
              <w:pStyle w:val="Odstavecseseznamem"/>
              <w:spacing w:before="120"/>
              <w:ind w:left="0" w:right="41"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Předpokládané zahájení plnění </w:t>
            </w:r>
          </w:p>
        </w:tc>
        <w:tc>
          <w:tcPr>
            <w:tcW w:w="4575" w:type="dxa"/>
            <w:tcBorders>
              <w:left w:val="single" w:sz="4" w:space="0" w:color="auto"/>
              <w:right w:val="single" w:sz="4" w:space="0" w:color="auto"/>
            </w:tcBorders>
          </w:tcPr>
          <w:p w:rsidR="00D41B41" w:rsidRPr="00692431" w:rsidRDefault="000915E6" w:rsidP="00683DBC">
            <w:pPr>
              <w:pStyle w:val="Odstavecseseznamem"/>
              <w:spacing w:before="120"/>
              <w:ind w:left="0" w:right="41"/>
              <w:jc w:val="both"/>
              <w:rPr>
                <w:spacing w:val="6"/>
                <w:sz w:val="20"/>
                <w:szCs w:val="20"/>
              </w:rPr>
            </w:pPr>
            <w:proofErr w:type="gramStart"/>
            <w:r>
              <w:rPr>
                <w:spacing w:val="6"/>
                <w:sz w:val="20"/>
                <w:szCs w:val="20"/>
              </w:rPr>
              <w:t>1.</w:t>
            </w:r>
            <w:r w:rsidR="001F3562">
              <w:rPr>
                <w:spacing w:val="6"/>
                <w:sz w:val="20"/>
                <w:szCs w:val="20"/>
              </w:rPr>
              <w:t>7</w:t>
            </w:r>
            <w:r>
              <w:rPr>
                <w:spacing w:val="6"/>
                <w:sz w:val="20"/>
                <w:szCs w:val="20"/>
              </w:rPr>
              <w:t>.2019</w:t>
            </w:r>
            <w:proofErr w:type="gramEnd"/>
          </w:p>
        </w:tc>
      </w:tr>
      <w:tr w:rsidR="00D41B41" w:rsidRPr="00221F2F" w:rsidTr="00683DBC">
        <w:trPr>
          <w:trHeight w:val="234"/>
          <w:jc w:val="center"/>
        </w:trPr>
        <w:tc>
          <w:tcPr>
            <w:tcW w:w="4574" w:type="dxa"/>
            <w:tcBorders>
              <w:left w:val="single" w:sz="4" w:space="0" w:color="auto"/>
              <w:right w:val="single" w:sz="4" w:space="0" w:color="auto"/>
            </w:tcBorders>
          </w:tcPr>
          <w:p w:rsidR="00D41B41" w:rsidRPr="00692431" w:rsidRDefault="00D41B41" w:rsidP="00683DBC">
            <w:pPr>
              <w:pStyle w:val="Odstavecseseznamem"/>
              <w:spacing w:before="120"/>
              <w:ind w:left="0" w:right="41"/>
              <w:jc w:val="both"/>
              <w:rPr>
                <w:spacing w:val="6"/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Předpokládané ukončení plnění </w:t>
            </w:r>
          </w:p>
        </w:tc>
        <w:tc>
          <w:tcPr>
            <w:tcW w:w="4575" w:type="dxa"/>
            <w:tcBorders>
              <w:left w:val="single" w:sz="4" w:space="0" w:color="auto"/>
              <w:right w:val="single" w:sz="4" w:space="0" w:color="auto"/>
            </w:tcBorders>
          </w:tcPr>
          <w:p w:rsidR="00D41B41" w:rsidRPr="00692431" w:rsidRDefault="001F3562" w:rsidP="00683DBC">
            <w:pPr>
              <w:pStyle w:val="Odstavecseseznamem"/>
              <w:spacing w:before="120"/>
              <w:ind w:left="0" w:right="41"/>
              <w:jc w:val="both"/>
              <w:rPr>
                <w:spacing w:val="6"/>
                <w:sz w:val="20"/>
                <w:szCs w:val="20"/>
              </w:rPr>
            </w:pPr>
            <w:proofErr w:type="gramStart"/>
            <w:r>
              <w:rPr>
                <w:spacing w:val="6"/>
                <w:sz w:val="20"/>
                <w:szCs w:val="20"/>
              </w:rPr>
              <w:t>30.6</w:t>
            </w:r>
            <w:r w:rsidR="000915E6">
              <w:rPr>
                <w:spacing w:val="6"/>
                <w:sz w:val="20"/>
                <w:szCs w:val="20"/>
              </w:rPr>
              <w:t>.2020</w:t>
            </w:r>
            <w:proofErr w:type="gramEnd"/>
          </w:p>
        </w:tc>
      </w:tr>
    </w:tbl>
    <w:p w:rsidR="00651ED7" w:rsidRDefault="00651ED7" w:rsidP="001B3CCE">
      <w:pPr>
        <w:pStyle w:val="Odstavecseseznamem"/>
        <w:spacing w:after="160"/>
        <w:ind w:left="0"/>
        <w:rPr>
          <w:color w:val="FF0000"/>
        </w:rPr>
      </w:pPr>
    </w:p>
    <w:p w:rsidR="00D41B41" w:rsidRDefault="00D41B41" w:rsidP="001B3CCE">
      <w:pPr>
        <w:pStyle w:val="Odstavecseseznamem"/>
        <w:spacing w:after="160"/>
        <w:ind w:left="0"/>
        <w:rPr>
          <w:color w:val="FF0000"/>
        </w:rPr>
      </w:pPr>
    </w:p>
    <w:p w:rsidR="00D41B41" w:rsidRPr="00C23226" w:rsidRDefault="00D41B41" w:rsidP="001B3CCE">
      <w:pPr>
        <w:pStyle w:val="Odstavecseseznamem"/>
        <w:spacing w:after="160"/>
        <w:ind w:left="0"/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5632"/>
      </w:tblGrid>
      <w:tr w:rsidR="001B3CCE" w:rsidRPr="00692431" w:rsidTr="00683DBC">
        <w:trPr>
          <w:jc w:val="center"/>
        </w:trPr>
        <w:tc>
          <w:tcPr>
            <w:tcW w:w="9125" w:type="dxa"/>
            <w:gridSpan w:val="2"/>
            <w:shd w:val="clear" w:color="auto" w:fill="EDEDED"/>
          </w:tcPr>
          <w:p w:rsidR="001B3CCE" w:rsidRPr="00692431" w:rsidRDefault="001B3CCE" w:rsidP="00683DBC">
            <w:pPr>
              <w:spacing w:before="120" w:after="0"/>
              <w:rPr>
                <w:b/>
              </w:rPr>
            </w:pPr>
            <w:r w:rsidRPr="00692431">
              <w:rPr>
                <w:b/>
              </w:rPr>
              <w:t>Poskytovatel služby/Instituce</w:t>
            </w:r>
          </w:p>
        </w:tc>
      </w:tr>
      <w:tr w:rsidR="001B3CCE" w:rsidRPr="00692431" w:rsidTr="00683DBC">
        <w:trPr>
          <w:trHeight w:val="378"/>
          <w:jc w:val="center"/>
        </w:trPr>
        <w:tc>
          <w:tcPr>
            <w:tcW w:w="3430" w:type="dxa"/>
            <w:shd w:val="clear" w:color="auto" w:fill="auto"/>
          </w:tcPr>
          <w:p w:rsidR="001B3CCE" w:rsidRPr="004A6E1A" w:rsidRDefault="001B3CCE" w:rsidP="00683DBC">
            <w:pPr>
              <w:spacing w:before="120" w:after="0"/>
              <w:rPr>
                <w:sz w:val="20"/>
                <w:szCs w:val="20"/>
                <w:highlight w:val="yellow"/>
              </w:rPr>
            </w:pPr>
            <w:r w:rsidRPr="004A6E1A">
              <w:rPr>
                <w:sz w:val="20"/>
                <w:szCs w:val="20"/>
              </w:rPr>
              <w:t>Jméno statutárního zástupce instituce</w:t>
            </w:r>
          </w:p>
        </w:tc>
        <w:tc>
          <w:tcPr>
            <w:tcW w:w="5695" w:type="dxa"/>
            <w:shd w:val="clear" w:color="auto" w:fill="auto"/>
          </w:tcPr>
          <w:p w:rsidR="001B3CCE" w:rsidRPr="004A6E1A" w:rsidRDefault="004A6E1A" w:rsidP="00683DBC">
            <w:pPr>
              <w:spacing w:after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xxxxxxxxxxxxxxxxxx</w:t>
            </w:r>
            <w:bookmarkStart w:id="0" w:name="_GoBack"/>
            <w:bookmarkEnd w:id="0"/>
          </w:p>
        </w:tc>
      </w:tr>
      <w:tr w:rsidR="001B3CCE" w:rsidTr="00683DBC">
        <w:trPr>
          <w:jc w:val="center"/>
        </w:trPr>
        <w:tc>
          <w:tcPr>
            <w:tcW w:w="9125" w:type="dxa"/>
            <w:gridSpan w:val="2"/>
            <w:shd w:val="clear" w:color="auto" w:fill="auto"/>
          </w:tcPr>
          <w:p w:rsidR="001B3CCE" w:rsidRPr="00692431" w:rsidRDefault="001B3CCE" w:rsidP="002908F6">
            <w:pPr>
              <w:spacing w:before="60" w:after="0" w:line="240" w:lineRule="auto"/>
              <w:jc w:val="both"/>
              <w:rPr>
                <w:sz w:val="18"/>
                <w:szCs w:val="18"/>
              </w:rPr>
            </w:pPr>
            <w:r w:rsidRPr="00692431">
              <w:rPr>
                <w:rFonts w:cs="Calibri"/>
                <w:sz w:val="18"/>
                <w:szCs w:val="18"/>
              </w:rPr>
              <w:t xml:space="preserve">Čestně prohlašuji, že </w:t>
            </w:r>
            <w:r w:rsidR="002908F6">
              <w:rPr>
                <w:rFonts w:cs="Calibri"/>
                <w:sz w:val="18"/>
                <w:szCs w:val="18"/>
              </w:rPr>
              <w:t>i</w:t>
            </w:r>
            <w:r w:rsidRPr="00692431">
              <w:rPr>
                <w:rFonts w:cs="Calibri"/>
                <w:sz w:val="18"/>
                <w:szCs w:val="18"/>
              </w:rPr>
              <w:t>nstituce je odborně způsobilá k realizaci nabídky. Čestně prohlašuji, že předložené údaje jsou pravdivé a odpovídají skutečnosti. Jsem si vědom možných právních dopadů v případě zjištění skutečnosti, že byla poskytnuta podpora na základě předložení nepravdivých údajů.</w:t>
            </w:r>
          </w:p>
        </w:tc>
      </w:tr>
      <w:tr w:rsidR="001B3CCE" w:rsidTr="00683DBC">
        <w:trPr>
          <w:jc w:val="center"/>
        </w:trPr>
        <w:tc>
          <w:tcPr>
            <w:tcW w:w="9125" w:type="dxa"/>
            <w:gridSpan w:val="2"/>
            <w:shd w:val="clear" w:color="auto" w:fill="auto"/>
          </w:tcPr>
          <w:p w:rsidR="001B3CCE" w:rsidRDefault="001B3CCE" w:rsidP="00683DBC">
            <w:pPr>
              <w:spacing w:before="120" w:after="0"/>
              <w:rPr>
                <w:sz w:val="20"/>
                <w:szCs w:val="20"/>
              </w:rPr>
            </w:pPr>
          </w:p>
          <w:p w:rsidR="001B3CCE" w:rsidRDefault="001B3CCE" w:rsidP="00683DBC">
            <w:pPr>
              <w:spacing w:before="120" w:after="0"/>
              <w:rPr>
                <w:sz w:val="20"/>
                <w:szCs w:val="20"/>
              </w:rPr>
            </w:pPr>
            <w:r w:rsidRPr="00692431">
              <w:rPr>
                <w:sz w:val="20"/>
                <w:szCs w:val="20"/>
              </w:rPr>
              <w:t xml:space="preserve">V </w:t>
            </w:r>
            <w:r w:rsidR="00483E00">
              <w:rPr>
                <w:sz w:val="20"/>
                <w:szCs w:val="20"/>
              </w:rPr>
              <w:t>Praze</w:t>
            </w:r>
            <w:r w:rsidRPr="00692431">
              <w:rPr>
                <w:sz w:val="20"/>
                <w:szCs w:val="20"/>
              </w:rPr>
              <w:t xml:space="preserve">     dne </w:t>
            </w:r>
            <w:r w:rsidR="00483E00">
              <w:rPr>
                <w:sz w:val="20"/>
                <w:szCs w:val="20"/>
              </w:rPr>
              <w:t>10.4.2019</w:t>
            </w:r>
          </w:p>
          <w:p w:rsidR="001B3CCE" w:rsidRDefault="001B3CCE" w:rsidP="00683DBC">
            <w:pPr>
              <w:spacing w:before="240" w:after="0"/>
              <w:ind w:firstLine="4536"/>
              <w:jc w:val="center"/>
              <w:rPr>
                <w:sz w:val="20"/>
                <w:szCs w:val="20"/>
              </w:rPr>
            </w:pPr>
          </w:p>
          <w:p w:rsidR="001B3CCE" w:rsidRPr="00692431" w:rsidRDefault="001B3CCE" w:rsidP="00683DBC">
            <w:pPr>
              <w:spacing w:before="240" w:after="0"/>
              <w:ind w:firstLine="4536"/>
              <w:jc w:val="center"/>
              <w:rPr>
                <w:sz w:val="20"/>
                <w:szCs w:val="20"/>
              </w:rPr>
            </w:pPr>
            <w:r w:rsidRPr="00692431">
              <w:rPr>
                <w:sz w:val="20"/>
                <w:szCs w:val="20"/>
              </w:rPr>
              <w:t>......................................................</w:t>
            </w:r>
          </w:p>
          <w:p w:rsidR="001B3CCE" w:rsidRDefault="001B3CCE" w:rsidP="00683DBC">
            <w:pPr>
              <w:spacing w:after="0"/>
              <w:ind w:right="459"/>
              <w:jc w:val="right"/>
            </w:pPr>
            <w:r w:rsidRPr="00692431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 xml:space="preserve">statutárního </w:t>
            </w:r>
            <w:r w:rsidRPr="00692431">
              <w:rPr>
                <w:sz w:val="20"/>
                <w:szCs w:val="20"/>
              </w:rPr>
              <w:t>zástupce instituce</w:t>
            </w:r>
          </w:p>
        </w:tc>
      </w:tr>
    </w:tbl>
    <w:p w:rsidR="001B3CCE" w:rsidRPr="00FB1BB5" w:rsidRDefault="001B3CCE" w:rsidP="001B3CCE">
      <w:pPr>
        <w:spacing w:after="0"/>
        <w:rPr>
          <w:sz w:val="16"/>
          <w:szCs w:val="16"/>
        </w:rPr>
      </w:pPr>
    </w:p>
    <w:p w:rsidR="001B3CCE" w:rsidRPr="00D8092A" w:rsidRDefault="001B3CCE" w:rsidP="001B3CCE"/>
    <w:p w:rsidR="00DA0544" w:rsidRPr="008326AF" w:rsidRDefault="00DA0544" w:rsidP="001B3CCE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Cs/>
          <w:kern w:val="36"/>
          <w:sz w:val="40"/>
          <w:szCs w:val="48"/>
          <w:lang w:eastAsia="cs-CZ"/>
        </w:rPr>
      </w:pPr>
    </w:p>
    <w:sectPr w:rsidR="00DA0544" w:rsidRPr="008326AF" w:rsidSect="008A74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5B4" w:rsidRDefault="00B615B4" w:rsidP="003C5A9F">
      <w:pPr>
        <w:spacing w:after="0" w:line="240" w:lineRule="auto"/>
      </w:pPr>
      <w:r>
        <w:separator/>
      </w:r>
    </w:p>
  </w:endnote>
  <w:endnote w:type="continuationSeparator" w:id="0">
    <w:p w:rsidR="00B615B4" w:rsidRDefault="00B615B4" w:rsidP="003C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5B4" w:rsidRDefault="00B615B4" w:rsidP="003C5A9F">
      <w:pPr>
        <w:spacing w:after="0" w:line="240" w:lineRule="auto"/>
      </w:pPr>
      <w:r>
        <w:separator/>
      </w:r>
    </w:p>
  </w:footnote>
  <w:footnote w:type="continuationSeparator" w:id="0">
    <w:p w:rsidR="00B615B4" w:rsidRDefault="00B615B4" w:rsidP="003C5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DBC" w:rsidRPr="00947BD3" w:rsidRDefault="00683DBC" w:rsidP="008326AF">
    <w:pPr>
      <w:pStyle w:val="Zhlav"/>
      <w:rPr>
        <w:i/>
        <w:color w:val="A6A6A6" w:themeColor="background1" w:themeShade="A6"/>
        <w:sz w:val="20"/>
        <w:szCs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376"/>
      <w:gridCol w:w="3696"/>
    </w:tblGrid>
    <w:tr w:rsidR="00683DBC" w:rsidTr="00683DBC">
      <w:tc>
        <w:tcPr>
          <w:tcW w:w="5376" w:type="dxa"/>
          <w:hideMark/>
        </w:tcPr>
        <w:p w:rsidR="00683DBC" w:rsidRDefault="00683DBC" w:rsidP="00683DBC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rPr>
              <w:noProof/>
              <w:lang w:eastAsia="cs-CZ"/>
            </w:rPr>
            <w:drawing>
              <wp:inline distT="0" distB="0" distL="0" distR="0">
                <wp:extent cx="3276600" cy="655320"/>
                <wp:effectExtent l="0" t="0" r="0" b="0"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hideMark/>
        </w:tcPr>
        <w:p w:rsidR="00683DBC" w:rsidRDefault="00683DBC" w:rsidP="00683DBC">
          <w:pPr>
            <w:tabs>
              <w:tab w:val="center" w:pos="4536"/>
              <w:tab w:val="right" w:pos="9072"/>
            </w:tabs>
            <w:spacing w:after="0" w:line="240" w:lineRule="auto"/>
            <w:jc w:val="right"/>
          </w:pPr>
          <w:r>
            <w:rPr>
              <w:noProof/>
              <w:lang w:eastAsia="cs-CZ"/>
            </w:rPr>
            <w:drawing>
              <wp:inline distT="0" distB="0" distL="0" distR="0">
                <wp:extent cx="655320" cy="655320"/>
                <wp:effectExtent l="0" t="0" r="0" b="0"/>
                <wp:docPr id="22" name="Obráze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3DBC" w:rsidRDefault="00683DBC" w:rsidP="008326AF">
    <w:pPr>
      <w:pStyle w:val="Zhlav"/>
    </w:pPr>
  </w:p>
  <w:p w:rsidR="00683DBC" w:rsidRDefault="00683DB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0F8"/>
    <w:multiLevelType w:val="hybridMultilevel"/>
    <w:tmpl w:val="64D81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C4BFF"/>
    <w:multiLevelType w:val="hybridMultilevel"/>
    <w:tmpl w:val="A290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D6259"/>
    <w:multiLevelType w:val="multilevel"/>
    <w:tmpl w:val="82EC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166EB"/>
    <w:multiLevelType w:val="hybridMultilevel"/>
    <w:tmpl w:val="44F0F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549C5"/>
    <w:multiLevelType w:val="hybridMultilevel"/>
    <w:tmpl w:val="48EC07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C60CD"/>
    <w:multiLevelType w:val="hybridMultilevel"/>
    <w:tmpl w:val="DB7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0435A"/>
    <w:multiLevelType w:val="hybridMultilevel"/>
    <w:tmpl w:val="8C02B3E4"/>
    <w:lvl w:ilvl="0" w:tplc="FD44BA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067372"/>
    <w:multiLevelType w:val="hybridMultilevel"/>
    <w:tmpl w:val="757EB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B261A"/>
    <w:multiLevelType w:val="hybridMultilevel"/>
    <w:tmpl w:val="FC6C4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06077"/>
    <w:multiLevelType w:val="hybridMultilevel"/>
    <w:tmpl w:val="993E8662"/>
    <w:lvl w:ilvl="0" w:tplc="4EEAC02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63AC7"/>
    <w:multiLevelType w:val="multilevel"/>
    <w:tmpl w:val="3B1E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00"/>
    <w:rsid w:val="000216AE"/>
    <w:rsid w:val="0004545B"/>
    <w:rsid w:val="00054411"/>
    <w:rsid w:val="000544C2"/>
    <w:rsid w:val="00076637"/>
    <w:rsid w:val="000775EF"/>
    <w:rsid w:val="0007767E"/>
    <w:rsid w:val="000915E6"/>
    <w:rsid w:val="000920F1"/>
    <w:rsid w:val="00095FFA"/>
    <w:rsid w:val="0009629B"/>
    <w:rsid w:val="000C2594"/>
    <w:rsid w:val="000D4EFE"/>
    <w:rsid w:val="00100247"/>
    <w:rsid w:val="00113A58"/>
    <w:rsid w:val="0012268D"/>
    <w:rsid w:val="00126EEC"/>
    <w:rsid w:val="001340C8"/>
    <w:rsid w:val="00135AB5"/>
    <w:rsid w:val="00155796"/>
    <w:rsid w:val="00167100"/>
    <w:rsid w:val="001958E6"/>
    <w:rsid w:val="001B3CCE"/>
    <w:rsid w:val="001C05B5"/>
    <w:rsid w:val="001C0BCA"/>
    <w:rsid w:val="001C33F8"/>
    <w:rsid w:val="001C55C8"/>
    <w:rsid w:val="001D01A5"/>
    <w:rsid w:val="001F3562"/>
    <w:rsid w:val="00200630"/>
    <w:rsid w:val="00221754"/>
    <w:rsid w:val="00227949"/>
    <w:rsid w:val="00227EB4"/>
    <w:rsid w:val="002728CC"/>
    <w:rsid w:val="002908F6"/>
    <w:rsid w:val="00295218"/>
    <w:rsid w:val="002A2B7C"/>
    <w:rsid w:val="002B102B"/>
    <w:rsid w:val="002C0D52"/>
    <w:rsid w:val="002D0A7D"/>
    <w:rsid w:val="002E5CCD"/>
    <w:rsid w:val="002F2478"/>
    <w:rsid w:val="003127DA"/>
    <w:rsid w:val="00331E34"/>
    <w:rsid w:val="00367DF8"/>
    <w:rsid w:val="003873FD"/>
    <w:rsid w:val="0039210E"/>
    <w:rsid w:val="00397747"/>
    <w:rsid w:val="003A370D"/>
    <w:rsid w:val="003B7F77"/>
    <w:rsid w:val="003C5A9F"/>
    <w:rsid w:val="003D45F5"/>
    <w:rsid w:val="003D4A3F"/>
    <w:rsid w:val="003D6042"/>
    <w:rsid w:val="003E4A20"/>
    <w:rsid w:val="003E5BE6"/>
    <w:rsid w:val="003F666F"/>
    <w:rsid w:val="00400D65"/>
    <w:rsid w:val="004116AC"/>
    <w:rsid w:val="00431706"/>
    <w:rsid w:val="00443C13"/>
    <w:rsid w:val="00460D5A"/>
    <w:rsid w:val="004776B3"/>
    <w:rsid w:val="00483E00"/>
    <w:rsid w:val="00490D6F"/>
    <w:rsid w:val="004910FB"/>
    <w:rsid w:val="004A2763"/>
    <w:rsid w:val="004A6E1A"/>
    <w:rsid w:val="004A7011"/>
    <w:rsid w:val="004B0EC6"/>
    <w:rsid w:val="004D40D5"/>
    <w:rsid w:val="004D7D6E"/>
    <w:rsid w:val="004E6256"/>
    <w:rsid w:val="004F482E"/>
    <w:rsid w:val="004F7FAF"/>
    <w:rsid w:val="0050625B"/>
    <w:rsid w:val="00516F58"/>
    <w:rsid w:val="00520825"/>
    <w:rsid w:val="005211BC"/>
    <w:rsid w:val="005263A3"/>
    <w:rsid w:val="00547F6B"/>
    <w:rsid w:val="005565BE"/>
    <w:rsid w:val="00577CD5"/>
    <w:rsid w:val="005C3F44"/>
    <w:rsid w:val="005C4D84"/>
    <w:rsid w:val="005D23AA"/>
    <w:rsid w:val="005D2461"/>
    <w:rsid w:val="005F1F2E"/>
    <w:rsid w:val="00622282"/>
    <w:rsid w:val="00637288"/>
    <w:rsid w:val="00645935"/>
    <w:rsid w:val="006478EA"/>
    <w:rsid w:val="0065080C"/>
    <w:rsid w:val="00651ED7"/>
    <w:rsid w:val="00683DBC"/>
    <w:rsid w:val="006948B9"/>
    <w:rsid w:val="006A59A4"/>
    <w:rsid w:val="006B1CB8"/>
    <w:rsid w:val="006C71C2"/>
    <w:rsid w:val="006D0458"/>
    <w:rsid w:val="006F1033"/>
    <w:rsid w:val="007033A8"/>
    <w:rsid w:val="00710A03"/>
    <w:rsid w:val="00734B70"/>
    <w:rsid w:val="007522A3"/>
    <w:rsid w:val="0077053E"/>
    <w:rsid w:val="00772530"/>
    <w:rsid w:val="0079068F"/>
    <w:rsid w:val="007D4902"/>
    <w:rsid w:val="007D4B52"/>
    <w:rsid w:val="007E19A8"/>
    <w:rsid w:val="00820853"/>
    <w:rsid w:val="0082537C"/>
    <w:rsid w:val="00826A70"/>
    <w:rsid w:val="0082793F"/>
    <w:rsid w:val="008326AF"/>
    <w:rsid w:val="008670C2"/>
    <w:rsid w:val="00870C45"/>
    <w:rsid w:val="008A74F8"/>
    <w:rsid w:val="008A7B58"/>
    <w:rsid w:val="008A7ED6"/>
    <w:rsid w:val="008C3D55"/>
    <w:rsid w:val="008D2DB7"/>
    <w:rsid w:val="008D2F42"/>
    <w:rsid w:val="008D5DE3"/>
    <w:rsid w:val="008E4A72"/>
    <w:rsid w:val="008F1055"/>
    <w:rsid w:val="00902B29"/>
    <w:rsid w:val="0090373A"/>
    <w:rsid w:val="00903D9F"/>
    <w:rsid w:val="009072CD"/>
    <w:rsid w:val="0091050F"/>
    <w:rsid w:val="00915F3E"/>
    <w:rsid w:val="0091642A"/>
    <w:rsid w:val="0091773D"/>
    <w:rsid w:val="00942812"/>
    <w:rsid w:val="0094746D"/>
    <w:rsid w:val="00961A63"/>
    <w:rsid w:val="0097316F"/>
    <w:rsid w:val="0098175D"/>
    <w:rsid w:val="009874D4"/>
    <w:rsid w:val="00987CF4"/>
    <w:rsid w:val="009A4BA0"/>
    <w:rsid w:val="009C1701"/>
    <w:rsid w:val="009D195A"/>
    <w:rsid w:val="009D3F9A"/>
    <w:rsid w:val="009E449E"/>
    <w:rsid w:val="00A03BF2"/>
    <w:rsid w:val="00A17166"/>
    <w:rsid w:val="00A37BA6"/>
    <w:rsid w:val="00A80157"/>
    <w:rsid w:val="00A83097"/>
    <w:rsid w:val="00AA482C"/>
    <w:rsid w:val="00AA545D"/>
    <w:rsid w:val="00AF06D4"/>
    <w:rsid w:val="00AF23E4"/>
    <w:rsid w:val="00B04C89"/>
    <w:rsid w:val="00B13BA0"/>
    <w:rsid w:val="00B218AA"/>
    <w:rsid w:val="00B51820"/>
    <w:rsid w:val="00B615B4"/>
    <w:rsid w:val="00B634D2"/>
    <w:rsid w:val="00B64174"/>
    <w:rsid w:val="00B72D97"/>
    <w:rsid w:val="00B9238C"/>
    <w:rsid w:val="00BC21D0"/>
    <w:rsid w:val="00C10C41"/>
    <w:rsid w:val="00C26155"/>
    <w:rsid w:val="00C272E2"/>
    <w:rsid w:val="00C43ECE"/>
    <w:rsid w:val="00C75A14"/>
    <w:rsid w:val="00C75D08"/>
    <w:rsid w:val="00C96832"/>
    <w:rsid w:val="00C96E9F"/>
    <w:rsid w:val="00CB37B5"/>
    <w:rsid w:val="00CE19CF"/>
    <w:rsid w:val="00CE34E4"/>
    <w:rsid w:val="00CE457D"/>
    <w:rsid w:val="00CF151A"/>
    <w:rsid w:val="00D026FD"/>
    <w:rsid w:val="00D12033"/>
    <w:rsid w:val="00D34A86"/>
    <w:rsid w:val="00D36A2A"/>
    <w:rsid w:val="00D4066F"/>
    <w:rsid w:val="00D41B41"/>
    <w:rsid w:val="00D51EB7"/>
    <w:rsid w:val="00D60743"/>
    <w:rsid w:val="00D70AE6"/>
    <w:rsid w:val="00D93281"/>
    <w:rsid w:val="00DA0544"/>
    <w:rsid w:val="00DA0AFA"/>
    <w:rsid w:val="00DA2CAC"/>
    <w:rsid w:val="00DA390E"/>
    <w:rsid w:val="00DB1F51"/>
    <w:rsid w:val="00DC3279"/>
    <w:rsid w:val="00DC39DC"/>
    <w:rsid w:val="00DD6AA2"/>
    <w:rsid w:val="00DE121B"/>
    <w:rsid w:val="00DE215D"/>
    <w:rsid w:val="00E05E71"/>
    <w:rsid w:val="00E31FAF"/>
    <w:rsid w:val="00E67207"/>
    <w:rsid w:val="00E81B05"/>
    <w:rsid w:val="00E93E64"/>
    <w:rsid w:val="00EC7843"/>
    <w:rsid w:val="00F009E7"/>
    <w:rsid w:val="00F1694E"/>
    <w:rsid w:val="00F25621"/>
    <w:rsid w:val="00F33676"/>
    <w:rsid w:val="00F62EEE"/>
    <w:rsid w:val="00F95530"/>
    <w:rsid w:val="00FD248A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28389-8D90-4263-A2A4-9ECB2700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74F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qFormat/>
    <w:rsid w:val="008A7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qFormat/>
    <w:rsid w:val="008A74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sid w:val="008A74F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rsid w:val="008A74F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semiHidden/>
    <w:unhideWhenUsed/>
    <w:rsid w:val="008A7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hidden/>
    <w:unhideWhenUsed/>
    <w:rsid w:val="008A74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semiHidden/>
    <w:rsid w:val="008A74F8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uiPriority w:val="22"/>
    <w:qFormat/>
    <w:rsid w:val="008A74F8"/>
    <w:rPr>
      <w:b/>
      <w:bCs/>
    </w:rPr>
  </w:style>
  <w:style w:type="character" w:styleId="Zdraznn">
    <w:name w:val="Emphasis"/>
    <w:qFormat/>
    <w:rsid w:val="008A74F8"/>
    <w:rPr>
      <w:i/>
      <w:iCs/>
    </w:rPr>
  </w:style>
  <w:style w:type="character" w:styleId="Hypertextovodkaz">
    <w:name w:val="Hyperlink"/>
    <w:unhideWhenUsed/>
    <w:rsid w:val="008A74F8"/>
    <w:rPr>
      <w:color w:val="0000FF"/>
      <w:u w:val="single"/>
    </w:rPr>
  </w:style>
  <w:style w:type="paragraph" w:styleId="z-Konecformule">
    <w:name w:val="HTML Bottom of Form"/>
    <w:basedOn w:val="Normln"/>
    <w:next w:val="Normln"/>
    <w:hidden/>
    <w:unhideWhenUsed/>
    <w:rsid w:val="008A74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cs-CZ"/>
    </w:rPr>
  </w:style>
  <w:style w:type="character" w:customStyle="1" w:styleId="z-KonecformuleChar">
    <w:name w:val="z-Konec formuláře Char"/>
    <w:semiHidden/>
    <w:rsid w:val="008A74F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A74F8"/>
    <w:pPr>
      <w:ind w:left="720"/>
      <w:contextualSpacing/>
    </w:pPr>
  </w:style>
  <w:style w:type="paragraph" w:styleId="Textbubliny">
    <w:name w:val="Balloon Text"/>
    <w:basedOn w:val="Normln"/>
    <w:semiHidden/>
    <w:unhideWhenUsed/>
    <w:rsid w:val="008A74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8A74F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8A74F8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8A7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semiHidden/>
    <w:rsid w:val="008A74F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unhideWhenUsed/>
    <w:rsid w:val="008A74F8"/>
    <w:rPr>
      <w:b/>
      <w:bCs/>
    </w:rPr>
  </w:style>
  <w:style w:type="character" w:customStyle="1" w:styleId="PedmtkomenteChar">
    <w:name w:val="Předmět komentáře Char"/>
    <w:semiHidden/>
    <w:rsid w:val="008A74F8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58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58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958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32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6A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32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6AF"/>
    <w:rPr>
      <w:sz w:val="22"/>
      <w:szCs w:val="22"/>
      <w:lang w:eastAsia="en-US"/>
    </w:rPr>
  </w:style>
  <w:style w:type="character" w:customStyle="1" w:styleId="ilfuvd">
    <w:name w:val="ilfuvd"/>
    <w:basedOn w:val="Standardnpsmoodstavce"/>
    <w:rsid w:val="00E6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F525-D0F8-4DE7-AEE4-5A9BE95A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2083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Links>
    <vt:vector size="12" baseType="variant">
      <vt:variant>
        <vt:i4>8060943</vt:i4>
      </vt:variant>
      <vt:variant>
        <vt:i4>123</vt:i4>
      </vt:variant>
      <vt:variant>
        <vt:i4>0</vt:i4>
      </vt:variant>
      <vt:variant>
        <vt:i4>5</vt:i4>
      </vt:variant>
      <vt:variant>
        <vt:lpwstr>http://data.jic.quonia.cz/vouchery/Projektovy_manual_inovacni_vouchery2010.pdf</vt:lpwstr>
      </vt:variant>
      <vt:variant>
        <vt:lpwstr/>
      </vt:variant>
      <vt:variant>
        <vt:i4>8257587</vt:i4>
      </vt:variant>
      <vt:variant>
        <vt:i4>114</vt:i4>
      </vt:variant>
      <vt:variant>
        <vt:i4>0</vt:i4>
      </vt:variant>
      <vt:variant>
        <vt:i4>5</vt:i4>
      </vt:variant>
      <vt:variant>
        <vt:lpwstr>http://www.iprpraha.cz/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Stupková Petra</dc:creator>
  <cp:lastModifiedBy>Jitka Rajdlová</cp:lastModifiedBy>
  <cp:revision>4</cp:revision>
  <cp:lastPrinted>2019-04-17T08:19:00Z</cp:lastPrinted>
  <dcterms:created xsi:type="dcterms:W3CDTF">2020-10-01T11:08:00Z</dcterms:created>
  <dcterms:modified xsi:type="dcterms:W3CDTF">2020-10-01T11:40:00Z</dcterms:modified>
</cp:coreProperties>
</file>