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80" w:rsidRPr="0060366D" w:rsidRDefault="00D015FB" w:rsidP="006A0DC9">
      <w:pPr>
        <w:pStyle w:val="Nadpis1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2051" w:rsidRPr="004834C0" w:rsidTr="000879C3">
        <w:tc>
          <w:tcPr>
            <w:tcW w:w="9072" w:type="dxa"/>
            <w:tcBorders>
              <w:top w:val="nil"/>
              <w:left w:val="nil"/>
              <w:bottom w:val="nil"/>
            </w:tcBorders>
          </w:tcPr>
          <w:p w:rsidR="002E2051" w:rsidRPr="004834C0" w:rsidRDefault="002E2051" w:rsidP="00183493">
            <w:pPr>
              <w:pStyle w:val="Zpat"/>
              <w:tabs>
                <w:tab w:val="left" w:pos="708"/>
              </w:tabs>
              <w:ind w:left="-70" w:right="-2698"/>
              <w:jc w:val="both"/>
              <w:rPr>
                <w:rFonts w:cs="Arial"/>
                <w:bCs w:val="0"/>
                <w:sz w:val="22"/>
                <w:szCs w:val="22"/>
              </w:rPr>
            </w:pPr>
          </w:p>
        </w:tc>
      </w:tr>
    </w:tbl>
    <w:p w:rsidR="00251E2F" w:rsidRDefault="00251E2F" w:rsidP="00BD4567">
      <w:pPr>
        <w:pStyle w:val="Nadpis1"/>
        <w:rPr>
          <w:rFonts w:ascii="Arial" w:hAnsi="Arial" w:cs="Arial"/>
          <w:sz w:val="22"/>
          <w:szCs w:val="22"/>
        </w:rPr>
      </w:pPr>
    </w:p>
    <w:p w:rsidR="00A621EA" w:rsidRPr="00A621EA" w:rsidRDefault="00A621EA" w:rsidP="00A621EA"/>
    <w:p w:rsidR="00803749" w:rsidRPr="00E31569" w:rsidRDefault="00803749" w:rsidP="00803749">
      <w:pPr>
        <w:pStyle w:val="Nadpis1"/>
        <w:rPr>
          <w:rFonts w:ascii="Arial" w:hAnsi="Arial" w:cs="Arial"/>
          <w:sz w:val="22"/>
          <w:szCs w:val="22"/>
        </w:rPr>
      </w:pPr>
      <w:r w:rsidRPr="00721144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2</w:t>
      </w:r>
      <w:r w:rsidRPr="0072114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</w:p>
    <w:p w:rsidR="00E227F8" w:rsidRPr="0078494F" w:rsidRDefault="00E227F8" w:rsidP="00EB08E4">
      <w:pPr>
        <w:rPr>
          <w:rFonts w:ascii="Arial" w:hAnsi="Arial" w:cs="Arial"/>
          <w:bCs/>
          <w:sz w:val="22"/>
          <w:szCs w:val="22"/>
        </w:rPr>
      </w:pPr>
    </w:p>
    <w:p w:rsidR="006C53C4" w:rsidRPr="0078494F" w:rsidRDefault="005F6B96" w:rsidP="005F6B96">
      <w:pPr>
        <w:jc w:val="center"/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sz w:val="22"/>
          <w:szCs w:val="22"/>
        </w:rPr>
        <w:t>ke smlouvě o poskytnutí podpor</w:t>
      </w:r>
      <w:r w:rsidR="00EE0DDB" w:rsidRPr="0078494F">
        <w:rPr>
          <w:rFonts w:ascii="Arial" w:hAnsi="Arial" w:cs="Arial"/>
          <w:sz w:val="22"/>
          <w:szCs w:val="22"/>
        </w:rPr>
        <w:t>y na řešení</w:t>
      </w:r>
      <w:r w:rsidRPr="0078494F">
        <w:rPr>
          <w:rFonts w:ascii="Arial" w:hAnsi="Arial" w:cs="Arial"/>
          <w:sz w:val="22"/>
          <w:szCs w:val="22"/>
        </w:rPr>
        <w:t xml:space="preserve"> projektu č</w:t>
      </w:r>
      <w:r w:rsidR="006C53C4" w:rsidRPr="0078494F">
        <w:rPr>
          <w:rFonts w:ascii="Arial" w:hAnsi="Arial" w:cs="Arial"/>
          <w:sz w:val="22"/>
          <w:szCs w:val="22"/>
        </w:rPr>
        <w:t>.</w:t>
      </w:r>
      <w:r w:rsidR="006C53C4" w:rsidRPr="0078494F">
        <w:rPr>
          <w:rFonts w:ascii="Arial" w:hAnsi="Arial" w:cs="Arial"/>
          <w:b/>
          <w:bCs/>
          <w:sz w:val="22"/>
          <w:szCs w:val="22"/>
        </w:rPr>
        <w:t xml:space="preserve"> </w:t>
      </w:r>
      <w:r w:rsidR="009D53E3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QK</w:t>
      </w:r>
      <w:r w:rsidR="00155F68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1810221</w:t>
      </w:r>
      <w:r w:rsidR="00183493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 xml:space="preserve"> </w:t>
      </w:r>
      <w:r w:rsidR="00BB140D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„</w:t>
      </w:r>
      <w:r w:rsidR="00155F68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Využití mikročástic jako nosičů hormonálně aktivních látek v řízené reprodukci ryb</w:t>
      </w:r>
      <w:r w:rsidR="00BB140D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“</w:t>
      </w:r>
      <w:r w:rsidR="00803749">
        <w:rPr>
          <w:rFonts w:ascii="Arial" w:hAnsi="Arial" w:cs="Arial"/>
          <w:bCs/>
          <w:color w:val="000000"/>
          <w:kern w:val="1"/>
          <w:sz w:val="22"/>
          <w:szCs w:val="22"/>
        </w:rPr>
        <w:t xml:space="preserve"> ve znění dodatku </w:t>
      </w:r>
      <w:r w:rsidR="00803749">
        <w:rPr>
          <w:rFonts w:ascii="Arial" w:hAnsi="Arial" w:cs="Arial"/>
          <w:bCs/>
          <w:color w:val="000000"/>
          <w:kern w:val="1"/>
          <w:sz w:val="22"/>
          <w:szCs w:val="22"/>
        </w:rPr>
        <w:br/>
        <w:t xml:space="preserve">č.1 – </w:t>
      </w:r>
      <w:r w:rsidR="00803749" w:rsidRPr="00155F68">
        <w:rPr>
          <w:rFonts w:ascii="Arial" w:hAnsi="Arial" w:cs="Arial"/>
          <w:sz w:val="22"/>
          <w:szCs w:val="22"/>
        </w:rPr>
        <w:t>929-2017-14152</w:t>
      </w:r>
      <w:r w:rsidR="00803749">
        <w:rPr>
          <w:rFonts w:ascii="Arial" w:hAnsi="Arial" w:cs="Arial"/>
          <w:sz w:val="22"/>
          <w:szCs w:val="22"/>
        </w:rPr>
        <w:t>/1</w:t>
      </w:r>
    </w:p>
    <w:p w:rsidR="005F6B96" w:rsidRPr="0078494F" w:rsidRDefault="005F6B96" w:rsidP="005F6B96">
      <w:pPr>
        <w:jc w:val="center"/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sz w:val="22"/>
          <w:szCs w:val="22"/>
        </w:rPr>
        <w:t>(dále jen „Dodatek“)</w:t>
      </w:r>
    </w:p>
    <w:p w:rsidR="00256FF2" w:rsidRPr="0078494F" w:rsidRDefault="00256FF2" w:rsidP="001D6234">
      <w:pPr>
        <w:jc w:val="center"/>
        <w:rPr>
          <w:rFonts w:ascii="Arial" w:hAnsi="Arial" w:cs="Arial"/>
          <w:sz w:val="22"/>
          <w:szCs w:val="22"/>
        </w:rPr>
      </w:pPr>
    </w:p>
    <w:p w:rsidR="00E31569" w:rsidRPr="0078494F" w:rsidRDefault="00256FF2" w:rsidP="00EC6E7E">
      <w:pPr>
        <w:jc w:val="center"/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sz w:val="22"/>
          <w:szCs w:val="22"/>
        </w:rPr>
        <w:t>uzavřený mezi smluvními stranami</w:t>
      </w:r>
    </w:p>
    <w:p w:rsidR="00686F31" w:rsidRPr="0078494F" w:rsidRDefault="00686F31" w:rsidP="00EC6E7E">
      <w:pPr>
        <w:jc w:val="center"/>
        <w:rPr>
          <w:rFonts w:ascii="Arial" w:hAnsi="Arial" w:cs="Arial"/>
          <w:sz w:val="22"/>
          <w:szCs w:val="22"/>
        </w:rPr>
      </w:pPr>
    </w:p>
    <w:p w:rsidR="00256FF2" w:rsidRPr="0078494F" w:rsidRDefault="00256FF2" w:rsidP="00F62D86">
      <w:pPr>
        <w:pStyle w:val="Nadpis5"/>
        <w:rPr>
          <w:rFonts w:ascii="Arial" w:hAnsi="Arial" w:cs="Arial"/>
          <w:i w:val="0"/>
          <w:noProof/>
          <w:sz w:val="22"/>
          <w:szCs w:val="22"/>
        </w:rPr>
      </w:pPr>
      <w:r w:rsidRPr="0078494F">
        <w:rPr>
          <w:rFonts w:ascii="Arial" w:hAnsi="Arial" w:cs="Arial"/>
          <w:i w:val="0"/>
          <w:noProof/>
          <w:sz w:val="22"/>
          <w:szCs w:val="22"/>
        </w:rPr>
        <w:t>Smluvní strany</w:t>
      </w:r>
    </w:p>
    <w:p w:rsidR="00F22814" w:rsidRPr="0078494F" w:rsidRDefault="00F22814" w:rsidP="00F62D86">
      <w:pPr>
        <w:rPr>
          <w:rFonts w:ascii="Arial" w:hAnsi="Arial" w:cs="Arial"/>
          <w:sz w:val="22"/>
          <w:szCs w:val="22"/>
        </w:rPr>
      </w:pPr>
    </w:p>
    <w:p w:rsidR="00EC6E7E" w:rsidRPr="0078494F" w:rsidRDefault="00EC6E7E" w:rsidP="001C4BF7">
      <w:pPr>
        <w:pStyle w:val="Zkladntext"/>
        <w:spacing w:after="0"/>
        <w:rPr>
          <w:rFonts w:ascii="Arial" w:hAnsi="Arial" w:cs="Arial"/>
          <w:b/>
          <w:noProof/>
          <w:sz w:val="22"/>
          <w:szCs w:val="22"/>
        </w:rPr>
      </w:pPr>
      <w:r w:rsidRPr="0078494F">
        <w:rPr>
          <w:rFonts w:ascii="Arial" w:hAnsi="Arial" w:cs="Arial"/>
          <w:b/>
          <w:noProof/>
          <w:sz w:val="22"/>
          <w:szCs w:val="22"/>
        </w:rPr>
        <w:t>Česká republika - Ministerstvo zemědělství</w:t>
      </w:r>
    </w:p>
    <w:p w:rsidR="00EC6E7E" w:rsidRPr="0078494F" w:rsidRDefault="00EC6E7E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 xml:space="preserve">se sídlem Těšnov </w:t>
      </w:r>
      <w:r w:rsidR="00786470" w:rsidRPr="0078494F">
        <w:rPr>
          <w:rFonts w:ascii="Arial" w:hAnsi="Arial" w:cs="Arial"/>
          <w:noProof/>
          <w:sz w:val="22"/>
          <w:szCs w:val="22"/>
        </w:rPr>
        <w:t>65/</w:t>
      </w:r>
      <w:r w:rsidR="00B12267" w:rsidRPr="0078494F">
        <w:rPr>
          <w:rFonts w:ascii="Arial" w:hAnsi="Arial" w:cs="Arial"/>
          <w:noProof/>
          <w:sz w:val="22"/>
          <w:szCs w:val="22"/>
        </w:rPr>
        <w:t>17, 110 00</w:t>
      </w:r>
      <w:r w:rsidRPr="0078494F">
        <w:rPr>
          <w:rFonts w:ascii="Arial" w:hAnsi="Arial" w:cs="Arial"/>
          <w:noProof/>
          <w:sz w:val="22"/>
          <w:szCs w:val="22"/>
        </w:rPr>
        <w:t xml:space="preserve"> Praha 1</w:t>
      </w:r>
      <w:r w:rsidR="00786470" w:rsidRPr="0078494F">
        <w:rPr>
          <w:rFonts w:ascii="Arial" w:hAnsi="Arial" w:cs="Arial"/>
          <w:noProof/>
          <w:sz w:val="22"/>
          <w:szCs w:val="22"/>
        </w:rPr>
        <w:t xml:space="preserve"> – Nové Město</w:t>
      </w:r>
    </w:p>
    <w:p w:rsidR="00EC6E7E" w:rsidRPr="0078494F" w:rsidRDefault="007E0C2D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IČO</w:t>
      </w:r>
      <w:r w:rsidR="00EC6E7E" w:rsidRPr="0078494F">
        <w:rPr>
          <w:rFonts w:ascii="Arial" w:hAnsi="Arial" w:cs="Arial"/>
          <w:noProof/>
          <w:sz w:val="22"/>
          <w:szCs w:val="22"/>
        </w:rPr>
        <w:t>: 00020478</w:t>
      </w:r>
    </w:p>
    <w:p w:rsidR="00B80E56" w:rsidRPr="0078494F" w:rsidRDefault="00B80E56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DIČ: CZ00020478</w:t>
      </w:r>
    </w:p>
    <w:p w:rsidR="00EC6E7E" w:rsidRPr="0078494F" w:rsidRDefault="006F00E2" w:rsidP="001C4BF7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B</w:t>
      </w:r>
      <w:r w:rsidR="005E03CC" w:rsidRPr="0078494F">
        <w:rPr>
          <w:rFonts w:ascii="Arial" w:hAnsi="Arial" w:cs="Arial"/>
          <w:noProof/>
          <w:sz w:val="22"/>
          <w:szCs w:val="22"/>
        </w:rPr>
        <w:t>ankovní spojení: ČNB, centrální</w:t>
      </w:r>
      <w:r w:rsidR="00EC6E7E" w:rsidRPr="0078494F">
        <w:rPr>
          <w:rFonts w:ascii="Arial" w:hAnsi="Arial" w:cs="Arial"/>
          <w:noProof/>
          <w:sz w:val="22"/>
          <w:szCs w:val="22"/>
        </w:rPr>
        <w:t xml:space="preserve"> pobočka Praha 1</w:t>
      </w:r>
    </w:p>
    <w:p w:rsidR="00910D8D" w:rsidRPr="0078494F" w:rsidRDefault="006F00E2" w:rsidP="00910D8D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Z</w:t>
      </w:r>
      <w:r w:rsidR="00DA3BEB" w:rsidRPr="0078494F">
        <w:rPr>
          <w:rFonts w:ascii="Arial" w:hAnsi="Arial" w:cs="Arial"/>
          <w:noProof/>
          <w:sz w:val="22"/>
          <w:szCs w:val="22"/>
        </w:rPr>
        <w:t>astoupená</w:t>
      </w:r>
      <w:r w:rsidR="00910D8D" w:rsidRPr="0078494F">
        <w:rPr>
          <w:rFonts w:ascii="Arial" w:hAnsi="Arial" w:cs="Arial"/>
          <w:noProof/>
          <w:sz w:val="22"/>
          <w:szCs w:val="22"/>
        </w:rPr>
        <w:t>:</w:t>
      </w:r>
      <w:r w:rsidR="00542591" w:rsidRPr="0078494F">
        <w:rPr>
          <w:rFonts w:ascii="Arial" w:hAnsi="Arial" w:cs="Arial"/>
          <w:sz w:val="22"/>
          <w:szCs w:val="22"/>
        </w:rPr>
        <w:t xml:space="preserve"> </w:t>
      </w:r>
      <w:r w:rsidR="00B80E56" w:rsidRPr="0078494F">
        <w:rPr>
          <w:rFonts w:ascii="Arial" w:hAnsi="Arial" w:cs="Arial"/>
          <w:sz w:val="22"/>
          <w:szCs w:val="22"/>
        </w:rPr>
        <w:t>Ing. Pavlem Sekáčem,</w:t>
      </w:r>
      <w:r w:rsidR="00D614DD" w:rsidRPr="0078494F">
        <w:rPr>
          <w:rFonts w:ascii="Arial" w:hAnsi="Arial" w:cs="Arial"/>
          <w:sz w:val="22"/>
          <w:szCs w:val="22"/>
        </w:rPr>
        <w:t xml:space="preserve"> Ph.D.,</w:t>
      </w:r>
      <w:r w:rsidR="00425720" w:rsidRPr="0078494F">
        <w:rPr>
          <w:rFonts w:ascii="Arial" w:hAnsi="Arial" w:cs="Arial"/>
          <w:sz w:val="22"/>
          <w:szCs w:val="22"/>
        </w:rPr>
        <w:t xml:space="preserve"> náměstkem</w:t>
      </w:r>
      <w:r w:rsidR="00B80E56" w:rsidRPr="0078494F">
        <w:rPr>
          <w:rFonts w:ascii="Arial" w:hAnsi="Arial" w:cs="Arial"/>
          <w:sz w:val="22"/>
          <w:szCs w:val="22"/>
        </w:rPr>
        <w:t xml:space="preserve"> pro řízení </w:t>
      </w:r>
      <w:r w:rsidR="006D1DC0" w:rsidRPr="0078494F">
        <w:rPr>
          <w:rFonts w:ascii="Arial" w:hAnsi="Arial" w:cs="Arial"/>
          <w:sz w:val="22"/>
          <w:szCs w:val="22"/>
        </w:rPr>
        <w:t>Sekce</w:t>
      </w:r>
      <w:r w:rsidR="00910D8D" w:rsidRPr="0078494F">
        <w:rPr>
          <w:rFonts w:ascii="Arial" w:hAnsi="Arial" w:cs="Arial"/>
          <w:sz w:val="22"/>
          <w:szCs w:val="22"/>
        </w:rPr>
        <w:t xml:space="preserve"> pro fondy EU, vědu, výzkum a vzdělávání</w:t>
      </w:r>
    </w:p>
    <w:p w:rsidR="00EC6E7E" w:rsidRPr="0078494F" w:rsidRDefault="00EC6E7E" w:rsidP="00910D8D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sz w:val="22"/>
          <w:szCs w:val="22"/>
        </w:rPr>
        <w:t>[</w:t>
      </w:r>
      <w:r w:rsidRPr="0078494F">
        <w:rPr>
          <w:rFonts w:ascii="Arial" w:hAnsi="Arial" w:cs="Arial"/>
          <w:noProof/>
          <w:sz w:val="22"/>
          <w:szCs w:val="22"/>
        </w:rPr>
        <w:t>dále</w:t>
      </w:r>
      <w:r w:rsidR="00E13097" w:rsidRPr="0078494F">
        <w:rPr>
          <w:rFonts w:ascii="Arial" w:hAnsi="Arial" w:cs="Arial"/>
          <w:sz w:val="22"/>
          <w:szCs w:val="22"/>
        </w:rPr>
        <w:t xml:space="preserve"> jen „</w:t>
      </w:r>
      <w:r w:rsidR="00E13097" w:rsidRPr="0078494F">
        <w:rPr>
          <w:rFonts w:ascii="Arial" w:hAnsi="Arial" w:cs="Arial"/>
          <w:b/>
          <w:sz w:val="22"/>
          <w:szCs w:val="22"/>
        </w:rPr>
        <w:t>p</w:t>
      </w:r>
      <w:r w:rsidRPr="0078494F">
        <w:rPr>
          <w:rFonts w:ascii="Arial" w:hAnsi="Arial" w:cs="Arial"/>
          <w:b/>
          <w:sz w:val="22"/>
          <w:szCs w:val="22"/>
        </w:rPr>
        <w:t>oskytovatel</w:t>
      </w:r>
      <w:r w:rsidRPr="0078494F">
        <w:rPr>
          <w:rFonts w:ascii="Arial" w:hAnsi="Arial" w:cs="Arial"/>
          <w:sz w:val="22"/>
          <w:szCs w:val="22"/>
        </w:rPr>
        <w:t>“]</w:t>
      </w:r>
    </w:p>
    <w:p w:rsidR="00DA3BEB" w:rsidRPr="0078494F" w:rsidRDefault="00DA3BEB" w:rsidP="00DA3BE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EC6E7E" w:rsidRPr="0078494F" w:rsidRDefault="00EC6E7E" w:rsidP="00DA3BE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sz w:val="22"/>
          <w:szCs w:val="22"/>
        </w:rPr>
        <w:t>na straně jedné</w:t>
      </w:r>
    </w:p>
    <w:p w:rsidR="00DA3BEB" w:rsidRPr="0078494F" w:rsidRDefault="00DA3BEB" w:rsidP="00DA3BEB">
      <w:pPr>
        <w:pStyle w:val="Zkladntext"/>
        <w:spacing w:after="0"/>
        <w:rPr>
          <w:rFonts w:ascii="Arial" w:hAnsi="Arial" w:cs="Arial"/>
          <w:noProof/>
          <w:sz w:val="22"/>
          <w:szCs w:val="22"/>
        </w:rPr>
      </w:pPr>
    </w:p>
    <w:p w:rsidR="006E776E" w:rsidRPr="0078494F" w:rsidRDefault="009E5E10" w:rsidP="006E776E">
      <w:pPr>
        <w:rPr>
          <w:rFonts w:ascii="Arial" w:hAnsi="Arial" w:cs="Arial"/>
          <w:bCs/>
          <w:color w:val="000000"/>
          <w:kern w:val="1"/>
          <w:sz w:val="22"/>
          <w:szCs w:val="22"/>
        </w:rPr>
      </w:pPr>
      <w:r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a</w:t>
      </w:r>
    </w:p>
    <w:p w:rsidR="006E776E" w:rsidRPr="0078494F" w:rsidRDefault="006E776E" w:rsidP="00AB5CAC">
      <w:pPr>
        <w:rPr>
          <w:rFonts w:ascii="Arial" w:hAnsi="Arial" w:cs="Arial"/>
          <w:b/>
          <w:bCs/>
          <w:sz w:val="22"/>
          <w:szCs w:val="22"/>
        </w:rPr>
      </w:pPr>
    </w:p>
    <w:p w:rsidR="000B109C" w:rsidRPr="0078494F" w:rsidRDefault="00155F68" w:rsidP="00183493">
      <w:pPr>
        <w:rPr>
          <w:rFonts w:ascii="Arial" w:hAnsi="Arial" w:cs="Arial"/>
          <w:b/>
          <w:bCs/>
          <w:sz w:val="22"/>
          <w:szCs w:val="22"/>
        </w:rPr>
      </w:pPr>
      <w:r w:rsidRPr="0078494F">
        <w:rPr>
          <w:rFonts w:ascii="Arial" w:hAnsi="Arial" w:cs="Arial"/>
          <w:b/>
          <w:bCs/>
          <w:sz w:val="22"/>
          <w:szCs w:val="22"/>
        </w:rPr>
        <w:t>Jihočeská univerzita v Českých Budějovicích - Fakulta rybářství a ochrany vod</w:t>
      </w:r>
    </w:p>
    <w:p w:rsidR="00155F68" w:rsidRPr="0078494F" w:rsidRDefault="00155F68" w:rsidP="00155F6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 xml:space="preserve">veřejná vysoká škola zřízená podle zákona č. 111/1998 Sb., o vysokých školách a o změně </w:t>
      </w:r>
      <w:r w:rsidR="00E53FFF" w:rsidRPr="0078494F">
        <w:rPr>
          <w:rFonts w:ascii="Arial" w:hAnsi="Arial" w:cs="Arial"/>
          <w:noProof/>
          <w:sz w:val="22"/>
          <w:szCs w:val="22"/>
        </w:rPr>
        <w:br/>
      </w:r>
      <w:r w:rsidRPr="0078494F">
        <w:rPr>
          <w:rFonts w:ascii="Arial" w:hAnsi="Arial" w:cs="Arial"/>
          <w:noProof/>
          <w:sz w:val="22"/>
          <w:szCs w:val="22"/>
        </w:rPr>
        <w:t>a doplnění</w:t>
      </w:r>
      <w:r w:rsidR="003F7E2D" w:rsidRPr="0078494F">
        <w:rPr>
          <w:rFonts w:ascii="Arial" w:hAnsi="Arial" w:cs="Arial"/>
          <w:noProof/>
          <w:sz w:val="22"/>
          <w:szCs w:val="22"/>
        </w:rPr>
        <w:t xml:space="preserve"> </w:t>
      </w:r>
      <w:r w:rsidRPr="0078494F">
        <w:rPr>
          <w:rFonts w:ascii="Arial" w:hAnsi="Arial" w:cs="Arial"/>
          <w:noProof/>
          <w:sz w:val="22"/>
          <w:szCs w:val="22"/>
        </w:rPr>
        <w:t>dalších zákonů (zákon o vysokých školách)</w:t>
      </w:r>
    </w:p>
    <w:p w:rsidR="00155F68" w:rsidRPr="0078494F" w:rsidRDefault="00155F68" w:rsidP="00155F6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se sídlem: Branišovská 1645/31a, 370</w:t>
      </w:r>
      <w:r w:rsidR="00062DC7" w:rsidRPr="0078494F">
        <w:rPr>
          <w:rFonts w:ascii="Arial" w:hAnsi="Arial" w:cs="Arial"/>
          <w:noProof/>
          <w:sz w:val="22"/>
          <w:szCs w:val="22"/>
        </w:rPr>
        <w:t xml:space="preserve"> </w:t>
      </w:r>
      <w:r w:rsidRPr="0078494F">
        <w:rPr>
          <w:rFonts w:ascii="Arial" w:hAnsi="Arial" w:cs="Arial"/>
          <w:noProof/>
          <w:sz w:val="22"/>
          <w:szCs w:val="22"/>
        </w:rPr>
        <w:t>05 České Budějovice 2</w:t>
      </w:r>
    </w:p>
    <w:p w:rsidR="00155F68" w:rsidRPr="0078494F" w:rsidRDefault="00155F68" w:rsidP="00155F6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IČ</w:t>
      </w:r>
      <w:r w:rsidR="005B0AEF" w:rsidRPr="0078494F">
        <w:rPr>
          <w:rFonts w:ascii="Arial" w:hAnsi="Arial" w:cs="Arial"/>
          <w:noProof/>
          <w:sz w:val="22"/>
          <w:szCs w:val="22"/>
        </w:rPr>
        <w:t>O</w:t>
      </w:r>
      <w:r w:rsidRPr="0078494F">
        <w:rPr>
          <w:rFonts w:ascii="Arial" w:hAnsi="Arial" w:cs="Arial"/>
          <w:noProof/>
          <w:sz w:val="22"/>
          <w:szCs w:val="22"/>
        </w:rPr>
        <w:t>: 60076658</w:t>
      </w:r>
    </w:p>
    <w:p w:rsidR="00155F68" w:rsidRPr="0078494F" w:rsidRDefault="00155F68" w:rsidP="00155F6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DIČ: CZ60076658</w:t>
      </w:r>
    </w:p>
    <w:p w:rsidR="00155F68" w:rsidRPr="0078494F" w:rsidRDefault="00155F68" w:rsidP="00155F6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 xml:space="preserve">Bankovní spojení: </w:t>
      </w:r>
      <w:r w:rsidR="003B18C3">
        <w:rPr>
          <w:rFonts w:ascii="Arial" w:hAnsi="Arial" w:cs="Arial"/>
          <w:noProof/>
          <w:sz w:val="22"/>
          <w:szCs w:val="22"/>
        </w:rPr>
        <w:t>xxxxxxxxxxxxxxxxxxxx</w:t>
      </w:r>
    </w:p>
    <w:p w:rsidR="00155F68" w:rsidRPr="0078494F" w:rsidRDefault="00155F68" w:rsidP="00155F6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 xml:space="preserve">Číslo účtu: </w:t>
      </w:r>
      <w:r w:rsidR="003B18C3">
        <w:rPr>
          <w:rFonts w:ascii="Arial" w:hAnsi="Arial" w:cs="Arial"/>
          <w:noProof/>
          <w:sz w:val="22"/>
          <w:szCs w:val="22"/>
        </w:rPr>
        <w:t>xxxxxxxxxxxxxxxxx</w:t>
      </w:r>
    </w:p>
    <w:p w:rsidR="00155F68" w:rsidRPr="0078494F" w:rsidRDefault="00155F68" w:rsidP="00155F6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 xml:space="preserve">Zastoupená: </w:t>
      </w:r>
      <w:r w:rsidR="003B18C3">
        <w:rPr>
          <w:rFonts w:ascii="Arial" w:hAnsi="Arial" w:cs="Arial"/>
          <w:noProof/>
          <w:sz w:val="22"/>
          <w:szCs w:val="22"/>
        </w:rPr>
        <w:t>xxxxxxxxxxxxxxxxxxx</w:t>
      </w:r>
      <w:r w:rsidRPr="0078494F">
        <w:rPr>
          <w:rFonts w:ascii="Arial" w:hAnsi="Arial" w:cs="Arial"/>
          <w:noProof/>
          <w:sz w:val="22"/>
          <w:szCs w:val="22"/>
        </w:rPr>
        <w:t xml:space="preserve"> rektor</w:t>
      </w:r>
      <w:r w:rsidR="00062DC7" w:rsidRPr="0078494F">
        <w:rPr>
          <w:rFonts w:ascii="Arial" w:hAnsi="Arial" w:cs="Arial"/>
          <w:noProof/>
          <w:sz w:val="22"/>
          <w:szCs w:val="22"/>
        </w:rPr>
        <w:t>em</w:t>
      </w:r>
    </w:p>
    <w:p w:rsidR="00285BFE" w:rsidRPr="0078494F" w:rsidRDefault="00155F68" w:rsidP="00155F68">
      <w:pPr>
        <w:rPr>
          <w:rFonts w:ascii="Arial" w:hAnsi="Arial" w:cs="Arial"/>
          <w:noProof/>
          <w:sz w:val="22"/>
          <w:szCs w:val="22"/>
        </w:rPr>
      </w:pPr>
      <w:r w:rsidRPr="0078494F">
        <w:rPr>
          <w:rFonts w:ascii="Arial" w:hAnsi="Arial" w:cs="Arial"/>
          <w:noProof/>
          <w:sz w:val="22"/>
          <w:szCs w:val="22"/>
        </w:rPr>
        <w:t>[dále jen „</w:t>
      </w:r>
      <w:r w:rsidRPr="0078494F">
        <w:rPr>
          <w:rFonts w:ascii="Arial" w:hAnsi="Arial" w:cs="Arial"/>
          <w:b/>
          <w:noProof/>
          <w:sz w:val="22"/>
          <w:szCs w:val="22"/>
        </w:rPr>
        <w:t>hlavní příjemce</w:t>
      </w:r>
      <w:r w:rsidRPr="0078494F">
        <w:rPr>
          <w:rFonts w:ascii="Arial" w:hAnsi="Arial" w:cs="Arial"/>
          <w:noProof/>
          <w:sz w:val="22"/>
          <w:szCs w:val="22"/>
        </w:rPr>
        <w:t>“]</w:t>
      </w:r>
    </w:p>
    <w:p w:rsidR="000B109C" w:rsidRPr="0078494F" w:rsidRDefault="000B109C" w:rsidP="000B109C">
      <w:pPr>
        <w:rPr>
          <w:rFonts w:ascii="Arial" w:hAnsi="Arial" w:cs="Arial"/>
          <w:bCs/>
          <w:color w:val="000000"/>
          <w:kern w:val="1"/>
          <w:sz w:val="22"/>
          <w:szCs w:val="22"/>
        </w:rPr>
      </w:pPr>
    </w:p>
    <w:p w:rsidR="00A4545C" w:rsidRPr="0078494F" w:rsidRDefault="0054605A" w:rsidP="00A4545C">
      <w:pPr>
        <w:rPr>
          <w:rFonts w:ascii="Arial" w:hAnsi="Arial" w:cs="Arial"/>
          <w:bCs/>
          <w:color w:val="000000"/>
          <w:kern w:val="1"/>
          <w:sz w:val="22"/>
          <w:szCs w:val="22"/>
        </w:rPr>
      </w:pPr>
      <w:r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na straně druhé</w:t>
      </w:r>
      <w:r w:rsidR="00A4545C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 xml:space="preserve"> </w:t>
      </w:r>
    </w:p>
    <w:p w:rsidR="001D190E" w:rsidRPr="0078494F" w:rsidRDefault="001D190E" w:rsidP="00A4545C">
      <w:pPr>
        <w:rPr>
          <w:rFonts w:ascii="Arial" w:hAnsi="Arial" w:cs="Arial"/>
          <w:bCs/>
          <w:color w:val="000000"/>
          <w:kern w:val="1"/>
          <w:sz w:val="22"/>
          <w:szCs w:val="22"/>
        </w:rPr>
      </w:pPr>
    </w:p>
    <w:p w:rsidR="00522E43" w:rsidRPr="0078494F" w:rsidRDefault="00522E43" w:rsidP="00A4545C">
      <w:pPr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(společně dále jen „</w:t>
      </w:r>
      <w:r w:rsidR="00926CF8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s</w:t>
      </w:r>
      <w:r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 xml:space="preserve">mluvní </w:t>
      </w:r>
      <w:r w:rsidR="00926CF8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s</w:t>
      </w:r>
      <w:r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trany“)</w:t>
      </w:r>
    </w:p>
    <w:p w:rsidR="00A4545C" w:rsidRPr="0078494F" w:rsidRDefault="00A4545C" w:rsidP="00DD313D">
      <w:pPr>
        <w:rPr>
          <w:rFonts w:ascii="Arial" w:hAnsi="Arial" w:cs="Arial"/>
          <w:sz w:val="22"/>
          <w:szCs w:val="22"/>
        </w:rPr>
      </w:pPr>
    </w:p>
    <w:p w:rsidR="00181974" w:rsidRPr="0078494F" w:rsidRDefault="00374838" w:rsidP="00181974">
      <w:pPr>
        <w:pStyle w:val="Zkladntext"/>
        <w:spacing w:after="100"/>
        <w:jc w:val="both"/>
        <w:rPr>
          <w:rFonts w:ascii="Arial" w:hAnsi="Arial" w:cs="Arial"/>
          <w:sz w:val="22"/>
          <w:szCs w:val="22"/>
        </w:rPr>
      </w:pPr>
      <w:r w:rsidRPr="0078494F">
        <w:rPr>
          <w:rFonts w:ascii="Arial" w:hAnsi="Arial" w:cs="Arial"/>
          <w:sz w:val="22"/>
          <w:szCs w:val="22"/>
        </w:rPr>
        <w:t>V souladu s čl. 8, odst. 8.</w:t>
      </w:r>
      <w:r w:rsidR="00CB7C2D" w:rsidRPr="0078494F">
        <w:rPr>
          <w:rFonts w:ascii="Arial" w:hAnsi="Arial" w:cs="Arial"/>
          <w:sz w:val="22"/>
          <w:szCs w:val="22"/>
        </w:rPr>
        <w:t xml:space="preserve"> 2. základního</w:t>
      </w:r>
      <w:r w:rsidRPr="0078494F">
        <w:rPr>
          <w:rFonts w:ascii="Arial" w:hAnsi="Arial" w:cs="Arial"/>
          <w:sz w:val="22"/>
          <w:szCs w:val="22"/>
        </w:rPr>
        <w:t xml:space="preserve"> textu smlouvy o poskyt</w:t>
      </w:r>
      <w:r w:rsidR="00031B5F" w:rsidRPr="0078494F">
        <w:rPr>
          <w:rFonts w:ascii="Arial" w:hAnsi="Arial" w:cs="Arial"/>
          <w:sz w:val="22"/>
          <w:szCs w:val="22"/>
        </w:rPr>
        <w:t xml:space="preserve">nutí podpory na řešení projektu </w:t>
      </w:r>
      <w:r w:rsidR="002A2DE3" w:rsidRPr="0078494F">
        <w:rPr>
          <w:rFonts w:ascii="Arial" w:hAnsi="Arial" w:cs="Arial"/>
          <w:sz w:val="22"/>
          <w:szCs w:val="22"/>
        </w:rPr>
        <w:br/>
      </w:r>
      <w:r w:rsidRPr="0078494F">
        <w:rPr>
          <w:rFonts w:ascii="Arial" w:hAnsi="Arial" w:cs="Arial"/>
          <w:sz w:val="22"/>
          <w:szCs w:val="22"/>
        </w:rPr>
        <w:t xml:space="preserve">č. </w:t>
      </w:r>
      <w:r w:rsidR="003A2499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QK</w:t>
      </w:r>
      <w:r w:rsidR="00155F68" w:rsidRPr="0078494F">
        <w:rPr>
          <w:rFonts w:ascii="Arial" w:hAnsi="Arial" w:cs="Arial"/>
          <w:bCs/>
          <w:color w:val="000000"/>
          <w:kern w:val="1"/>
          <w:sz w:val="22"/>
          <w:szCs w:val="22"/>
        </w:rPr>
        <w:t>1810221</w:t>
      </w:r>
      <w:r w:rsidR="00B518CA" w:rsidRPr="0078494F">
        <w:rPr>
          <w:rFonts w:ascii="Arial" w:hAnsi="Arial" w:cs="Arial"/>
          <w:sz w:val="22"/>
          <w:szCs w:val="22"/>
        </w:rPr>
        <w:t>,  </w:t>
      </w:r>
      <w:r w:rsidR="00C90907" w:rsidRPr="0078494F">
        <w:rPr>
          <w:rFonts w:ascii="Arial" w:hAnsi="Arial" w:cs="Arial"/>
          <w:sz w:val="22"/>
          <w:szCs w:val="22"/>
        </w:rPr>
        <w:t>č</w:t>
      </w:r>
      <w:r w:rsidR="00B518CA" w:rsidRPr="0078494F">
        <w:rPr>
          <w:rFonts w:ascii="Arial" w:hAnsi="Arial" w:cs="Arial"/>
          <w:sz w:val="22"/>
          <w:szCs w:val="22"/>
        </w:rPr>
        <w:t>.</w:t>
      </w:r>
      <w:r w:rsidR="0079712A" w:rsidRPr="0078494F">
        <w:rPr>
          <w:rFonts w:ascii="Arial" w:hAnsi="Arial" w:cs="Arial"/>
          <w:sz w:val="22"/>
          <w:szCs w:val="22"/>
        </w:rPr>
        <w:t xml:space="preserve"> smlouvy</w:t>
      </w:r>
      <w:r w:rsidR="00C90907" w:rsidRPr="0078494F">
        <w:rPr>
          <w:rFonts w:ascii="Arial" w:hAnsi="Arial" w:cs="Arial"/>
          <w:sz w:val="22"/>
          <w:szCs w:val="22"/>
        </w:rPr>
        <w:t xml:space="preserve"> </w:t>
      </w:r>
      <w:r w:rsidR="00155F68" w:rsidRPr="0078494F">
        <w:rPr>
          <w:rFonts w:ascii="Arial" w:hAnsi="Arial" w:cs="Arial"/>
          <w:sz w:val="22"/>
          <w:szCs w:val="22"/>
        </w:rPr>
        <w:t>929-2017-14152</w:t>
      </w:r>
      <w:r w:rsidR="00031B5F" w:rsidRPr="0078494F">
        <w:rPr>
          <w:rFonts w:ascii="Arial" w:hAnsi="Arial" w:cs="Arial"/>
          <w:sz w:val="22"/>
          <w:szCs w:val="22"/>
        </w:rPr>
        <w:t xml:space="preserve">, </w:t>
      </w:r>
      <w:r w:rsidR="00181974" w:rsidRPr="0078494F">
        <w:rPr>
          <w:rFonts w:ascii="Arial" w:hAnsi="Arial" w:cs="Arial"/>
          <w:sz w:val="22"/>
          <w:szCs w:val="22"/>
        </w:rPr>
        <w:t xml:space="preserve">uzavřené mezi smluvními stranami dne </w:t>
      </w:r>
      <w:r w:rsidR="00155F68" w:rsidRPr="0078494F">
        <w:rPr>
          <w:rFonts w:ascii="Arial" w:hAnsi="Arial" w:cs="Arial"/>
          <w:sz w:val="22"/>
          <w:szCs w:val="22"/>
        </w:rPr>
        <w:t>22.</w:t>
      </w:r>
      <w:r w:rsidR="006E3C8D" w:rsidRPr="0078494F">
        <w:rPr>
          <w:rFonts w:ascii="Arial" w:hAnsi="Arial" w:cs="Arial"/>
          <w:sz w:val="22"/>
          <w:szCs w:val="22"/>
        </w:rPr>
        <w:t xml:space="preserve"> </w:t>
      </w:r>
      <w:r w:rsidR="00155F68" w:rsidRPr="0078494F">
        <w:rPr>
          <w:rFonts w:ascii="Arial" w:hAnsi="Arial" w:cs="Arial"/>
          <w:sz w:val="22"/>
          <w:szCs w:val="22"/>
        </w:rPr>
        <w:t>3</w:t>
      </w:r>
      <w:r w:rsidR="00FE1088" w:rsidRPr="0078494F">
        <w:rPr>
          <w:rFonts w:ascii="Arial" w:hAnsi="Arial" w:cs="Arial"/>
          <w:sz w:val="22"/>
          <w:szCs w:val="22"/>
        </w:rPr>
        <w:t>. 2018</w:t>
      </w:r>
      <w:r w:rsidR="00181974" w:rsidRPr="0078494F">
        <w:rPr>
          <w:rFonts w:ascii="Arial" w:hAnsi="Arial" w:cs="Arial"/>
          <w:sz w:val="22"/>
          <w:szCs w:val="22"/>
        </w:rPr>
        <w:t xml:space="preserve"> ve smyslu ustanovení § 9, odst. 1, 2, 3 a 4 zákona č. 130/2002 Sb., o podpoře výzkumu, experimentálního vývoje a inovací z veřejných prostředků a o změně některých souvisejících zákonů (zákon o podpoře výzkumu, experimentálního vývoje a inovací), ve znění pozdějších předpisů (dále jen „Smlouva“ nebo „Smlouva o poskytnutí podpory na řešení projektu</w:t>
      </w:r>
      <w:r w:rsidR="007240CF" w:rsidRPr="0078494F">
        <w:rPr>
          <w:rFonts w:ascii="Arial" w:hAnsi="Arial" w:cs="Arial"/>
          <w:sz w:val="22"/>
          <w:szCs w:val="22"/>
        </w:rPr>
        <w:t xml:space="preserve"> </w:t>
      </w:r>
      <w:r w:rsidR="007E7702" w:rsidRPr="0078494F">
        <w:rPr>
          <w:rFonts w:ascii="Arial" w:hAnsi="Arial" w:cs="Arial"/>
          <w:sz w:val="22"/>
          <w:szCs w:val="22"/>
        </w:rPr>
        <w:br/>
      </w:r>
      <w:r w:rsidR="007240CF" w:rsidRPr="0078494F">
        <w:rPr>
          <w:rFonts w:ascii="Arial" w:hAnsi="Arial" w:cs="Arial"/>
          <w:sz w:val="22"/>
          <w:szCs w:val="22"/>
        </w:rPr>
        <w:t>č.</w:t>
      </w:r>
      <w:r w:rsidR="00181974" w:rsidRPr="0078494F">
        <w:rPr>
          <w:rFonts w:ascii="Arial" w:hAnsi="Arial" w:cs="Arial"/>
          <w:sz w:val="22"/>
          <w:szCs w:val="22"/>
        </w:rPr>
        <w:t xml:space="preserve"> QK</w:t>
      </w:r>
      <w:r w:rsidR="00031B5F" w:rsidRPr="0078494F">
        <w:rPr>
          <w:rFonts w:ascii="Arial" w:hAnsi="Arial" w:cs="Arial"/>
          <w:sz w:val="22"/>
          <w:szCs w:val="22"/>
        </w:rPr>
        <w:t>1</w:t>
      </w:r>
      <w:r w:rsidR="00155F68" w:rsidRPr="0078494F">
        <w:rPr>
          <w:rFonts w:ascii="Arial" w:hAnsi="Arial" w:cs="Arial"/>
          <w:sz w:val="22"/>
          <w:szCs w:val="22"/>
        </w:rPr>
        <w:t>810221</w:t>
      </w:r>
      <w:r w:rsidR="00181974" w:rsidRPr="0078494F">
        <w:rPr>
          <w:rFonts w:ascii="Arial" w:hAnsi="Arial" w:cs="Arial"/>
          <w:sz w:val="22"/>
          <w:szCs w:val="22"/>
        </w:rPr>
        <w:t>“) se smluvní strany dohodly na následujícím znění Dodatku:</w:t>
      </w:r>
      <w:r w:rsidR="0036095E" w:rsidRPr="0078494F">
        <w:rPr>
          <w:rFonts w:ascii="Arial" w:hAnsi="Arial" w:cs="Arial"/>
          <w:sz w:val="22"/>
          <w:szCs w:val="22"/>
        </w:rPr>
        <w:t xml:space="preserve"> </w:t>
      </w:r>
    </w:p>
    <w:p w:rsidR="0036095E" w:rsidRPr="0078494F" w:rsidRDefault="0036095E" w:rsidP="00181974">
      <w:pPr>
        <w:pStyle w:val="Zkladntext"/>
        <w:spacing w:after="100"/>
        <w:jc w:val="both"/>
        <w:rPr>
          <w:rFonts w:ascii="Arial" w:hAnsi="Arial" w:cs="Arial"/>
          <w:sz w:val="22"/>
          <w:szCs w:val="22"/>
        </w:rPr>
      </w:pPr>
    </w:p>
    <w:p w:rsidR="00AE4CB4" w:rsidRPr="0078494F" w:rsidRDefault="00AE4CB4" w:rsidP="00F02FBE">
      <w:pPr>
        <w:pStyle w:val="Zkladntext"/>
        <w:spacing w:after="100"/>
        <w:jc w:val="both"/>
        <w:rPr>
          <w:rFonts w:ascii="Arial" w:hAnsi="Arial" w:cs="Arial"/>
          <w:b/>
          <w:sz w:val="22"/>
          <w:szCs w:val="22"/>
        </w:rPr>
      </w:pPr>
    </w:p>
    <w:p w:rsidR="00810B63" w:rsidRDefault="00810B63" w:rsidP="00B437B8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:rsidR="00810B63" w:rsidRDefault="00810B63" w:rsidP="00B437B8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:rsidR="00AA50DD" w:rsidRDefault="00181974" w:rsidP="00B437B8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 w:rsidRPr="0078494F">
        <w:rPr>
          <w:rFonts w:ascii="Arial" w:hAnsi="Arial" w:cs="Arial"/>
          <w:b/>
          <w:sz w:val="22"/>
          <w:szCs w:val="22"/>
        </w:rPr>
        <w:t>Článek I. – Úvodní ustanovení</w:t>
      </w:r>
    </w:p>
    <w:p w:rsidR="00810B63" w:rsidRDefault="00810B63" w:rsidP="00B437B8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</w:p>
    <w:p w:rsidR="00803749" w:rsidRDefault="00803749" w:rsidP="0068557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03749">
        <w:rPr>
          <w:rFonts w:ascii="Arial" w:hAnsi="Arial" w:cs="Arial"/>
          <w:sz w:val="22"/>
          <w:szCs w:val="22"/>
        </w:rPr>
        <w:t xml:space="preserve">Tento Dodatek se uzavírá v návaznosti na Dodatek č. 1 ke Smlouvě (dále jen „Dodatek </w:t>
      </w:r>
      <w:r w:rsidR="00EE6875">
        <w:rPr>
          <w:rFonts w:ascii="Arial" w:hAnsi="Arial" w:cs="Arial"/>
          <w:sz w:val="22"/>
          <w:szCs w:val="22"/>
        </w:rPr>
        <w:br/>
      </w:r>
      <w:r w:rsidRPr="00803749">
        <w:rPr>
          <w:rFonts w:ascii="Arial" w:hAnsi="Arial" w:cs="Arial"/>
          <w:sz w:val="22"/>
          <w:szCs w:val="22"/>
        </w:rPr>
        <w:t xml:space="preserve">č. 1“), který smluvní strany přijaly v souvislosti se změnou dalšího účastníka projektu </w:t>
      </w:r>
      <w:r w:rsidR="00EE6875">
        <w:rPr>
          <w:rFonts w:ascii="Arial" w:hAnsi="Arial" w:cs="Arial"/>
          <w:sz w:val="22"/>
          <w:szCs w:val="22"/>
        </w:rPr>
        <w:br/>
      </w:r>
      <w:r w:rsidRPr="00803749">
        <w:rPr>
          <w:rFonts w:ascii="Arial" w:hAnsi="Arial" w:cs="Arial"/>
          <w:sz w:val="22"/>
          <w:szCs w:val="22"/>
        </w:rPr>
        <w:t xml:space="preserve">a jenž vstoupil v účinnost  dne </w:t>
      </w:r>
      <w:r w:rsidR="00B942FE">
        <w:rPr>
          <w:rFonts w:ascii="Arial" w:hAnsi="Arial" w:cs="Arial"/>
          <w:sz w:val="22"/>
          <w:szCs w:val="22"/>
        </w:rPr>
        <w:t>4. 8</w:t>
      </w:r>
      <w:r>
        <w:rPr>
          <w:rFonts w:ascii="Arial" w:hAnsi="Arial" w:cs="Arial"/>
          <w:sz w:val="22"/>
          <w:szCs w:val="22"/>
        </w:rPr>
        <w:t>. 2020</w:t>
      </w:r>
      <w:r w:rsidRPr="00803749">
        <w:rPr>
          <w:rFonts w:ascii="Arial" w:hAnsi="Arial" w:cs="Arial"/>
          <w:sz w:val="22"/>
          <w:szCs w:val="22"/>
        </w:rPr>
        <w:t>. Předmětem tohoto Dodatku je upřesnění údajů uvedených v Dodatku č. 1.</w:t>
      </w:r>
    </w:p>
    <w:p w:rsidR="00EE6875" w:rsidRDefault="00EE6875" w:rsidP="00685578">
      <w:pPr>
        <w:jc w:val="both"/>
        <w:rPr>
          <w:rFonts w:ascii="Arial" w:hAnsi="Arial" w:cs="Arial"/>
          <w:sz w:val="22"/>
          <w:szCs w:val="22"/>
        </w:rPr>
      </w:pPr>
    </w:p>
    <w:p w:rsidR="00E16F0E" w:rsidRPr="00113905" w:rsidRDefault="006E5887" w:rsidP="00131FE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13905">
        <w:rPr>
          <w:rFonts w:ascii="Arial" w:hAnsi="Arial" w:cs="Arial"/>
          <w:sz w:val="22"/>
          <w:szCs w:val="22"/>
        </w:rPr>
        <w:t xml:space="preserve">Poznámka pod čarou č. 7 v příloze III Smlouvy (Splátkový kalendář), která byla </w:t>
      </w:r>
      <w:r w:rsidR="00113905">
        <w:rPr>
          <w:rFonts w:ascii="Arial" w:hAnsi="Arial" w:cs="Arial"/>
          <w:sz w:val="22"/>
          <w:szCs w:val="22"/>
        </w:rPr>
        <w:br/>
      </w:r>
      <w:r w:rsidRPr="00113905">
        <w:rPr>
          <w:rFonts w:ascii="Arial" w:hAnsi="Arial" w:cs="Arial"/>
          <w:sz w:val="22"/>
          <w:szCs w:val="22"/>
        </w:rPr>
        <w:t>do smlouvy zavedena Dodatkem č. 1 ve znění „</w:t>
      </w:r>
      <w:r w:rsidR="00E16F0E" w:rsidRPr="00113905">
        <w:rPr>
          <w:rFonts w:ascii="Arial" w:hAnsi="Arial" w:cs="Arial"/>
          <w:sz w:val="22"/>
          <w:szCs w:val="22"/>
        </w:rPr>
        <w:t xml:space="preserve">Veterinární a farmaceutická univerzita Brno - Farmaceutická fakulta (původní další účastník projektu do dne 1. 7. 2020) – skutečný stav čerpaných způsobilých nákladů od 1. 1. 2020 do 30. 6. 2020 činí </w:t>
      </w:r>
      <w:r w:rsidR="00113905">
        <w:rPr>
          <w:rFonts w:ascii="Arial" w:hAnsi="Arial" w:cs="Arial"/>
          <w:sz w:val="22"/>
          <w:szCs w:val="22"/>
        </w:rPr>
        <w:br/>
      </w:r>
      <w:r w:rsidR="00E16F0E" w:rsidRPr="00113905">
        <w:rPr>
          <w:rFonts w:ascii="Arial" w:hAnsi="Arial" w:cs="Arial"/>
          <w:sz w:val="22"/>
          <w:szCs w:val="22"/>
        </w:rPr>
        <w:t xml:space="preserve">425 406,48 Kč, přičemž nespotřebované prostředky ve výši 434 </w:t>
      </w:r>
      <w:r w:rsidRPr="00113905">
        <w:rPr>
          <w:rFonts w:ascii="Arial" w:hAnsi="Arial" w:cs="Arial"/>
          <w:sz w:val="22"/>
          <w:szCs w:val="22"/>
        </w:rPr>
        <w:t>812</w:t>
      </w:r>
      <w:r w:rsidR="00E16F0E" w:rsidRPr="00113905">
        <w:rPr>
          <w:rFonts w:ascii="Arial" w:hAnsi="Arial" w:cs="Arial"/>
          <w:sz w:val="22"/>
          <w:szCs w:val="22"/>
        </w:rPr>
        <w:t xml:space="preserve">,52 Kč přecházejí dnem 1. 7. 2020 na Masarykovu univerzitu (nastupujícího dalšího účastníka projektu). </w:t>
      </w:r>
      <w:r w:rsidRPr="00113905">
        <w:rPr>
          <w:rFonts w:ascii="Arial" w:hAnsi="Arial" w:cs="Arial"/>
          <w:sz w:val="22"/>
          <w:szCs w:val="22"/>
        </w:rPr>
        <w:t xml:space="preserve">Dané nespotřebované prostředky zahrnují částku 219,00 Kč, jež představuje nespotřebované prostředky v roce 2019 převedené VFU do FÚUP“ se mění následovně „Veterinární a farmaceutická univerzita Brno - Farmaceutická fakulta (původní další účastník projektu do dne 1. 7. 2020) – skutečný stav čerpaných způsobilých nákladů </w:t>
      </w:r>
      <w:r w:rsidR="00113905">
        <w:rPr>
          <w:rFonts w:ascii="Arial" w:hAnsi="Arial" w:cs="Arial"/>
          <w:sz w:val="22"/>
          <w:szCs w:val="22"/>
        </w:rPr>
        <w:br/>
      </w:r>
      <w:r w:rsidRPr="00113905">
        <w:rPr>
          <w:rFonts w:ascii="Arial" w:hAnsi="Arial" w:cs="Arial"/>
          <w:sz w:val="22"/>
          <w:szCs w:val="22"/>
        </w:rPr>
        <w:t xml:space="preserve">od 1. 1. 2020 do 30. 6. 2020 činí 425 406,48 Kč, přičemž nespotřebované prostředky </w:t>
      </w:r>
      <w:r w:rsidR="00113905">
        <w:rPr>
          <w:rFonts w:ascii="Arial" w:hAnsi="Arial" w:cs="Arial"/>
          <w:sz w:val="22"/>
          <w:szCs w:val="22"/>
        </w:rPr>
        <w:br/>
      </w:r>
      <w:r w:rsidRPr="00113905">
        <w:rPr>
          <w:rFonts w:ascii="Arial" w:hAnsi="Arial" w:cs="Arial"/>
          <w:sz w:val="22"/>
          <w:szCs w:val="22"/>
        </w:rPr>
        <w:t xml:space="preserve">ve výši 434 593,52 Kč </w:t>
      </w:r>
      <w:r w:rsidR="00113905" w:rsidRPr="00113905">
        <w:rPr>
          <w:rFonts w:ascii="Arial" w:hAnsi="Arial" w:cs="Arial"/>
          <w:sz w:val="22"/>
          <w:szCs w:val="22"/>
        </w:rPr>
        <w:t xml:space="preserve">přešly </w:t>
      </w:r>
      <w:r w:rsidRPr="00113905">
        <w:rPr>
          <w:rFonts w:ascii="Arial" w:hAnsi="Arial" w:cs="Arial"/>
          <w:sz w:val="22"/>
          <w:szCs w:val="22"/>
        </w:rPr>
        <w:t>dnem 1. 7. 2020 na Masarykovu univerzitu (nastupujícího dalšího účastníka projektu)“</w:t>
      </w:r>
    </w:p>
    <w:p w:rsidR="00E16F0E" w:rsidRPr="00113905" w:rsidRDefault="00E16F0E" w:rsidP="00131FE1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:rsidR="00417961" w:rsidRDefault="00E16F0E" w:rsidP="006E5887">
      <w:pPr>
        <w:pStyle w:val="Zkladntext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13905">
        <w:rPr>
          <w:rFonts w:ascii="Arial" w:hAnsi="Arial" w:cs="Arial"/>
          <w:sz w:val="22"/>
          <w:szCs w:val="22"/>
        </w:rPr>
        <w:t>Zbylé nespotřebované prostředky ve výši 219,00 Kč, jež představuje nespotřebované prostředky v roce 2019 převedené VFU do FÚUP budou účtovány jako vratka poskytovateli.</w:t>
      </w:r>
      <w:r w:rsidRPr="00113905" w:rsidDel="00E16F0E">
        <w:rPr>
          <w:rFonts w:ascii="Arial" w:hAnsi="Arial" w:cs="Arial"/>
          <w:sz w:val="22"/>
          <w:szCs w:val="22"/>
        </w:rPr>
        <w:t xml:space="preserve"> </w:t>
      </w:r>
    </w:p>
    <w:p w:rsidR="00810B63" w:rsidRDefault="00810B63" w:rsidP="00810B63">
      <w:pPr>
        <w:pStyle w:val="Odstavecseseznamem"/>
        <w:rPr>
          <w:rFonts w:ascii="Arial" w:hAnsi="Arial" w:cs="Arial"/>
          <w:sz w:val="22"/>
          <w:szCs w:val="22"/>
        </w:rPr>
      </w:pPr>
    </w:p>
    <w:p w:rsidR="00810B63" w:rsidRPr="00113905" w:rsidRDefault="00810B63" w:rsidP="00810B63">
      <w:pPr>
        <w:pStyle w:val="Zkladntext1"/>
        <w:rPr>
          <w:rFonts w:ascii="Arial" w:hAnsi="Arial" w:cs="Arial"/>
          <w:sz w:val="22"/>
          <w:szCs w:val="22"/>
        </w:rPr>
      </w:pPr>
    </w:p>
    <w:p w:rsidR="007E0C2D" w:rsidRPr="00413B9C" w:rsidRDefault="007E0C2D" w:rsidP="007E0C2D">
      <w:pPr>
        <w:pStyle w:val="Zkladntext1"/>
        <w:jc w:val="center"/>
        <w:rPr>
          <w:rFonts w:ascii="Arial" w:hAnsi="Arial" w:cs="Arial"/>
          <w:b/>
          <w:sz w:val="22"/>
          <w:szCs w:val="22"/>
        </w:rPr>
      </w:pPr>
      <w:r w:rsidRPr="00413B9C">
        <w:rPr>
          <w:rFonts w:ascii="Arial" w:hAnsi="Arial" w:cs="Arial"/>
          <w:b/>
          <w:sz w:val="22"/>
          <w:szCs w:val="22"/>
        </w:rPr>
        <w:t>Článek II. – Závěrečná ustanovení</w:t>
      </w:r>
    </w:p>
    <w:p w:rsidR="007E0C2D" w:rsidRPr="00413B9C" w:rsidRDefault="007E0C2D" w:rsidP="007E0C2D">
      <w:pPr>
        <w:pStyle w:val="Zkladntext1"/>
        <w:rPr>
          <w:rFonts w:ascii="Arial" w:hAnsi="Arial" w:cs="Arial"/>
          <w:sz w:val="22"/>
          <w:szCs w:val="22"/>
        </w:rPr>
      </w:pPr>
    </w:p>
    <w:p w:rsidR="00F50239" w:rsidRPr="00413B9C" w:rsidRDefault="00F50239" w:rsidP="00E34389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</w:pPr>
      <w:r w:rsidRPr="00413B9C">
        <w:t>Tento Dodatek</w:t>
      </w:r>
      <w:r w:rsidR="004534A7" w:rsidRPr="00413B9C">
        <w:t xml:space="preserve"> nabývá platnosti dnem podpisu poslední ze smluvních stran </w:t>
      </w:r>
      <w:r w:rsidR="00FC65E6" w:rsidRPr="00413B9C">
        <w:t>a účinnosti nabývá dnem</w:t>
      </w:r>
      <w:r w:rsidR="00131FE1">
        <w:t xml:space="preserve"> </w:t>
      </w:r>
      <w:r w:rsidR="00FC65E6" w:rsidRPr="00413B9C">
        <w:t>uveřejnění v registru smluv</w:t>
      </w:r>
      <w:r w:rsidR="000D4D63" w:rsidRPr="00413B9C">
        <w:t>.</w:t>
      </w:r>
    </w:p>
    <w:p w:rsidR="00551A7F" w:rsidRPr="00413B9C" w:rsidRDefault="00551A7F" w:rsidP="0034459D">
      <w:pPr>
        <w:pStyle w:val="Zkladntextodsazen"/>
        <w:tabs>
          <w:tab w:val="left" w:pos="426"/>
        </w:tabs>
        <w:spacing w:line="240" w:lineRule="auto"/>
        <w:ind w:left="644"/>
      </w:pPr>
    </w:p>
    <w:p w:rsidR="00685EB1" w:rsidRPr="00413B9C" w:rsidRDefault="00685EB1" w:rsidP="0034459D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</w:pPr>
      <w:r w:rsidRPr="00413B9C">
        <w:t xml:space="preserve">Hlavní příjemce svým podpisem níže potvrzuje, že souhlasí s tím, aby obraz Dodatku </w:t>
      </w:r>
      <w:r w:rsidRPr="00413B9C">
        <w:br/>
        <w:t xml:space="preserve">a metadata k tomuto Dodatku byla uveřejněna v registru smluv v souladu se zákonem </w:t>
      </w:r>
      <w:r w:rsidRPr="00413B9C">
        <w:br/>
        <w:t>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zveřejnění správci registru poskytovatel; tím není dotčeno právo hlavního příjemce k jejich odeslání.</w:t>
      </w:r>
    </w:p>
    <w:p w:rsidR="00551A7F" w:rsidRPr="00413B9C" w:rsidRDefault="00551A7F" w:rsidP="0034459D">
      <w:pPr>
        <w:pStyle w:val="Zkladntextodsazen"/>
        <w:tabs>
          <w:tab w:val="left" w:pos="426"/>
        </w:tabs>
        <w:spacing w:line="240" w:lineRule="auto"/>
        <w:ind w:left="644"/>
      </w:pPr>
    </w:p>
    <w:p w:rsidR="00614B59" w:rsidRPr="00413B9C" w:rsidRDefault="00D335BB" w:rsidP="00614B59">
      <w:pPr>
        <w:pStyle w:val="Zkladntextodsazen"/>
        <w:numPr>
          <w:ilvl w:val="0"/>
          <w:numId w:val="11"/>
        </w:numPr>
        <w:tabs>
          <w:tab w:val="left" w:pos="426"/>
        </w:tabs>
        <w:spacing w:line="240" w:lineRule="auto"/>
      </w:pPr>
      <w:r w:rsidRPr="00413B9C">
        <w:t xml:space="preserve">Tento </w:t>
      </w:r>
      <w:r w:rsidR="00C100A5" w:rsidRPr="00413B9C">
        <w:t>D</w:t>
      </w:r>
      <w:r w:rsidRPr="00413B9C">
        <w:t>odatek je vyhotoven v</w:t>
      </w:r>
      <w:r w:rsidR="00FF24EE" w:rsidRPr="00413B9C">
        <w:t>e</w:t>
      </w:r>
      <w:r w:rsidRPr="00413B9C">
        <w:t> </w:t>
      </w:r>
      <w:r w:rsidR="00C023A3" w:rsidRPr="00413B9C">
        <w:t>3</w:t>
      </w:r>
      <w:r w:rsidR="00614B59" w:rsidRPr="00413B9C">
        <w:t xml:space="preserve"> stejnopisech, z nichž každý má platnost ori</w:t>
      </w:r>
      <w:r w:rsidR="000C5C1B" w:rsidRPr="00413B9C">
        <w:t xml:space="preserve">ginálu.  Poskytovatel obdrží </w:t>
      </w:r>
      <w:r w:rsidR="00C023A3" w:rsidRPr="00413B9C">
        <w:t>dva</w:t>
      </w:r>
      <w:r w:rsidR="00614B59" w:rsidRPr="00413B9C">
        <w:t xml:space="preserve"> stejnopisy</w:t>
      </w:r>
      <w:r w:rsidR="00AE4CB4" w:rsidRPr="00413B9C">
        <w:t xml:space="preserve"> a </w:t>
      </w:r>
      <w:r w:rsidR="002E76E5" w:rsidRPr="00413B9C">
        <w:t xml:space="preserve">hlavní </w:t>
      </w:r>
      <w:r w:rsidR="00AE4CB4" w:rsidRPr="00413B9C">
        <w:t>příjemce</w:t>
      </w:r>
      <w:r w:rsidR="00614B59" w:rsidRPr="00413B9C">
        <w:t xml:space="preserve"> </w:t>
      </w:r>
      <w:r w:rsidR="00AE4CB4" w:rsidRPr="00413B9C">
        <w:t>jeden stejnopis</w:t>
      </w:r>
      <w:r w:rsidR="00614B59" w:rsidRPr="00413B9C">
        <w:t xml:space="preserve"> </w:t>
      </w:r>
      <w:r w:rsidR="00C100A5" w:rsidRPr="00413B9C">
        <w:t>D</w:t>
      </w:r>
      <w:r w:rsidR="00614B59" w:rsidRPr="00413B9C">
        <w:t>odatku.</w:t>
      </w:r>
    </w:p>
    <w:p w:rsidR="00A07B3D" w:rsidRPr="00413B9C" w:rsidRDefault="00A07B3D" w:rsidP="006A0DC9">
      <w:pPr>
        <w:pStyle w:val="Zkladntextodsazen"/>
        <w:tabs>
          <w:tab w:val="left" w:pos="426"/>
        </w:tabs>
        <w:spacing w:line="240" w:lineRule="auto"/>
        <w:ind w:left="284"/>
        <w:rPr>
          <w:highlight w:val="yellow"/>
        </w:rPr>
      </w:pPr>
    </w:p>
    <w:p w:rsidR="00135E97" w:rsidRDefault="00135E97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46129E" w:rsidRDefault="0046129E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46129E" w:rsidRDefault="0046129E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46129E" w:rsidRDefault="0046129E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46129E" w:rsidRDefault="0046129E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46129E" w:rsidRDefault="0046129E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46129E" w:rsidRDefault="0046129E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46129E" w:rsidRDefault="0046129E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810B63" w:rsidRPr="00413B9C" w:rsidRDefault="00810B63" w:rsidP="00C57F22">
      <w:pPr>
        <w:pStyle w:val="Zkladntext"/>
        <w:tabs>
          <w:tab w:val="left" w:pos="426"/>
        </w:tabs>
        <w:spacing w:after="0"/>
        <w:rPr>
          <w:rFonts w:ascii="Arial" w:hAnsi="Arial" w:cs="Arial"/>
          <w:b/>
          <w:sz w:val="22"/>
          <w:szCs w:val="22"/>
          <w:highlight w:val="yellow"/>
        </w:rPr>
      </w:pPr>
    </w:p>
    <w:p w:rsidR="00540581" w:rsidRPr="00413B9C" w:rsidRDefault="00540581" w:rsidP="00540581">
      <w:pPr>
        <w:pStyle w:val="Zkladntext"/>
        <w:tabs>
          <w:tab w:val="left" w:pos="426"/>
        </w:tabs>
        <w:spacing w:after="0"/>
        <w:ind w:left="284"/>
        <w:rPr>
          <w:rFonts w:ascii="Arial" w:hAnsi="Arial" w:cs="Arial"/>
          <w:b/>
          <w:sz w:val="22"/>
          <w:szCs w:val="22"/>
        </w:rPr>
      </w:pPr>
      <w:r w:rsidRPr="00413B9C">
        <w:rPr>
          <w:rFonts w:ascii="Arial" w:hAnsi="Arial" w:cs="Arial"/>
          <w:b/>
          <w:sz w:val="22"/>
          <w:szCs w:val="22"/>
        </w:rPr>
        <w:t>Za poskytovatele:</w:t>
      </w:r>
    </w:p>
    <w:p w:rsidR="00540581" w:rsidRPr="00413B9C" w:rsidRDefault="00540581" w:rsidP="00540581">
      <w:pPr>
        <w:pStyle w:val="Zkladntext"/>
        <w:tabs>
          <w:tab w:val="left" w:pos="426"/>
        </w:tabs>
        <w:spacing w:after="0"/>
        <w:ind w:left="644"/>
        <w:rPr>
          <w:rFonts w:ascii="Arial" w:hAnsi="Arial" w:cs="Arial"/>
          <w:sz w:val="22"/>
          <w:szCs w:val="22"/>
        </w:rPr>
      </w:pPr>
    </w:p>
    <w:p w:rsidR="00540581" w:rsidRPr="00413B9C" w:rsidRDefault="00540581" w:rsidP="00B4638E">
      <w:pPr>
        <w:pStyle w:val="Zkladntext"/>
        <w:tabs>
          <w:tab w:val="left" w:pos="426"/>
        </w:tabs>
        <w:spacing w:after="0"/>
        <w:ind w:left="284"/>
        <w:rPr>
          <w:rFonts w:ascii="Arial" w:hAnsi="Arial" w:cs="Arial"/>
          <w:b/>
          <w:sz w:val="22"/>
          <w:szCs w:val="22"/>
        </w:rPr>
      </w:pPr>
      <w:r w:rsidRPr="00413B9C">
        <w:rPr>
          <w:rFonts w:ascii="Arial" w:hAnsi="Arial" w:cs="Arial"/>
          <w:b/>
          <w:sz w:val="22"/>
          <w:szCs w:val="22"/>
        </w:rPr>
        <w:t xml:space="preserve"> </w:t>
      </w:r>
      <w:r w:rsidRPr="00413B9C">
        <w:rPr>
          <w:rFonts w:ascii="Arial" w:hAnsi="Arial" w:cs="Arial"/>
          <w:b/>
          <w:sz w:val="22"/>
          <w:szCs w:val="22"/>
        </w:rPr>
        <w:tab/>
      </w:r>
      <w:r w:rsidRPr="00413B9C">
        <w:rPr>
          <w:rFonts w:ascii="Arial" w:hAnsi="Arial" w:cs="Arial"/>
          <w:b/>
          <w:sz w:val="22"/>
          <w:szCs w:val="22"/>
        </w:rPr>
        <w:tab/>
        <w:t xml:space="preserve">      Česká republika – Ministerstvo zemědělství</w:t>
      </w:r>
    </w:p>
    <w:p w:rsidR="00B4638E" w:rsidRPr="00413B9C" w:rsidRDefault="00B4638E" w:rsidP="00B4638E">
      <w:pPr>
        <w:pStyle w:val="Zkladntext"/>
        <w:tabs>
          <w:tab w:val="left" w:pos="426"/>
        </w:tabs>
        <w:spacing w:after="0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C00D32" w:rsidRPr="00413B9C" w:rsidRDefault="00C00D32" w:rsidP="00540581">
      <w:pPr>
        <w:pStyle w:val="Zkladntext"/>
        <w:tabs>
          <w:tab w:val="left" w:pos="426"/>
        </w:tabs>
        <w:spacing w:after="0"/>
        <w:ind w:left="644"/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4678"/>
      </w:tblGrid>
      <w:tr w:rsidR="00540581" w:rsidRPr="00413B9C" w:rsidTr="004808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0581" w:rsidRPr="00413B9C" w:rsidRDefault="00540581" w:rsidP="00AC224D">
            <w:pPr>
              <w:rPr>
                <w:rFonts w:ascii="Arial" w:hAnsi="Arial" w:cs="Arial"/>
                <w:sz w:val="22"/>
                <w:szCs w:val="22"/>
              </w:rPr>
            </w:pPr>
            <w:r w:rsidRPr="00AE2444">
              <w:rPr>
                <w:rFonts w:ascii="Arial" w:hAnsi="Arial" w:cs="Arial"/>
                <w:sz w:val="22"/>
                <w:szCs w:val="22"/>
              </w:rPr>
              <w:t>V Praze dne</w:t>
            </w:r>
            <w:r w:rsidR="00B660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444">
              <w:rPr>
                <w:rFonts w:ascii="Arial" w:hAnsi="Arial" w:cs="Arial"/>
                <w:sz w:val="22"/>
                <w:szCs w:val="22"/>
              </w:rPr>
              <w:t>30. 9. 2020</w:t>
            </w:r>
          </w:p>
          <w:p w:rsidR="00540581" w:rsidRPr="00413B9C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0581" w:rsidRPr="00413B9C" w:rsidRDefault="00540581" w:rsidP="00AC224D">
            <w:pPr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:rsidR="008E4AFC" w:rsidRPr="00413B9C" w:rsidRDefault="008E4AFC" w:rsidP="00AC224D">
            <w:pPr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581" w:rsidRPr="00413B9C" w:rsidRDefault="00540581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:rsidR="00110586" w:rsidRPr="00413B9C" w:rsidRDefault="00110586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:rsidR="00110586" w:rsidRPr="00413B9C" w:rsidRDefault="00110586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  <w:p w:rsidR="00A7771E" w:rsidRPr="00413B9C" w:rsidRDefault="00A7771E" w:rsidP="00F84D1B">
            <w:pPr>
              <w:ind w:left="-637" w:hanging="142"/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</w:tr>
      <w:tr w:rsidR="00540581" w:rsidRPr="00413B9C" w:rsidTr="004808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0581" w:rsidRPr="00413B9C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0581" w:rsidRPr="00413B9C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581" w:rsidRPr="00413B9C" w:rsidRDefault="00540581" w:rsidP="00AC22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B9C">
              <w:rPr>
                <w:rFonts w:ascii="Arial" w:hAnsi="Arial" w:cs="Arial"/>
                <w:sz w:val="22"/>
                <w:szCs w:val="22"/>
              </w:rPr>
              <w:t xml:space="preserve">   Ing. Pavel Sekáč, Ph.D. </w:t>
            </w:r>
          </w:p>
        </w:tc>
      </w:tr>
      <w:tr w:rsidR="00540581" w:rsidRPr="00413B9C" w:rsidTr="0048083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40581" w:rsidRPr="00413B9C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0581" w:rsidRPr="00413B9C" w:rsidRDefault="00540581" w:rsidP="00AC224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581" w:rsidRPr="00413B9C" w:rsidRDefault="00540581" w:rsidP="00AC224D">
            <w:pPr>
              <w:pStyle w:val="Zkladntext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B9C">
              <w:rPr>
                <w:rFonts w:ascii="Arial" w:hAnsi="Arial" w:cs="Arial"/>
                <w:sz w:val="22"/>
                <w:szCs w:val="22"/>
              </w:rPr>
              <w:t xml:space="preserve">náměstek pro řízení </w:t>
            </w:r>
            <w:r w:rsidRPr="00413B9C">
              <w:rPr>
                <w:rFonts w:ascii="Arial" w:hAnsi="Arial" w:cs="Arial"/>
                <w:sz w:val="22"/>
                <w:szCs w:val="22"/>
              </w:rPr>
              <w:br/>
              <w:t xml:space="preserve">Sekce pro fondy EU, vědu, výzkum </w:t>
            </w:r>
            <w:r w:rsidR="00FA3F97" w:rsidRPr="00413B9C">
              <w:rPr>
                <w:rFonts w:ascii="Arial" w:hAnsi="Arial" w:cs="Arial"/>
                <w:sz w:val="22"/>
                <w:szCs w:val="22"/>
              </w:rPr>
              <w:br/>
            </w:r>
            <w:r w:rsidRPr="00413B9C">
              <w:rPr>
                <w:rFonts w:ascii="Arial" w:hAnsi="Arial" w:cs="Arial"/>
                <w:sz w:val="22"/>
                <w:szCs w:val="22"/>
              </w:rPr>
              <w:t>a vzdělávání</w:t>
            </w:r>
          </w:p>
        </w:tc>
      </w:tr>
    </w:tbl>
    <w:p w:rsidR="00540581" w:rsidRPr="00413B9C" w:rsidRDefault="00540581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110586" w:rsidRDefault="00110586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413B9C" w:rsidRDefault="00413B9C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413B9C" w:rsidRDefault="00413B9C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413B9C" w:rsidRDefault="00413B9C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413B9C" w:rsidRDefault="00413B9C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413B9C" w:rsidRDefault="00413B9C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810B63" w:rsidRPr="00413B9C" w:rsidRDefault="00810B63" w:rsidP="00540581">
      <w:pPr>
        <w:pStyle w:val="Textpoznpodarou"/>
        <w:ind w:left="284"/>
        <w:rPr>
          <w:rFonts w:ascii="Arial" w:hAnsi="Arial" w:cs="Arial"/>
          <w:b/>
          <w:sz w:val="22"/>
          <w:szCs w:val="22"/>
          <w:highlight w:val="yellow"/>
        </w:rPr>
      </w:pPr>
    </w:p>
    <w:p w:rsidR="00540581" w:rsidRPr="00413B9C" w:rsidRDefault="00540581" w:rsidP="00540581">
      <w:pPr>
        <w:pStyle w:val="Textpoznpodarou"/>
        <w:ind w:left="284"/>
        <w:rPr>
          <w:rFonts w:ascii="Arial" w:hAnsi="Arial" w:cs="Arial"/>
          <w:b/>
          <w:sz w:val="22"/>
          <w:szCs w:val="22"/>
        </w:rPr>
      </w:pPr>
      <w:r w:rsidRPr="00413B9C">
        <w:rPr>
          <w:rFonts w:ascii="Arial" w:hAnsi="Arial" w:cs="Arial"/>
          <w:b/>
          <w:sz w:val="22"/>
          <w:szCs w:val="22"/>
        </w:rPr>
        <w:t xml:space="preserve">Za </w:t>
      </w:r>
      <w:r w:rsidR="00EE3D02" w:rsidRPr="00413B9C">
        <w:rPr>
          <w:rFonts w:ascii="Arial" w:hAnsi="Arial" w:cs="Arial"/>
          <w:b/>
          <w:sz w:val="22"/>
          <w:szCs w:val="22"/>
        </w:rPr>
        <w:t xml:space="preserve">hlavního </w:t>
      </w:r>
      <w:r w:rsidRPr="00413B9C">
        <w:rPr>
          <w:rFonts w:ascii="Arial" w:hAnsi="Arial" w:cs="Arial"/>
          <w:b/>
          <w:sz w:val="22"/>
          <w:szCs w:val="22"/>
        </w:rPr>
        <w:t>příjemce:</w:t>
      </w:r>
    </w:p>
    <w:p w:rsidR="00540581" w:rsidRPr="00413B9C" w:rsidRDefault="00540581" w:rsidP="00540581">
      <w:pPr>
        <w:ind w:left="644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6"/>
      </w:tblGrid>
      <w:tr w:rsidR="00540581" w:rsidRPr="00413B9C" w:rsidTr="0037211E"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540581" w:rsidRPr="00413B9C" w:rsidRDefault="0037211E" w:rsidP="00AC224D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413B9C">
              <w:rPr>
                <w:rFonts w:ascii="Arial" w:hAnsi="Arial" w:cs="Arial"/>
                <w:b/>
                <w:bCs/>
                <w:sz w:val="22"/>
                <w:szCs w:val="22"/>
              </w:rPr>
              <w:t>Jihočeská univerzita v Českých Budějovicích - Fakulta rybářství a ochrany vod</w:t>
            </w:r>
          </w:p>
        </w:tc>
      </w:tr>
    </w:tbl>
    <w:p w:rsidR="00F84D1B" w:rsidRPr="00413B9C" w:rsidRDefault="00540581" w:rsidP="00540581">
      <w:pPr>
        <w:rPr>
          <w:rFonts w:ascii="Arial" w:hAnsi="Arial" w:cs="Arial"/>
          <w:sz w:val="22"/>
          <w:szCs w:val="22"/>
          <w:highlight w:val="yellow"/>
        </w:rPr>
      </w:pPr>
      <w:r w:rsidRPr="00413B9C">
        <w:rPr>
          <w:rFonts w:ascii="Arial" w:hAnsi="Arial" w:cs="Arial"/>
          <w:sz w:val="22"/>
          <w:szCs w:val="22"/>
          <w:highlight w:val="yellow"/>
        </w:rPr>
        <w:t xml:space="preserve">       </w:t>
      </w:r>
    </w:p>
    <w:tbl>
      <w:tblPr>
        <w:tblW w:w="928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283"/>
        <w:gridCol w:w="4678"/>
      </w:tblGrid>
      <w:tr w:rsidR="00F84D1B" w:rsidRPr="00413B9C" w:rsidTr="00B6604E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F84D1B" w:rsidRPr="00413B9C" w:rsidRDefault="008C4600" w:rsidP="0005746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6604E">
              <w:rPr>
                <w:rFonts w:ascii="Arial" w:hAnsi="Arial" w:cs="Arial"/>
                <w:sz w:val="22"/>
                <w:szCs w:val="22"/>
              </w:rPr>
              <w:t>V Českých Budějovicích</w:t>
            </w:r>
            <w:r w:rsidR="00F84D1B" w:rsidRPr="00B6604E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B6604E">
              <w:rPr>
                <w:rFonts w:ascii="Arial" w:hAnsi="Arial" w:cs="Arial"/>
                <w:sz w:val="22"/>
                <w:szCs w:val="22"/>
              </w:rPr>
              <w:t xml:space="preserve"> 22. 9. 2020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4D1B" w:rsidRPr="00413B9C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3B9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:rsidR="00F84D1B" w:rsidRPr="00413B9C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A3F97" w:rsidRPr="00413B9C" w:rsidRDefault="00FA3F97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A3F97" w:rsidRPr="00413B9C" w:rsidRDefault="00FA3F97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84D1B" w:rsidRPr="00413B9C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F84D1B" w:rsidRPr="00413B9C" w:rsidRDefault="00F84D1B" w:rsidP="007D3FAC">
            <w:pPr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D1B" w:rsidRPr="00413B9C" w:rsidRDefault="00F84D1B" w:rsidP="00FA3F97">
            <w:pPr>
              <w:tabs>
                <w:tab w:val="left" w:pos="3255"/>
              </w:tabs>
              <w:rPr>
                <w:rFonts w:ascii="Arial" w:hAnsi="Arial" w:cs="Arial"/>
                <w:color w:val="FFFFFF"/>
                <w:sz w:val="22"/>
                <w:szCs w:val="22"/>
                <w:highlight w:val="yellow"/>
              </w:rPr>
            </w:pPr>
          </w:p>
        </w:tc>
      </w:tr>
      <w:tr w:rsidR="00F84D1B" w:rsidRPr="00413B9C" w:rsidTr="00B6604E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F84D1B" w:rsidRPr="00413B9C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4D1B" w:rsidRPr="00413B9C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D1B" w:rsidRPr="00413B9C" w:rsidRDefault="00A46EB2" w:rsidP="0037211E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xxxxxxxxxxxxxxxxxxxxxxxx</w:t>
            </w:r>
          </w:p>
        </w:tc>
      </w:tr>
      <w:tr w:rsidR="00F84D1B" w:rsidRPr="00413B9C" w:rsidTr="00B6604E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F84D1B" w:rsidRPr="00413B9C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4D1B" w:rsidRPr="00413B9C" w:rsidRDefault="00F84D1B" w:rsidP="007D3FA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4D1B" w:rsidRPr="00413B9C" w:rsidRDefault="00480838" w:rsidP="00B87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3B9C">
              <w:rPr>
                <w:rFonts w:ascii="Arial" w:hAnsi="Arial" w:cs="Arial"/>
                <w:sz w:val="22"/>
                <w:szCs w:val="22"/>
              </w:rPr>
              <w:t>rektor</w:t>
            </w:r>
          </w:p>
        </w:tc>
      </w:tr>
    </w:tbl>
    <w:p w:rsidR="00F84D1B" w:rsidRPr="00413B9C" w:rsidRDefault="00F84D1B" w:rsidP="00540581">
      <w:pPr>
        <w:rPr>
          <w:rFonts w:ascii="Arial" w:hAnsi="Arial" w:cs="Arial"/>
          <w:sz w:val="22"/>
          <w:szCs w:val="22"/>
        </w:rPr>
      </w:pPr>
    </w:p>
    <w:p w:rsidR="00DB5E59" w:rsidRPr="00413B9C" w:rsidRDefault="00DB5E59" w:rsidP="00540581">
      <w:pPr>
        <w:pStyle w:val="Zkladntext"/>
        <w:tabs>
          <w:tab w:val="left" w:pos="426"/>
        </w:tabs>
        <w:spacing w:after="0"/>
        <w:rPr>
          <w:rFonts w:ascii="Arial" w:hAnsi="Arial" w:cs="Arial"/>
          <w:sz w:val="22"/>
          <w:szCs w:val="22"/>
        </w:rPr>
      </w:pPr>
    </w:p>
    <w:sectPr w:rsidR="00DB5E59" w:rsidRPr="00413B9C" w:rsidSect="00702460">
      <w:headerReference w:type="default" r:id="rId8"/>
      <w:footerReference w:type="even" r:id="rId9"/>
      <w:footerReference w:type="default" r:id="rId10"/>
      <w:type w:val="continuous"/>
      <w:pgSz w:w="11906" w:h="16838"/>
      <w:pgMar w:top="0" w:right="1133" w:bottom="1418" w:left="1418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25" w:rsidRDefault="004C5425">
      <w:r>
        <w:separator/>
      </w:r>
    </w:p>
  </w:endnote>
  <w:endnote w:type="continuationSeparator" w:id="0">
    <w:p w:rsidR="004C5425" w:rsidRDefault="004C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19" w:rsidRDefault="003B3919" w:rsidP="00EB08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3919" w:rsidRDefault="003B3919">
    <w:pPr>
      <w:pStyle w:val="Zpat"/>
    </w:pPr>
  </w:p>
  <w:p w:rsidR="003B3919" w:rsidRDefault="003B39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19" w:rsidRDefault="003B3919">
    <w:pPr>
      <w:pStyle w:val="Zpat"/>
      <w:jc w:val="center"/>
    </w:pPr>
    <w:r>
      <w:t xml:space="preserve">Stránka </w:t>
    </w:r>
    <w:r w:rsidR="00A0744B">
      <w:rPr>
        <w:b/>
      </w:rPr>
      <w:fldChar w:fldCharType="begin"/>
    </w:r>
    <w:r w:rsidR="00A0744B">
      <w:rPr>
        <w:b/>
      </w:rPr>
      <w:instrText xml:space="preserve"> PAGE  \* Arabic </w:instrText>
    </w:r>
    <w:r w:rsidR="00A0744B">
      <w:rPr>
        <w:b/>
      </w:rPr>
      <w:fldChar w:fldCharType="separate"/>
    </w:r>
    <w:r w:rsidR="00D6691E">
      <w:rPr>
        <w:b/>
        <w:noProof/>
      </w:rPr>
      <w:t>2</w:t>
    </w:r>
    <w:r w:rsidR="00A0744B"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6691E">
      <w:rPr>
        <w:b/>
        <w:noProof/>
      </w:rPr>
      <w:t>3</w:t>
    </w:r>
    <w:r>
      <w:rPr>
        <w:b/>
      </w:rPr>
      <w:fldChar w:fldCharType="end"/>
    </w:r>
  </w:p>
  <w:p w:rsidR="003B3919" w:rsidRDefault="003B3919" w:rsidP="00AC5088">
    <w:pPr>
      <w:pStyle w:val="Zpat"/>
      <w:jc w:val="center"/>
    </w:pPr>
  </w:p>
  <w:p w:rsidR="003B3919" w:rsidRDefault="003B39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25" w:rsidRDefault="004C5425">
      <w:r>
        <w:separator/>
      </w:r>
    </w:p>
  </w:footnote>
  <w:footnote w:type="continuationSeparator" w:id="0">
    <w:p w:rsidR="004C5425" w:rsidRDefault="004C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19" w:rsidRPr="00CF4208" w:rsidRDefault="003B3919">
    <w:pPr>
      <w:pStyle w:val="Zhlav"/>
      <w:rPr>
        <w:rFonts w:ascii="Arial" w:hAnsi="Arial" w:cs="Arial"/>
        <w:b/>
        <w:i/>
        <w:sz w:val="22"/>
        <w:szCs w:val="22"/>
      </w:rPr>
    </w:pPr>
    <w:r w:rsidRPr="00CF4208">
      <w:rPr>
        <w:rFonts w:ascii="Arial" w:hAnsi="Arial" w:cs="Arial"/>
        <w:b/>
        <w:i/>
        <w:sz w:val="22"/>
        <w:szCs w:val="22"/>
      </w:rPr>
      <w:tab/>
    </w:r>
    <w:r w:rsidRPr="00CF4208">
      <w:rPr>
        <w:rFonts w:ascii="Arial" w:hAnsi="Arial" w:cs="Arial"/>
        <w:b/>
        <w:i/>
        <w:sz w:val="22"/>
        <w:szCs w:val="22"/>
      </w:rPr>
      <w:tab/>
    </w:r>
  </w:p>
  <w:p w:rsidR="003B3919" w:rsidRPr="002004DD" w:rsidRDefault="003B3919">
    <w:pPr>
      <w:rPr>
        <w:rFonts w:ascii="Arial" w:hAnsi="Arial" w:cs="Arial"/>
        <w:sz w:val="22"/>
        <w:szCs w:val="22"/>
      </w:rPr>
    </w:pPr>
    <w:r w:rsidRPr="00706094">
      <w:rPr>
        <w:rFonts w:ascii="Arial" w:hAnsi="Arial" w:cs="Arial"/>
        <w:sz w:val="22"/>
        <w:szCs w:val="22"/>
      </w:rPr>
      <w:t xml:space="preserve">Číslo dodatku:  </w:t>
    </w:r>
    <w:r w:rsidRPr="00155F68">
      <w:rPr>
        <w:rFonts w:ascii="Arial" w:hAnsi="Arial" w:cs="Arial"/>
        <w:sz w:val="22"/>
        <w:szCs w:val="22"/>
      </w:rPr>
      <w:t>929-2017-14152</w:t>
    </w:r>
    <w:r>
      <w:rPr>
        <w:rFonts w:ascii="Arial" w:hAnsi="Arial" w:cs="Arial"/>
        <w:sz w:val="22"/>
        <w:szCs w:val="22"/>
      </w:rPr>
      <w:t>/</w:t>
    </w:r>
    <w:r w:rsidR="00803749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0B109C">
      <w:rPr>
        <w:rFonts w:ascii="Arial" w:hAnsi="Arial" w:cs="Arial"/>
        <w:sz w:val="22"/>
        <w:szCs w:val="22"/>
      </w:rPr>
      <w:t xml:space="preserve"> </w:t>
    </w:r>
    <w:r w:rsidR="00163F47">
      <w:rPr>
        <w:rFonts w:ascii="Arial" w:hAnsi="Arial" w:cs="Arial"/>
        <w:sz w:val="22"/>
        <w:szCs w:val="22"/>
      </w:rPr>
      <w:t>Č. j.: 46207/</w:t>
    </w:r>
    <w:r w:rsidRPr="00155F68">
      <w:rPr>
        <w:rFonts w:ascii="Arial" w:hAnsi="Arial" w:cs="Arial"/>
        <w:sz w:val="22"/>
        <w:szCs w:val="22"/>
      </w:rPr>
      <w:t>20</w:t>
    </w:r>
    <w:r>
      <w:rPr>
        <w:rFonts w:ascii="Arial" w:hAnsi="Arial" w:cs="Arial"/>
        <w:sz w:val="22"/>
        <w:szCs w:val="22"/>
      </w:rPr>
      <w:t>20</w:t>
    </w:r>
    <w:r w:rsidRPr="00155F68">
      <w:rPr>
        <w:rFonts w:ascii="Arial" w:hAnsi="Arial" w:cs="Arial"/>
        <w:sz w:val="22"/>
        <w:szCs w:val="22"/>
      </w:rPr>
      <w:t>-MZE-14152</w:t>
    </w:r>
  </w:p>
  <w:p w:rsidR="003B3919" w:rsidRDefault="003B39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3B00A3"/>
    <w:multiLevelType w:val="singleLevel"/>
    <w:tmpl w:val="29FC05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565CCD"/>
    <w:multiLevelType w:val="hybridMultilevel"/>
    <w:tmpl w:val="D8A4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5846"/>
    <w:multiLevelType w:val="hybridMultilevel"/>
    <w:tmpl w:val="86B429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B0DB4"/>
    <w:multiLevelType w:val="hybridMultilevel"/>
    <w:tmpl w:val="DAA44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5555"/>
    <w:multiLevelType w:val="hybridMultilevel"/>
    <w:tmpl w:val="5CF0EA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1471E4"/>
    <w:multiLevelType w:val="hybridMultilevel"/>
    <w:tmpl w:val="C4EAF4D4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74577B"/>
    <w:multiLevelType w:val="hybridMultilevel"/>
    <w:tmpl w:val="8B84C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594E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5A7835"/>
    <w:multiLevelType w:val="hybridMultilevel"/>
    <w:tmpl w:val="ADB2FCFA"/>
    <w:lvl w:ilvl="0" w:tplc="957E9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0F7E75"/>
    <w:multiLevelType w:val="multilevel"/>
    <w:tmpl w:val="8AA44B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380" w:hanging="10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AF5E3F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6454E"/>
    <w:multiLevelType w:val="hybridMultilevel"/>
    <w:tmpl w:val="7EDC63BC"/>
    <w:lvl w:ilvl="0" w:tplc="8320CB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574AD2"/>
    <w:multiLevelType w:val="hybridMultilevel"/>
    <w:tmpl w:val="A5C022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EB5E79"/>
    <w:multiLevelType w:val="hybridMultilevel"/>
    <w:tmpl w:val="44CE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29C2"/>
    <w:multiLevelType w:val="hybridMultilevel"/>
    <w:tmpl w:val="3084C8BC"/>
    <w:lvl w:ilvl="0" w:tplc="35DA7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9EC63E1"/>
    <w:multiLevelType w:val="multilevel"/>
    <w:tmpl w:val="D2BE4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hint="default"/>
      </w:rPr>
    </w:lvl>
  </w:abstractNum>
  <w:abstractNum w:abstractNumId="16" w15:restartNumberingAfterBreak="0">
    <w:nsid w:val="3BD51F0D"/>
    <w:multiLevelType w:val="hybridMultilevel"/>
    <w:tmpl w:val="F25A0846"/>
    <w:lvl w:ilvl="0" w:tplc="2F0C25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7EB52C7"/>
    <w:multiLevelType w:val="hybridMultilevel"/>
    <w:tmpl w:val="B7221A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42648"/>
    <w:multiLevelType w:val="hybridMultilevel"/>
    <w:tmpl w:val="A652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06000"/>
    <w:multiLevelType w:val="hybridMultilevel"/>
    <w:tmpl w:val="9F18EFAC"/>
    <w:lvl w:ilvl="0" w:tplc="35DA7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1492199"/>
    <w:multiLevelType w:val="hybridMultilevel"/>
    <w:tmpl w:val="053AD102"/>
    <w:lvl w:ilvl="0" w:tplc="4FF2546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546D1197"/>
    <w:multiLevelType w:val="hybridMultilevel"/>
    <w:tmpl w:val="CFEE7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FD662C"/>
    <w:multiLevelType w:val="multilevel"/>
    <w:tmpl w:val="C3FE7B8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B822E7"/>
    <w:multiLevelType w:val="hybridMultilevel"/>
    <w:tmpl w:val="74E03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1">
    <w:nsid w:val="61FF2DDC"/>
    <w:multiLevelType w:val="multilevel"/>
    <w:tmpl w:val="0798A67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5245F38"/>
    <w:multiLevelType w:val="hybridMultilevel"/>
    <w:tmpl w:val="5AFE5946"/>
    <w:lvl w:ilvl="0" w:tplc="78664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CE51A3"/>
    <w:multiLevelType w:val="hybridMultilevel"/>
    <w:tmpl w:val="B1D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6652A"/>
    <w:multiLevelType w:val="multilevel"/>
    <w:tmpl w:val="525E4A9E"/>
    <w:lvl w:ilvl="0">
      <w:start w:val="5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5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F8222AB"/>
    <w:multiLevelType w:val="multilevel"/>
    <w:tmpl w:val="786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1">
    <w:nsid w:val="723A6C45"/>
    <w:multiLevelType w:val="multilevel"/>
    <w:tmpl w:val="D1DEDD58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90C0B0C"/>
    <w:multiLevelType w:val="hybridMultilevel"/>
    <w:tmpl w:val="08260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66794"/>
    <w:multiLevelType w:val="hybridMultilevel"/>
    <w:tmpl w:val="AF5CDF8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F6E7489"/>
    <w:multiLevelType w:val="hybridMultilevel"/>
    <w:tmpl w:val="353A7D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2"/>
  </w:num>
  <w:num w:numId="5">
    <w:abstractNumId w:val="0"/>
  </w:num>
  <w:num w:numId="6">
    <w:abstractNumId w:val="7"/>
  </w:num>
  <w:num w:numId="7">
    <w:abstractNumId w:val="2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6"/>
  </w:num>
  <w:num w:numId="12">
    <w:abstractNumId w:val="32"/>
  </w:num>
  <w:num w:numId="13">
    <w:abstractNumId w:val="10"/>
  </w:num>
  <w:num w:numId="14">
    <w:abstractNumId w:val="5"/>
  </w:num>
  <w:num w:numId="15">
    <w:abstractNumId w:val="29"/>
  </w:num>
  <w:num w:numId="16">
    <w:abstractNumId w:val="14"/>
  </w:num>
  <w:num w:numId="17">
    <w:abstractNumId w:val="9"/>
  </w:num>
  <w:num w:numId="18">
    <w:abstractNumId w:val="31"/>
  </w:num>
  <w:num w:numId="19">
    <w:abstractNumId w:val="6"/>
  </w:num>
  <w:num w:numId="20">
    <w:abstractNumId w:val="17"/>
  </w:num>
  <w:num w:numId="21">
    <w:abstractNumId w:val="8"/>
  </w:num>
  <w:num w:numId="22">
    <w:abstractNumId w:val="27"/>
  </w:num>
  <w:num w:numId="23">
    <w:abstractNumId w:val="22"/>
  </w:num>
  <w:num w:numId="24">
    <w:abstractNumId w:val="28"/>
  </w:num>
  <w:num w:numId="25">
    <w:abstractNumId w:val="1"/>
  </w:num>
  <w:num w:numId="26">
    <w:abstractNumId w:val="30"/>
  </w:num>
  <w:num w:numId="27">
    <w:abstractNumId w:val="3"/>
  </w:num>
  <w:num w:numId="28">
    <w:abstractNumId w:val="25"/>
  </w:num>
  <w:num w:numId="29">
    <w:abstractNumId w:val="18"/>
  </w:num>
  <w:num w:numId="30">
    <w:abstractNumId w:val="13"/>
  </w:num>
  <w:num w:numId="31">
    <w:abstractNumId w:val="26"/>
  </w:num>
  <w:num w:numId="32">
    <w:abstractNumId w:val="19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E4"/>
    <w:rsid w:val="00001404"/>
    <w:rsid w:val="000021EA"/>
    <w:rsid w:val="00002E49"/>
    <w:rsid w:val="00002EAA"/>
    <w:rsid w:val="000053AF"/>
    <w:rsid w:val="00005B68"/>
    <w:rsid w:val="00007956"/>
    <w:rsid w:val="00011CE4"/>
    <w:rsid w:val="00015426"/>
    <w:rsid w:val="00017FC6"/>
    <w:rsid w:val="00020610"/>
    <w:rsid w:val="00022E40"/>
    <w:rsid w:val="00023716"/>
    <w:rsid w:val="00025FC8"/>
    <w:rsid w:val="00026B3F"/>
    <w:rsid w:val="0002763C"/>
    <w:rsid w:val="000277AF"/>
    <w:rsid w:val="00031B5F"/>
    <w:rsid w:val="00032F38"/>
    <w:rsid w:val="000359E8"/>
    <w:rsid w:val="000367F2"/>
    <w:rsid w:val="00037F0E"/>
    <w:rsid w:val="00040155"/>
    <w:rsid w:val="00042EB8"/>
    <w:rsid w:val="0004311D"/>
    <w:rsid w:val="00043C5E"/>
    <w:rsid w:val="00044D2F"/>
    <w:rsid w:val="00044E5C"/>
    <w:rsid w:val="00046253"/>
    <w:rsid w:val="00050E7D"/>
    <w:rsid w:val="00053196"/>
    <w:rsid w:val="000549DD"/>
    <w:rsid w:val="00055687"/>
    <w:rsid w:val="00055735"/>
    <w:rsid w:val="00055D17"/>
    <w:rsid w:val="00055DA6"/>
    <w:rsid w:val="000562FF"/>
    <w:rsid w:val="00056972"/>
    <w:rsid w:val="0005746F"/>
    <w:rsid w:val="00061EAD"/>
    <w:rsid w:val="00062DC7"/>
    <w:rsid w:val="00064F1C"/>
    <w:rsid w:val="00067707"/>
    <w:rsid w:val="00070B76"/>
    <w:rsid w:val="00070D5A"/>
    <w:rsid w:val="000722D6"/>
    <w:rsid w:val="00072B4C"/>
    <w:rsid w:val="0007457C"/>
    <w:rsid w:val="00074A4F"/>
    <w:rsid w:val="00075C59"/>
    <w:rsid w:val="00076FE2"/>
    <w:rsid w:val="00081B0C"/>
    <w:rsid w:val="00083B33"/>
    <w:rsid w:val="00083B8C"/>
    <w:rsid w:val="00084029"/>
    <w:rsid w:val="0008416A"/>
    <w:rsid w:val="00084696"/>
    <w:rsid w:val="00086349"/>
    <w:rsid w:val="00087765"/>
    <w:rsid w:val="000879C3"/>
    <w:rsid w:val="00090FC3"/>
    <w:rsid w:val="0009247D"/>
    <w:rsid w:val="00092DC0"/>
    <w:rsid w:val="00094F49"/>
    <w:rsid w:val="00095F21"/>
    <w:rsid w:val="000978CB"/>
    <w:rsid w:val="000A0BC5"/>
    <w:rsid w:val="000A1D67"/>
    <w:rsid w:val="000A25A1"/>
    <w:rsid w:val="000A33FC"/>
    <w:rsid w:val="000A4727"/>
    <w:rsid w:val="000A7A7B"/>
    <w:rsid w:val="000B07D2"/>
    <w:rsid w:val="000B0C40"/>
    <w:rsid w:val="000B109C"/>
    <w:rsid w:val="000B1678"/>
    <w:rsid w:val="000B1DF1"/>
    <w:rsid w:val="000B2372"/>
    <w:rsid w:val="000B2385"/>
    <w:rsid w:val="000B34A0"/>
    <w:rsid w:val="000B4C28"/>
    <w:rsid w:val="000B5C32"/>
    <w:rsid w:val="000B7A04"/>
    <w:rsid w:val="000C13EF"/>
    <w:rsid w:val="000C4599"/>
    <w:rsid w:val="000C5C1B"/>
    <w:rsid w:val="000D03C2"/>
    <w:rsid w:val="000D062B"/>
    <w:rsid w:val="000D4A36"/>
    <w:rsid w:val="000D4D63"/>
    <w:rsid w:val="000D6B7C"/>
    <w:rsid w:val="000D76D0"/>
    <w:rsid w:val="000E10CA"/>
    <w:rsid w:val="000E67B8"/>
    <w:rsid w:val="000E6EA2"/>
    <w:rsid w:val="000F216A"/>
    <w:rsid w:val="000F23BF"/>
    <w:rsid w:val="000F5B3B"/>
    <w:rsid w:val="000F5EDE"/>
    <w:rsid w:val="001002FA"/>
    <w:rsid w:val="00101A59"/>
    <w:rsid w:val="00110586"/>
    <w:rsid w:val="00110C02"/>
    <w:rsid w:val="00113905"/>
    <w:rsid w:val="00113E50"/>
    <w:rsid w:val="00114CD2"/>
    <w:rsid w:val="0012118F"/>
    <w:rsid w:val="001212BB"/>
    <w:rsid w:val="00121482"/>
    <w:rsid w:val="0012251C"/>
    <w:rsid w:val="00123240"/>
    <w:rsid w:val="001240EF"/>
    <w:rsid w:val="001264EC"/>
    <w:rsid w:val="00127AD9"/>
    <w:rsid w:val="00127AF8"/>
    <w:rsid w:val="00131D0A"/>
    <w:rsid w:val="00131FE1"/>
    <w:rsid w:val="0013342F"/>
    <w:rsid w:val="00135425"/>
    <w:rsid w:val="00135E97"/>
    <w:rsid w:val="001370CF"/>
    <w:rsid w:val="00145C70"/>
    <w:rsid w:val="00145FA1"/>
    <w:rsid w:val="00146120"/>
    <w:rsid w:val="0014729F"/>
    <w:rsid w:val="001472A5"/>
    <w:rsid w:val="00150952"/>
    <w:rsid w:val="00152972"/>
    <w:rsid w:val="00153955"/>
    <w:rsid w:val="0015525C"/>
    <w:rsid w:val="00155F68"/>
    <w:rsid w:val="00157708"/>
    <w:rsid w:val="00163F47"/>
    <w:rsid w:val="00167518"/>
    <w:rsid w:val="00170380"/>
    <w:rsid w:val="0017501E"/>
    <w:rsid w:val="001750C1"/>
    <w:rsid w:val="001757DC"/>
    <w:rsid w:val="00176174"/>
    <w:rsid w:val="0017625C"/>
    <w:rsid w:val="00176B31"/>
    <w:rsid w:val="00176C71"/>
    <w:rsid w:val="001809B8"/>
    <w:rsid w:val="00181974"/>
    <w:rsid w:val="00183493"/>
    <w:rsid w:val="00184E0C"/>
    <w:rsid w:val="001866A9"/>
    <w:rsid w:val="0018765B"/>
    <w:rsid w:val="00192F9E"/>
    <w:rsid w:val="00193D2E"/>
    <w:rsid w:val="00194CD9"/>
    <w:rsid w:val="00196CCA"/>
    <w:rsid w:val="001A152D"/>
    <w:rsid w:val="001A4168"/>
    <w:rsid w:val="001A50F0"/>
    <w:rsid w:val="001A58C4"/>
    <w:rsid w:val="001A6071"/>
    <w:rsid w:val="001B0746"/>
    <w:rsid w:val="001B19AC"/>
    <w:rsid w:val="001B5EF6"/>
    <w:rsid w:val="001C0C77"/>
    <w:rsid w:val="001C2422"/>
    <w:rsid w:val="001C4515"/>
    <w:rsid w:val="001C4BF7"/>
    <w:rsid w:val="001C5A7C"/>
    <w:rsid w:val="001C793C"/>
    <w:rsid w:val="001C7D79"/>
    <w:rsid w:val="001D1257"/>
    <w:rsid w:val="001D190E"/>
    <w:rsid w:val="001D1FD4"/>
    <w:rsid w:val="001D20E3"/>
    <w:rsid w:val="001D2F30"/>
    <w:rsid w:val="001D4777"/>
    <w:rsid w:val="001D4E9A"/>
    <w:rsid w:val="001D5290"/>
    <w:rsid w:val="001D6234"/>
    <w:rsid w:val="001E0753"/>
    <w:rsid w:val="001E25D7"/>
    <w:rsid w:val="001E44CA"/>
    <w:rsid w:val="001E550C"/>
    <w:rsid w:val="001E6509"/>
    <w:rsid w:val="001F07D6"/>
    <w:rsid w:val="001F49CF"/>
    <w:rsid w:val="001F5844"/>
    <w:rsid w:val="002004DD"/>
    <w:rsid w:val="00206D3C"/>
    <w:rsid w:val="00210C93"/>
    <w:rsid w:val="00210F4F"/>
    <w:rsid w:val="002157D4"/>
    <w:rsid w:val="00215C32"/>
    <w:rsid w:val="00216CB5"/>
    <w:rsid w:val="00220CC4"/>
    <w:rsid w:val="00223255"/>
    <w:rsid w:val="00223BBD"/>
    <w:rsid w:val="00224A76"/>
    <w:rsid w:val="002318CD"/>
    <w:rsid w:val="0023452E"/>
    <w:rsid w:val="00235152"/>
    <w:rsid w:val="002366FE"/>
    <w:rsid w:val="00240F1C"/>
    <w:rsid w:val="0024286D"/>
    <w:rsid w:val="00242B45"/>
    <w:rsid w:val="002476A8"/>
    <w:rsid w:val="00247EEA"/>
    <w:rsid w:val="002500D2"/>
    <w:rsid w:val="00250229"/>
    <w:rsid w:val="002510D4"/>
    <w:rsid w:val="00251E2F"/>
    <w:rsid w:val="002536BF"/>
    <w:rsid w:val="00254826"/>
    <w:rsid w:val="00255ED2"/>
    <w:rsid w:val="00256FF2"/>
    <w:rsid w:val="0025714D"/>
    <w:rsid w:val="002577BB"/>
    <w:rsid w:val="0026008C"/>
    <w:rsid w:val="002637C1"/>
    <w:rsid w:val="00264AE5"/>
    <w:rsid w:val="00264FF7"/>
    <w:rsid w:val="0026563A"/>
    <w:rsid w:val="00270B73"/>
    <w:rsid w:val="00270EC4"/>
    <w:rsid w:val="0027136C"/>
    <w:rsid w:val="0027331F"/>
    <w:rsid w:val="002752E5"/>
    <w:rsid w:val="00277940"/>
    <w:rsid w:val="00282696"/>
    <w:rsid w:val="00283F80"/>
    <w:rsid w:val="002840D9"/>
    <w:rsid w:val="002859F0"/>
    <w:rsid w:val="00285BFE"/>
    <w:rsid w:val="00286226"/>
    <w:rsid w:val="00286277"/>
    <w:rsid w:val="0028677C"/>
    <w:rsid w:val="00287FFB"/>
    <w:rsid w:val="00291016"/>
    <w:rsid w:val="00293DDD"/>
    <w:rsid w:val="00295341"/>
    <w:rsid w:val="002A04A7"/>
    <w:rsid w:val="002A2DE3"/>
    <w:rsid w:val="002A40B5"/>
    <w:rsid w:val="002B27E5"/>
    <w:rsid w:val="002B30B4"/>
    <w:rsid w:val="002B421E"/>
    <w:rsid w:val="002B6119"/>
    <w:rsid w:val="002B779F"/>
    <w:rsid w:val="002C2C6C"/>
    <w:rsid w:val="002C3709"/>
    <w:rsid w:val="002C5827"/>
    <w:rsid w:val="002C7A03"/>
    <w:rsid w:val="002D0B6E"/>
    <w:rsid w:val="002D25AB"/>
    <w:rsid w:val="002D5CD5"/>
    <w:rsid w:val="002E1B52"/>
    <w:rsid w:val="002E2051"/>
    <w:rsid w:val="002E2837"/>
    <w:rsid w:val="002E2CB1"/>
    <w:rsid w:val="002E4AA8"/>
    <w:rsid w:val="002E7153"/>
    <w:rsid w:val="002E76E5"/>
    <w:rsid w:val="002F1953"/>
    <w:rsid w:val="002F2BF9"/>
    <w:rsid w:val="002F3BFC"/>
    <w:rsid w:val="002F3F83"/>
    <w:rsid w:val="002F7C36"/>
    <w:rsid w:val="003036EF"/>
    <w:rsid w:val="003037C9"/>
    <w:rsid w:val="00307653"/>
    <w:rsid w:val="00307F25"/>
    <w:rsid w:val="00310543"/>
    <w:rsid w:val="0031337F"/>
    <w:rsid w:val="003149AF"/>
    <w:rsid w:val="00314D0F"/>
    <w:rsid w:val="0031537D"/>
    <w:rsid w:val="00315415"/>
    <w:rsid w:val="003155D6"/>
    <w:rsid w:val="00316B3E"/>
    <w:rsid w:val="00316F73"/>
    <w:rsid w:val="003177C3"/>
    <w:rsid w:val="00323057"/>
    <w:rsid w:val="00323814"/>
    <w:rsid w:val="0032412C"/>
    <w:rsid w:val="0033325D"/>
    <w:rsid w:val="00333275"/>
    <w:rsid w:val="003338A5"/>
    <w:rsid w:val="0033595F"/>
    <w:rsid w:val="00336C73"/>
    <w:rsid w:val="00342BB3"/>
    <w:rsid w:val="00342C16"/>
    <w:rsid w:val="003434F7"/>
    <w:rsid w:val="003435FC"/>
    <w:rsid w:val="0034459D"/>
    <w:rsid w:val="00344BE9"/>
    <w:rsid w:val="00345D08"/>
    <w:rsid w:val="00350E15"/>
    <w:rsid w:val="003513A4"/>
    <w:rsid w:val="00351AC8"/>
    <w:rsid w:val="00353FEC"/>
    <w:rsid w:val="00355A71"/>
    <w:rsid w:val="003560EF"/>
    <w:rsid w:val="00356EA7"/>
    <w:rsid w:val="0036095E"/>
    <w:rsid w:val="003629D0"/>
    <w:rsid w:val="00365F01"/>
    <w:rsid w:val="003660B4"/>
    <w:rsid w:val="00366193"/>
    <w:rsid w:val="0037119E"/>
    <w:rsid w:val="00371C62"/>
    <w:rsid w:val="0037211E"/>
    <w:rsid w:val="003730BA"/>
    <w:rsid w:val="0037341A"/>
    <w:rsid w:val="003740B9"/>
    <w:rsid w:val="00374838"/>
    <w:rsid w:val="003754B6"/>
    <w:rsid w:val="00375F7F"/>
    <w:rsid w:val="00376D86"/>
    <w:rsid w:val="003800C5"/>
    <w:rsid w:val="00383963"/>
    <w:rsid w:val="0038442D"/>
    <w:rsid w:val="00385342"/>
    <w:rsid w:val="00385526"/>
    <w:rsid w:val="0038694A"/>
    <w:rsid w:val="0039087B"/>
    <w:rsid w:val="003916A8"/>
    <w:rsid w:val="003930B6"/>
    <w:rsid w:val="003937FC"/>
    <w:rsid w:val="003A0953"/>
    <w:rsid w:val="003A2499"/>
    <w:rsid w:val="003A4988"/>
    <w:rsid w:val="003A7049"/>
    <w:rsid w:val="003A7BDD"/>
    <w:rsid w:val="003B02A4"/>
    <w:rsid w:val="003B18C3"/>
    <w:rsid w:val="003B309E"/>
    <w:rsid w:val="003B3919"/>
    <w:rsid w:val="003B4020"/>
    <w:rsid w:val="003B4BCC"/>
    <w:rsid w:val="003C0A6D"/>
    <w:rsid w:val="003C172F"/>
    <w:rsid w:val="003C1956"/>
    <w:rsid w:val="003C28C4"/>
    <w:rsid w:val="003C3B0F"/>
    <w:rsid w:val="003C3D19"/>
    <w:rsid w:val="003C7275"/>
    <w:rsid w:val="003C7D0E"/>
    <w:rsid w:val="003C7DF4"/>
    <w:rsid w:val="003D06B4"/>
    <w:rsid w:val="003D13F9"/>
    <w:rsid w:val="003D17ED"/>
    <w:rsid w:val="003D307F"/>
    <w:rsid w:val="003D3C11"/>
    <w:rsid w:val="003D3D3F"/>
    <w:rsid w:val="003D403F"/>
    <w:rsid w:val="003D4427"/>
    <w:rsid w:val="003D4FA1"/>
    <w:rsid w:val="003D5290"/>
    <w:rsid w:val="003D5768"/>
    <w:rsid w:val="003D632D"/>
    <w:rsid w:val="003D7429"/>
    <w:rsid w:val="003E6F3F"/>
    <w:rsid w:val="003E7A48"/>
    <w:rsid w:val="003F03B6"/>
    <w:rsid w:val="003F1DCE"/>
    <w:rsid w:val="003F3764"/>
    <w:rsid w:val="003F53BD"/>
    <w:rsid w:val="003F7D4F"/>
    <w:rsid w:val="003F7E2D"/>
    <w:rsid w:val="004019BF"/>
    <w:rsid w:val="00402A0B"/>
    <w:rsid w:val="004034AB"/>
    <w:rsid w:val="0040407E"/>
    <w:rsid w:val="00404883"/>
    <w:rsid w:val="004060ED"/>
    <w:rsid w:val="00407240"/>
    <w:rsid w:val="004107A6"/>
    <w:rsid w:val="00413790"/>
    <w:rsid w:val="00413B9C"/>
    <w:rsid w:val="00414838"/>
    <w:rsid w:val="00415162"/>
    <w:rsid w:val="0041594C"/>
    <w:rsid w:val="00417961"/>
    <w:rsid w:val="00423754"/>
    <w:rsid w:val="00425720"/>
    <w:rsid w:val="004274A2"/>
    <w:rsid w:val="004278B6"/>
    <w:rsid w:val="00430606"/>
    <w:rsid w:val="004327CF"/>
    <w:rsid w:val="004339FF"/>
    <w:rsid w:val="00434AA4"/>
    <w:rsid w:val="00441AA6"/>
    <w:rsid w:val="004448D0"/>
    <w:rsid w:val="004458F0"/>
    <w:rsid w:val="00446207"/>
    <w:rsid w:val="00447196"/>
    <w:rsid w:val="00450947"/>
    <w:rsid w:val="0045120D"/>
    <w:rsid w:val="00451F46"/>
    <w:rsid w:val="004534A7"/>
    <w:rsid w:val="004535B6"/>
    <w:rsid w:val="00453F57"/>
    <w:rsid w:val="00454E5E"/>
    <w:rsid w:val="00455DFC"/>
    <w:rsid w:val="00456CF1"/>
    <w:rsid w:val="00460BF4"/>
    <w:rsid w:val="0046129E"/>
    <w:rsid w:val="004630DD"/>
    <w:rsid w:val="0046462A"/>
    <w:rsid w:val="00465E1B"/>
    <w:rsid w:val="00472008"/>
    <w:rsid w:val="0047532C"/>
    <w:rsid w:val="00476372"/>
    <w:rsid w:val="00477355"/>
    <w:rsid w:val="00480838"/>
    <w:rsid w:val="00481C2D"/>
    <w:rsid w:val="0048304C"/>
    <w:rsid w:val="004834C0"/>
    <w:rsid w:val="00487068"/>
    <w:rsid w:val="00490680"/>
    <w:rsid w:val="00492A5C"/>
    <w:rsid w:val="00492AA9"/>
    <w:rsid w:val="00494074"/>
    <w:rsid w:val="00496237"/>
    <w:rsid w:val="004A014F"/>
    <w:rsid w:val="004A05C4"/>
    <w:rsid w:val="004A15ED"/>
    <w:rsid w:val="004A2491"/>
    <w:rsid w:val="004A31ED"/>
    <w:rsid w:val="004A3DAB"/>
    <w:rsid w:val="004A560D"/>
    <w:rsid w:val="004A5E24"/>
    <w:rsid w:val="004A6D00"/>
    <w:rsid w:val="004A745C"/>
    <w:rsid w:val="004B1FE4"/>
    <w:rsid w:val="004B44A6"/>
    <w:rsid w:val="004B6367"/>
    <w:rsid w:val="004C1508"/>
    <w:rsid w:val="004C275D"/>
    <w:rsid w:val="004C30D7"/>
    <w:rsid w:val="004C5425"/>
    <w:rsid w:val="004C561B"/>
    <w:rsid w:val="004C7B12"/>
    <w:rsid w:val="004D0132"/>
    <w:rsid w:val="004D5D6A"/>
    <w:rsid w:val="004E1661"/>
    <w:rsid w:val="004E17A9"/>
    <w:rsid w:val="004E261A"/>
    <w:rsid w:val="004E34A0"/>
    <w:rsid w:val="004E3E5A"/>
    <w:rsid w:val="004E7992"/>
    <w:rsid w:val="004F22B7"/>
    <w:rsid w:val="004F46A5"/>
    <w:rsid w:val="004F4967"/>
    <w:rsid w:val="004F5046"/>
    <w:rsid w:val="004F5ACC"/>
    <w:rsid w:val="004F7D22"/>
    <w:rsid w:val="00502955"/>
    <w:rsid w:val="00502ADD"/>
    <w:rsid w:val="00503995"/>
    <w:rsid w:val="005050E6"/>
    <w:rsid w:val="0050572E"/>
    <w:rsid w:val="00511608"/>
    <w:rsid w:val="00511EBE"/>
    <w:rsid w:val="0051529D"/>
    <w:rsid w:val="005170EE"/>
    <w:rsid w:val="00517A8B"/>
    <w:rsid w:val="00520325"/>
    <w:rsid w:val="00520CE4"/>
    <w:rsid w:val="00521952"/>
    <w:rsid w:val="00522E43"/>
    <w:rsid w:val="00526C02"/>
    <w:rsid w:val="0052720F"/>
    <w:rsid w:val="00527E27"/>
    <w:rsid w:val="005311B9"/>
    <w:rsid w:val="00531AB4"/>
    <w:rsid w:val="00533B16"/>
    <w:rsid w:val="00533E6B"/>
    <w:rsid w:val="00534752"/>
    <w:rsid w:val="00540581"/>
    <w:rsid w:val="00541DA4"/>
    <w:rsid w:val="00542591"/>
    <w:rsid w:val="00544B56"/>
    <w:rsid w:val="0054605A"/>
    <w:rsid w:val="00551A7F"/>
    <w:rsid w:val="0056021E"/>
    <w:rsid w:val="005621BF"/>
    <w:rsid w:val="00563910"/>
    <w:rsid w:val="00563ECD"/>
    <w:rsid w:val="005667D5"/>
    <w:rsid w:val="00567D2D"/>
    <w:rsid w:val="005718D3"/>
    <w:rsid w:val="00572EA1"/>
    <w:rsid w:val="0057331D"/>
    <w:rsid w:val="0057368D"/>
    <w:rsid w:val="00580D86"/>
    <w:rsid w:val="0058202A"/>
    <w:rsid w:val="005821AE"/>
    <w:rsid w:val="005847FB"/>
    <w:rsid w:val="00585FDA"/>
    <w:rsid w:val="00587C20"/>
    <w:rsid w:val="00595B40"/>
    <w:rsid w:val="005A30D4"/>
    <w:rsid w:val="005A561E"/>
    <w:rsid w:val="005A62D6"/>
    <w:rsid w:val="005A6E6B"/>
    <w:rsid w:val="005A7463"/>
    <w:rsid w:val="005B0AEF"/>
    <w:rsid w:val="005B0ED1"/>
    <w:rsid w:val="005B6C8E"/>
    <w:rsid w:val="005C1290"/>
    <w:rsid w:val="005C1BDA"/>
    <w:rsid w:val="005C31C0"/>
    <w:rsid w:val="005C4B1D"/>
    <w:rsid w:val="005C4BA5"/>
    <w:rsid w:val="005D4CDF"/>
    <w:rsid w:val="005D5D8C"/>
    <w:rsid w:val="005D65B3"/>
    <w:rsid w:val="005D6B4B"/>
    <w:rsid w:val="005E03CC"/>
    <w:rsid w:val="005E2791"/>
    <w:rsid w:val="005E7AFF"/>
    <w:rsid w:val="005F0633"/>
    <w:rsid w:val="005F3830"/>
    <w:rsid w:val="005F551D"/>
    <w:rsid w:val="005F5C8F"/>
    <w:rsid w:val="005F6713"/>
    <w:rsid w:val="005F6B96"/>
    <w:rsid w:val="005F737D"/>
    <w:rsid w:val="006012D8"/>
    <w:rsid w:val="00601DCC"/>
    <w:rsid w:val="00602B76"/>
    <w:rsid w:val="0060366D"/>
    <w:rsid w:val="006063A5"/>
    <w:rsid w:val="006068E3"/>
    <w:rsid w:val="00607FCB"/>
    <w:rsid w:val="00611464"/>
    <w:rsid w:val="00613ECB"/>
    <w:rsid w:val="00614B59"/>
    <w:rsid w:val="0061556E"/>
    <w:rsid w:val="00623B27"/>
    <w:rsid w:val="006241DF"/>
    <w:rsid w:val="00626DFF"/>
    <w:rsid w:val="006323CF"/>
    <w:rsid w:val="00635243"/>
    <w:rsid w:val="00640144"/>
    <w:rsid w:val="00640874"/>
    <w:rsid w:val="00645642"/>
    <w:rsid w:val="00650279"/>
    <w:rsid w:val="00650D71"/>
    <w:rsid w:val="00653B07"/>
    <w:rsid w:val="00654904"/>
    <w:rsid w:val="00654FCF"/>
    <w:rsid w:val="00655083"/>
    <w:rsid w:val="00656E3E"/>
    <w:rsid w:val="0066179D"/>
    <w:rsid w:val="0066396E"/>
    <w:rsid w:val="00665F36"/>
    <w:rsid w:val="00667FA3"/>
    <w:rsid w:val="00670375"/>
    <w:rsid w:val="006723EB"/>
    <w:rsid w:val="0067768F"/>
    <w:rsid w:val="00680A7E"/>
    <w:rsid w:val="00685578"/>
    <w:rsid w:val="00685EB1"/>
    <w:rsid w:val="00686F31"/>
    <w:rsid w:val="00695C30"/>
    <w:rsid w:val="00695DA9"/>
    <w:rsid w:val="006962F2"/>
    <w:rsid w:val="00697232"/>
    <w:rsid w:val="00697B7F"/>
    <w:rsid w:val="006A0DC9"/>
    <w:rsid w:val="006A168A"/>
    <w:rsid w:val="006A2DA8"/>
    <w:rsid w:val="006A2F79"/>
    <w:rsid w:val="006A36D0"/>
    <w:rsid w:val="006A5173"/>
    <w:rsid w:val="006A5A5C"/>
    <w:rsid w:val="006A71B4"/>
    <w:rsid w:val="006A7569"/>
    <w:rsid w:val="006A7792"/>
    <w:rsid w:val="006A7810"/>
    <w:rsid w:val="006A7A46"/>
    <w:rsid w:val="006B4892"/>
    <w:rsid w:val="006B53ED"/>
    <w:rsid w:val="006B78D8"/>
    <w:rsid w:val="006C0DFC"/>
    <w:rsid w:val="006C1DB8"/>
    <w:rsid w:val="006C4862"/>
    <w:rsid w:val="006C53C4"/>
    <w:rsid w:val="006C6023"/>
    <w:rsid w:val="006D1DC0"/>
    <w:rsid w:val="006D2425"/>
    <w:rsid w:val="006D2831"/>
    <w:rsid w:val="006D2D74"/>
    <w:rsid w:val="006D4D00"/>
    <w:rsid w:val="006D511F"/>
    <w:rsid w:val="006D70C4"/>
    <w:rsid w:val="006E2106"/>
    <w:rsid w:val="006E3C8D"/>
    <w:rsid w:val="006E4089"/>
    <w:rsid w:val="006E5887"/>
    <w:rsid w:val="006E776E"/>
    <w:rsid w:val="006F00E2"/>
    <w:rsid w:val="006F24F9"/>
    <w:rsid w:val="006F4399"/>
    <w:rsid w:val="006F45D5"/>
    <w:rsid w:val="006F6C0B"/>
    <w:rsid w:val="007007D8"/>
    <w:rsid w:val="00700AC2"/>
    <w:rsid w:val="00702460"/>
    <w:rsid w:val="00704528"/>
    <w:rsid w:val="0070577A"/>
    <w:rsid w:val="00706094"/>
    <w:rsid w:val="00706966"/>
    <w:rsid w:val="00706E91"/>
    <w:rsid w:val="00714B43"/>
    <w:rsid w:val="00716105"/>
    <w:rsid w:val="00716141"/>
    <w:rsid w:val="0072072A"/>
    <w:rsid w:val="00721144"/>
    <w:rsid w:val="007226C2"/>
    <w:rsid w:val="007240CF"/>
    <w:rsid w:val="0072576C"/>
    <w:rsid w:val="0073328B"/>
    <w:rsid w:val="007344A9"/>
    <w:rsid w:val="00741696"/>
    <w:rsid w:val="007452AD"/>
    <w:rsid w:val="00745342"/>
    <w:rsid w:val="00745901"/>
    <w:rsid w:val="00750598"/>
    <w:rsid w:val="007514C0"/>
    <w:rsid w:val="007602C7"/>
    <w:rsid w:val="007606A1"/>
    <w:rsid w:val="0076338A"/>
    <w:rsid w:val="007643DC"/>
    <w:rsid w:val="00766DE7"/>
    <w:rsid w:val="00767606"/>
    <w:rsid w:val="007726A2"/>
    <w:rsid w:val="00774452"/>
    <w:rsid w:val="00777482"/>
    <w:rsid w:val="00781173"/>
    <w:rsid w:val="0078494F"/>
    <w:rsid w:val="00786470"/>
    <w:rsid w:val="00787FCB"/>
    <w:rsid w:val="007912FB"/>
    <w:rsid w:val="00792E7C"/>
    <w:rsid w:val="00795CFD"/>
    <w:rsid w:val="0079705E"/>
    <w:rsid w:val="0079712A"/>
    <w:rsid w:val="007972D7"/>
    <w:rsid w:val="007976AA"/>
    <w:rsid w:val="00797BA9"/>
    <w:rsid w:val="007A07F6"/>
    <w:rsid w:val="007A18E8"/>
    <w:rsid w:val="007A6186"/>
    <w:rsid w:val="007A77A9"/>
    <w:rsid w:val="007A7AAB"/>
    <w:rsid w:val="007B3194"/>
    <w:rsid w:val="007B354B"/>
    <w:rsid w:val="007B63E2"/>
    <w:rsid w:val="007B65BD"/>
    <w:rsid w:val="007B71CC"/>
    <w:rsid w:val="007B7458"/>
    <w:rsid w:val="007C20F0"/>
    <w:rsid w:val="007C6043"/>
    <w:rsid w:val="007D0ED0"/>
    <w:rsid w:val="007D0F82"/>
    <w:rsid w:val="007D2495"/>
    <w:rsid w:val="007D3FAC"/>
    <w:rsid w:val="007D4A73"/>
    <w:rsid w:val="007E0AC1"/>
    <w:rsid w:val="007E0C2D"/>
    <w:rsid w:val="007E1BC2"/>
    <w:rsid w:val="007E3B74"/>
    <w:rsid w:val="007E3F76"/>
    <w:rsid w:val="007E52F4"/>
    <w:rsid w:val="007E5311"/>
    <w:rsid w:val="007E5A01"/>
    <w:rsid w:val="007E5B0B"/>
    <w:rsid w:val="007E5BB5"/>
    <w:rsid w:val="007E6D8B"/>
    <w:rsid w:val="007E7702"/>
    <w:rsid w:val="007E7F8A"/>
    <w:rsid w:val="007F1B6C"/>
    <w:rsid w:val="007F405E"/>
    <w:rsid w:val="007F465E"/>
    <w:rsid w:val="008009A2"/>
    <w:rsid w:val="00801662"/>
    <w:rsid w:val="00801ACE"/>
    <w:rsid w:val="00801E2D"/>
    <w:rsid w:val="00802CD3"/>
    <w:rsid w:val="00803749"/>
    <w:rsid w:val="0080733B"/>
    <w:rsid w:val="00810A4A"/>
    <w:rsid w:val="00810B63"/>
    <w:rsid w:val="008115BE"/>
    <w:rsid w:val="0081244A"/>
    <w:rsid w:val="00813DA2"/>
    <w:rsid w:val="00814DAB"/>
    <w:rsid w:val="00817C2F"/>
    <w:rsid w:val="00823E4D"/>
    <w:rsid w:val="00825BB7"/>
    <w:rsid w:val="0082640C"/>
    <w:rsid w:val="0082651B"/>
    <w:rsid w:val="00826F59"/>
    <w:rsid w:val="00830E4E"/>
    <w:rsid w:val="00831BC5"/>
    <w:rsid w:val="00831FF6"/>
    <w:rsid w:val="00834954"/>
    <w:rsid w:val="00834A68"/>
    <w:rsid w:val="008362B8"/>
    <w:rsid w:val="0084010A"/>
    <w:rsid w:val="008402C4"/>
    <w:rsid w:val="00842194"/>
    <w:rsid w:val="008431B0"/>
    <w:rsid w:val="008447D4"/>
    <w:rsid w:val="00845A49"/>
    <w:rsid w:val="008474DB"/>
    <w:rsid w:val="00850BFA"/>
    <w:rsid w:val="0085130B"/>
    <w:rsid w:val="00861C34"/>
    <w:rsid w:val="00861F25"/>
    <w:rsid w:val="00864233"/>
    <w:rsid w:val="008649B7"/>
    <w:rsid w:val="00867150"/>
    <w:rsid w:val="008708B8"/>
    <w:rsid w:val="008709BB"/>
    <w:rsid w:val="00871745"/>
    <w:rsid w:val="00872508"/>
    <w:rsid w:val="008728B0"/>
    <w:rsid w:val="008735F7"/>
    <w:rsid w:val="0087478B"/>
    <w:rsid w:val="00875734"/>
    <w:rsid w:val="00876644"/>
    <w:rsid w:val="00876F48"/>
    <w:rsid w:val="00881102"/>
    <w:rsid w:val="00882CF4"/>
    <w:rsid w:val="00883C4B"/>
    <w:rsid w:val="00883DBB"/>
    <w:rsid w:val="008866C1"/>
    <w:rsid w:val="00886DB2"/>
    <w:rsid w:val="0088717C"/>
    <w:rsid w:val="0089211D"/>
    <w:rsid w:val="008926B1"/>
    <w:rsid w:val="008931BA"/>
    <w:rsid w:val="0089394F"/>
    <w:rsid w:val="008B2F7F"/>
    <w:rsid w:val="008B4664"/>
    <w:rsid w:val="008B567B"/>
    <w:rsid w:val="008B6B5E"/>
    <w:rsid w:val="008B6BBD"/>
    <w:rsid w:val="008B7B8F"/>
    <w:rsid w:val="008C0422"/>
    <w:rsid w:val="008C0852"/>
    <w:rsid w:val="008C1CA8"/>
    <w:rsid w:val="008C25C9"/>
    <w:rsid w:val="008C40FD"/>
    <w:rsid w:val="008C4600"/>
    <w:rsid w:val="008C4B75"/>
    <w:rsid w:val="008D4E4E"/>
    <w:rsid w:val="008D54CD"/>
    <w:rsid w:val="008E29ED"/>
    <w:rsid w:val="008E31C1"/>
    <w:rsid w:val="008E4AFC"/>
    <w:rsid w:val="008E59B5"/>
    <w:rsid w:val="008E5FF9"/>
    <w:rsid w:val="008F1CCC"/>
    <w:rsid w:val="008F1E3A"/>
    <w:rsid w:val="008F77DA"/>
    <w:rsid w:val="00901B22"/>
    <w:rsid w:val="009027BD"/>
    <w:rsid w:val="0090311E"/>
    <w:rsid w:val="0090413D"/>
    <w:rsid w:val="00905B38"/>
    <w:rsid w:val="0090651D"/>
    <w:rsid w:val="009070B5"/>
    <w:rsid w:val="00910CF7"/>
    <w:rsid w:val="00910D8D"/>
    <w:rsid w:val="00912222"/>
    <w:rsid w:val="00912941"/>
    <w:rsid w:val="00915B36"/>
    <w:rsid w:val="00916E6D"/>
    <w:rsid w:val="00920E7B"/>
    <w:rsid w:val="00921B51"/>
    <w:rsid w:val="00921E78"/>
    <w:rsid w:val="00922A93"/>
    <w:rsid w:val="00922D3A"/>
    <w:rsid w:val="0092502E"/>
    <w:rsid w:val="009250CC"/>
    <w:rsid w:val="00926CF8"/>
    <w:rsid w:val="0092775F"/>
    <w:rsid w:val="00930773"/>
    <w:rsid w:val="009336B7"/>
    <w:rsid w:val="00933AAE"/>
    <w:rsid w:val="00934794"/>
    <w:rsid w:val="009351A4"/>
    <w:rsid w:val="00936809"/>
    <w:rsid w:val="009400A9"/>
    <w:rsid w:val="00943F17"/>
    <w:rsid w:val="00944844"/>
    <w:rsid w:val="00944E5E"/>
    <w:rsid w:val="00945BCD"/>
    <w:rsid w:val="00945CB7"/>
    <w:rsid w:val="00946006"/>
    <w:rsid w:val="0094601F"/>
    <w:rsid w:val="009465D7"/>
    <w:rsid w:val="00947434"/>
    <w:rsid w:val="00951598"/>
    <w:rsid w:val="00951DBD"/>
    <w:rsid w:val="009537A6"/>
    <w:rsid w:val="00954D9A"/>
    <w:rsid w:val="0095527A"/>
    <w:rsid w:val="009552FB"/>
    <w:rsid w:val="00955A82"/>
    <w:rsid w:val="00955C2E"/>
    <w:rsid w:val="00957E06"/>
    <w:rsid w:val="00961D25"/>
    <w:rsid w:val="00961E5F"/>
    <w:rsid w:val="009646F4"/>
    <w:rsid w:val="0096472C"/>
    <w:rsid w:val="00966E3E"/>
    <w:rsid w:val="009714D8"/>
    <w:rsid w:val="00974E29"/>
    <w:rsid w:val="00977E8B"/>
    <w:rsid w:val="00984FD9"/>
    <w:rsid w:val="009859EA"/>
    <w:rsid w:val="00986441"/>
    <w:rsid w:val="00986F24"/>
    <w:rsid w:val="00987097"/>
    <w:rsid w:val="009872A4"/>
    <w:rsid w:val="009901F3"/>
    <w:rsid w:val="009933B3"/>
    <w:rsid w:val="009A1F3B"/>
    <w:rsid w:val="009A71C4"/>
    <w:rsid w:val="009B0646"/>
    <w:rsid w:val="009B2C45"/>
    <w:rsid w:val="009B3F2A"/>
    <w:rsid w:val="009B5354"/>
    <w:rsid w:val="009B6FC4"/>
    <w:rsid w:val="009C1AFC"/>
    <w:rsid w:val="009C3EC3"/>
    <w:rsid w:val="009C4721"/>
    <w:rsid w:val="009D19A3"/>
    <w:rsid w:val="009D2EE7"/>
    <w:rsid w:val="009D3681"/>
    <w:rsid w:val="009D37C6"/>
    <w:rsid w:val="009D45FF"/>
    <w:rsid w:val="009D53E3"/>
    <w:rsid w:val="009D560F"/>
    <w:rsid w:val="009D5754"/>
    <w:rsid w:val="009D68CB"/>
    <w:rsid w:val="009E0030"/>
    <w:rsid w:val="009E59E6"/>
    <w:rsid w:val="009E5B10"/>
    <w:rsid w:val="009E5C01"/>
    <w:rsid w:val="009E5E10"/>
    <w:rsid w:val="009E754F"/>
    <w:rsid w:val="009F3282"/>
    <w:rsid w:val="009F4C4D"/>
    <w:rsid w:val="009F739D"/>
    <w:rsid w:val="009F763B"/>
    <w:rsid w:val="009F7B64"/>
    <w:rsid w:val="00A02143"/>
    <w:rsid w:val="00A03AE7"/>
    <w:rsid w:val="00A0744B"/>
    <w:rsid w:val="00A07B3D"/>
    <w:rsid w:val="00A07ED9"/>
    <w:rsid w:val="00A11A31"/>
    <w:rsid w:val="00A1216E"/>
    <w:rsid w:val="00A12A78"/>
    <w:rsid w:val="00A167CF"/>
    <w:rsid w:val="00A17520"/>
    <w:rsid w:val="00A178B9"/>
    <w:rsid w:val="00A211FF"/>
    <w:rsid w:val="00A2289F"/>
    <w:rsid w:val="00A24748"/>
    <w:rsid w:val="00A24EC9"/>
    <w:rsid w:val="00A3072F"/>
    <w:rsid w:val="00A30D99"/>
    <w:rsid w:val="00A32182"/>
    <w:rsid w:val="00A35F0F"/>
    <w:rsid w:val="00A4520B"/>
    <w:rsid w:val="00A4545C"/>
    <w:rsid w:val="00A46D13"/>
    <w:rsid w:val="00A46EB2"/>
    <w:rsid w:val="00A47769"/>
    <w:rsid w:val="00A47AD9"/>
    <w:rsid w:val="00A47C69"/>
    <w:rsid w:val="00A5351C"/>
    <w:rsid w:val="00A541ED"/>
    <w:rsid w:val="00A54AAF"/>
    <w:rsid w:val="00A56A03"/>
    <w:rsid w:val="00A621EA"/>
    <w:rsid w:val="00A65049"/>
    <w:rsid w:val="00A65A25"/>
    <w:rsid w:val="00A65D74"/>
    <w:rsid w:val="00A65E82"/>
    <w:rsid w:val="00A670E4"/>
    <w:rsid w:val="00A6790D"/>
    <w:rsid w:val="00A70F55"/>
    <w:rsid w:val="00A71B6A"/>
    <w:rsid w:val="00A7296A"/>
    <w:rsid w:val="00A72AFA"/>
    <w:rsid w:val="00A74825"/>
    <w:rsid w:val="00A7771E"/>
    <w:rsid w:val="00A81825"/>
    <w:rsid w:val="00A8208A"/>
    <w:rsid w:val="00A82EB4"/>
    <w:rsid w:val="00A96140"/>
    <w:rsid w:val="00A9783A"/>
    <w:rsid w:val="00AA0331"/>
    <w:rsid w:val="00AA1C2B"/>
    <w:rsid w:val="00AA27F7"/>
    <w:rsid w:val="00AA4951"/>
    <w:rsid w:val="00AA50DD"/>
    <w:rsid w:val="00AA598E"/>
    <w:rsid w:val="00AA5C23"/>
    <w:rsid w:val="00AA7124"/>
    <w:rsid w:val="00AA7C16"/>
    <w:rsid w:val="00AB2DCC"/>
    <w:rsid w:val="00AB42A5"/>
    <w:rsid w:val="00AB46AC"/>
    <w:rsid w:val="00AB5CAC"/>
    <w:rsid w:val="00AB7E68"/>
    <w:rsid w:val="00AC0270"/>
    <w:rsid w:val="00AC224D"/>
    <w:rsid w:val="00AC3FC5"/>
    <w:rsid w:val="00AC42B0"/>
    <w:rsid w:val="00AC5088"/>
    <w:rsid w:val="00AC5B10"/>
    <w:rsid w:val="00AC6611"/>
    <w:rsid w:val="00AD3CDB"/>
    <w:rsid w:val="00AD4892"/>
    <w:rsid w:val="00AD4C26"/>
    <w:rsid w:val="00AD623E"/>
    <w:rsid w:val="00AD6597"/>
    <w:rsid w:val="00AD671B"/>
    <w:rsid w:val="00AD6FF3"/>
    <w:rsid w:val="00AD79AD"/>
    <w:rsid w:val="00AE2444"/>
    <w:rsid w:val="00AE3817"/>
    <w:rsid w:val="00AE4CB4"/>
    <w:rsid w:val="00AE6E67"/>
    <w:rsid w:val="00AE736E"/>
    <w:rsid w:val="00AF1AE4"/>
    <w:rsid w:val="00AF241E"/>
    <w:rsid w:val="00AF2BCC"/>
    <w:rsid w:val="00AF389D"/>
    <w:rsid w:val="00AF4D1F"/>
    <w:rsid w:val="00AF6064"/>
    <w:rsid w:val="00B001E8"/>
    <w:rsid w:val="00B02C5F"/>
    <w:rsid w:val="00B045AB"/>
    <w:rsid w:val="00B0461D"/>
    <w:rsid w:val="00B054AC"/>
    <w:rsid w:val="00B07B9D"/>
    <w:rsid w:val="00B10E1F"/>
    <w:rsid w:val="00B112EC"/>
    <w:rsid w:val="00B12267"/>
    <w:rsid w:val="00B14232"/>
    <w:rsid w:val="00B15999"/>
    <w:rsid w:val="00B16204"/>
    <w:rsid w:val="00B207B1"/>
    <w:rsid w:val="00B248D5"/>
    <w:rsid w:val="00B2490A"/>
    <w:rsid w:val="00B27D09"/>
    <w:rsid w:val="00B30A24"/>
    <w:rsid w:val="00B33133"/>
    <w:rsid w:val="00B343CB"/>
    <w:rsid w:val="00B348AE"/>
    <w:rsid w:val="00B36D3F"/>
    <w:rsid w:val="00B37EAD"/>
    <w:rsid w:val="00B40BF5"/>
    <w:rsid w:val="00B419FC"/>
    <w:rsid w:val="00B41B2C"/>
    <w:rsid w:val="00B42ECC"/>
    <w:rsid w:val="00B437B8"/>
    <w:rsid w:val="00B4399C"/>
    <w:rsid w:val="00B43CEF"/>
    <w:rsid w:val="00B4423D"/>
    <w:rsid w:val="00B4638E"/>
    <w:rsid w:val="00B4663A"/>
    <w:rsid w:val="00B50D4C"/>
    <w:rsid w:val="00B518CA"/>
    <w:rsid w:val="00B55AA7"/>
    <w:rsid w:val="00B56485"/>
    <w:rsid w:val="00B56654"/>
    <w:rsid w:val="00B56F2F"/>
    <w:rsid w:val="00B57B12"/>
    <w:rsid w:val="00B60A4E"/>
    <w:rsid w:val="00B60FE9"/>
    <w:rsid w:val="00B64766"/>
    <w:rsid w:val="00B6550D"/>
    <w:rsid w:val="00B65FCE"/>
    <w:rsid w:val="00B6604E"/>
    <w:rsid w:val="00B703FE"/>
    <w:rsid w:val="00B70576"/>
    <w:rsid w:val="00B70B92"/>
    <w:rsid w:val="00B71104"/>
    <w:rsid w:val="00B716CB"/>
    <w:rsid w:val="00B718D8"/>
    <w:rsid w:val="00B71CC4"/>
    <w:rsid w:val="00B71FA2"/>
    <w:rsid w:val="00B72446"/>
    <w:rsid w:val="00B72498"/>
    <w:rsid w:val="00B738CE"/>
    <w:rsid w:val="00B747B0"/>
    <w:rsid w:val="00B763CE"/>
    <w:rsid w:val="00B77BE2"/>
    <w:rsid w:val="00B80E56"/>
    <w:rsid w:val="00B814B0"/>
    <w:rsid w:val="00B83BAD"/>
    <w:rsid w:val="00B84450"/>
    <w:rsid w:val="00B84970"/>
    <w:rsid w:val="00B850D6"/>
    <w:rsid w:val="00B87317"/>
    <w:rsid w:val="00B874CA"/>
    <w:rsid w:val="00B92DA4"/>
    <w:rsid w:val="00B942FE"/>
    <w:rsid w:val="00B943C0"/>
    <w:rsid w:val="00B94733"/>
    <w:rsid w:val="00B94E60"/>
    <w:rsid w:val="00B9763E"/>
    <w:rsid w:val="00BA2159"/>
    <w:rsid w:val="00BA4601"/>
    <w:rsid w:val="00BA4917"/>
    <w:rsid w:val="00BA4C87"/>
    <w:rsid w:val="00BB140D"/>
    <w:rsid w:val="00BB1F35"/>
    <w:rsid w:val="00BB3B73"/>
    <w:rsid w:val="00BC0380"/>
    <w:rsid w:val="00BC1E1B"/>
    <w:rsid w:val="00BC2D14"/>
    <w:rsid w:val="00BC40F0"/>
    <w:rsid w:val="00BC5A1A"/>
    <w:rsid w:val="00BC5CA5"/>
    <w:rsid w:val="00BC60D0"/>
    <w:rsid w:val="00BC7F34"/>
    <w:rsid w:val="00BD3052"/>
    <w:rsid w:val="00BD356D"/>
    <w:rsid w:val="00BD3833"/>
    <w:rsid w:val="00BD4567"/>
    <w:rsid w:val="00BD4FAE"/>
    <w:rsid w:val="00BD73D1"/>
    <w:rsid w:val="00BE0148"/>
    <w:rsid w:val="00BE0606"/>
    <w:rsid w:val="00BE1DCB"/>
    <w:rsid w:val="00BE435E"/>
    <w:rsid w:val="00BE62EB"/>
    <w:rsid w:val="00BF2049"/>
    <w:rsid w:val="00BF60A7"/>
    <w:rsid w:val="00BF7037"/>
    <w:rsid w:val="00C00D32"/>
    <w:rsid w:val="00C023A3"/>
    <w:rsid w:val="00C03BB6"/>
    <w:rsid w:val="00C05B82"/>
    <w:rsid w:val="00C06935"/>
    <w:rsid w:val="00C074B1"/>
    <w:rsid w:val="00C0751B"/>
    <w:rsid w:val="00C079D7"/>
    <w:rsid w:val="00C100A5"/>
    <w:rsid w:val="00C11D89"/>
    <w:rsid w:val="00C1203D"/>
    <w:rsid w:val="00C12A28"/>
    <w:rsid w:val="00C137FD"/>
    <w:rsid w:val="00C138C1"/>
    <w:rsid w:val="00C1464A"/>
    <w:rsid w:val="00C1491B"/>
    <w:rsid w:val="00C15F2C"/>
    <w:rsid w:val="00C16061"/>
    <w:rsid w:val="00C16751"/>
    <w:rsid w:val="00C21942"/>
    <w:rsid w:val="00C21EDC"/>
    <w:rsid w:val="00C2252C"/>
    <w:rsid w:val="00C23FFC"/>
    <w:rsid w:val="00C24D02"/>
    <w:rsid w:val="00C24E4E"/>
    <w:rsid w:val="00C26D73"/>
    <w:rsid w:val="00C27AA9"/>
    <w:rsid w:val="00C30D0F"/>
    <w:rsid w:val="00C33CD3"/>
    <w:rsid w:val="00C33CE3"/>
    <w:rsid w:val="00C358F8"/>
    <w:rsid w:val="00C42340"/>
    <w:rsid w:val="00C43282"/>
    <w:rsid w:val="00C43D4B"/>
    <w:rsid w:val="00C43D87"/>
    <w:rsid w:val="00C440FE"/>
    <w:rsid w:val="00C46DA9"/>
    <w:rsid w:val="00C53A16"/>
    <w:rsid w:val="00C57F22"/>
    <w:rsid w:val="00C60642"/>
    <w:rsid w:val="00C61526"/>
    <w:rsid w:val="00C63F50"/>
    <w:rsid w:val="00C64BCA"/>
    <w:rsid w:val="00C64F88"/>
    <w:rsid w:val="00C6554B"/>
    <w:rsid w:val="00C6781C"/>
    <w:rsid w:val="00C77247"/>
    <w:rsid w:val="00C83AF8"/>
    <w:rsid w:val="00C83C44"/>
    <w:rsid w:val="00C8441A"/>
    <w:rsid w:val="00C84937"/>
    <w:rsid w:val="00C874B2"/>
    <w:rsid w:val="00C90907"/>
    <w:rsid w:val="00C92905"/>
    <w:rsid w:val="00C934DD"/>
    <w:rsid w:val="00C93EE7"/>
    <w:rsid w:val="00C945DE"/>
    <w:rsid w:val="00C95037"/>
    <w:rsid w:val="00CA08FF"/>
    <w:rsid w:val="00CA5D78"/>
    <w:rsid w:val="00CA6B84"/>
    <w:rsid w:val="00CA7D5D"/>
    <w:rsid w:val="00CB338E"/>
    <w:rsid w:val="00CB40F9"/>
    <w:rsid w:val="00CB5D7E"/>
    <w:rsid w:val="00CB66F2"/>
    <w:rsid w:val="00CB7035"/>
    <w:rsid w:val="00CB7C2D"/>
    <w:rsid w:val="00CB7E63"/>
    <w:rsid w:val="00CD333F"/>
    <w:rsid w:val="00CD4A78"/>
    <w:rsid w:val="00CD650F"/>
    <w:rsid w:val="00CE0663"/>
    <w:rsid w:val="00CE55EF"/>
    <w:rsid w:val="00CE6436"/>
    <w:rsid w:val="00CE6442"/>
    <w:rsid w:val="00CF1B7E"/>
    <w:rsid w:val="00CF4208"/>
    <w:rsid w:val="00CF4548"/>
    <w:rsid w:val="00D015FB"/>
    <w:rsid w:val="00D03099"/>
    <w:rsid w:val="00D03107"/>
    <w:rsid w:val="00D03269"/>
    <w:rsid w:val="00D0420B"/>
    <w:rsid w:val="00D0636F"/>
    <w:rsid w:val="00D069B4"/>
    <w:rsid w:val="00D06AC9"/>
    <w:rsid w:val="00D06CE8"/>
    <w:rsid w:val="00D072D4"/>
    <w:rsid w:val="00D10421"/>
    <w:rsid w:val="00D107C6"/>
    <w:rsid w:val="00D12200"/>
    <w:rsid w:val="00D12808"/>
    <w:rsid w:val="00D170F7"/>
    <w:rsid w:val="00D20A0D"/>
    <w:rsid w:val="00D20B83"/>
    <w:rsid w:val="00D225E1"/>
    <w:rsid w:val="00D245C2"/>
    <w:rsid w:val="00D25149"/>
    <w:rsid w:val="00D3071D"/>
    <w:rsid w:val="00D311EF"/>
    <w:rsid w:val="00D312D1"/>
    <w:rsid w:val="00D32C8A"/>
    <w:rsid w:val="00D335BB"/>
    <w:rsid w:val="00D34A7D"/>
    <w:rsid w:val="00D363EF"/>
    <w:rsid w:val="00D36FAF"/>
    <w:rsid w:val="00D37547"/>
    <w:rsid w:val="00D4079D"/>
    <w:rsid w:val="00D417C2"/>
    <w:rsid w:val="00D419DE"/>
    <w:rsid w:val="00D42D75"/>
    <w:rsid w:val="00D448BE"/>
    <w:rsid w:val="00D45DF0"/>
    <w:rsid w:val="00D47110"/>
    <w:rsid w:val="00D47F35"/>
    <w:rsid w:val="00D502F2"/>
    <w:rsid w:val="00D503C5"/>
    <w:rsid w:val="00D51F78"/>
    <w:rsid w:val="00D60C07"/>
    <w:rsid w:val="00D614DD"/>
    <w:rsid w:val="00D629C1"/>
    <w:rsid w:val="00D62F71"/>
    <w:rsid w:val="00D64AF7"/>
    <w:rsid w:val="00D64D6E"/>
    <w:rsid w:val="00D66701"/>
    <w:rsid w:val="00D6691E"/>
    <w:rsid w:val="00D70509"/>
    <w:rsid w:val="00D70A59"/>
    <w:rsid w:val="00D70DA6"/>
    <w:rsid w:val="00D70F54"/>
    <w:rsid w:val="00D71772"/>
    <w:rsid w:val="00D74713"/>
    <w:rsid w:val="00D749AC"/>
    <w:rsid w:val="00D754E9"/>
    <w:rsid w:val="00D75B02"/>
    <w:rsid w:val="00D824D3"/>
    <w:rsid w:val="00D84C8E"/>
    <w:rsid w:val="00D879FA"/>
    <w:rsid w:val="00D90628"/>
    <w:rsid w:val="00D9189D"/>
    <w:rsid w:val="00D92690"/>
    <w:rsid w:val="00D937FB"/>
    <w:rsid w:val="00D95AAF"/>
    <w:rsid w:val="00D96D6F"/>
    <w:rsid w:val="00D97A6E"/>
    <w:rsid w:val="00DA380A"/>
    <w:rsid w:val="00DA3BEB"/>
    <w:rsid w:val="00DA7F07"/>
    <w:rsid w:val="00DB0F37"/>
    <w:rsid w:val="00DB2B57"/>
    <w:rsid w:val="00DB3395"/>
    <w:rsid w:val="00DB3D88"/>
    <w:rsid w:val="00DB5E59"/>
    <w:rsid w:val="00DB7E5C"/>
    <w:rsid w:val="00DC065D"/>
    <w:rsid w:val="00DC0736"/>
    <w:rsid w:val="00DC2CC7"/>
    <w:rsid w:val="00DC5F57"/>
    <w:rsid w:val="00DD20D2"/>
    <w:rsid w:val="00DD278D"/>
    <w:rsid w:val="00DD313D"/>
    <w:rsid w:val="00DD43A7"/>
    <w:rsid w:val="00DD5420"/>
    <w:rsid w:val="00DE06DB"/>
    <w:rsid w:val="00DE112A"/>
    <w:rsid w:val="00DE1EDF"/>
    <w:rsid w:val="00DE49A4"/>
    <w:rsid w:val="00DE59B6"/>
    <w:rsid w:val="00DE7C57"/>
    <w:rsid w:val="00DF412C"/>
    <w:rsid w:val="00DF6ACD"/>
    <w:rsid w:val="00E01E1E"/>
    <w:rsid w:val="00E03100"/>
    <w:rsid w:val="00E05B43"/>
    <w:rsid w:val="00E07292"/>
    <w:rsid w:val="00E07FE0"/>
    <w:rsid w:val="00E13097"/>
    <w:rsid w:val="00E1449C"/>
    <w:rsid w:val="00E144A3"/>
    <w:rsid w:val="00E15B85"/>
    <w:rsid w:val="00E16F0E"/>
    <w:rsid w:val="00E17E34"/>
    <w:rsid w:val="00E227F8"/>
    <w:rsid w:val="00E23E47"/>
    <w:rsid w:val="00E250DC"/>
    <w:rsid w:val="00E3088E"/>
    <w:rsid w:val="00E31003"/>
    <w:rsid w:val="00E31569"/>
    <w:rsid w:val="00E32CDF"/>
    <w:rsid w:val="00E32E3B"/>
    <w:rsid w:val="00E331BE"/>
    <w:rsid w:val="00E33E00"/>
    <w:rsid w:val="00E33EBA"/>
    <w:rsid w:val="00E34389"/>
    <w:rsid w:val="00E3515D"/>
    <w:rsid w:val="00E42429"/>
    <w:rsid w:val="00E42546"/>
    <w:rsid w:val="00E43F90"/>
    <w:rsid w:val="00E463D5"/>
    <w:rsid w:val="00E506EC"/>
    <w:rsid w:val="00E5087A"/>
    <w:rsid w:val="00E50AD6"/>
    <w:rsid w:val="00E510CF"/>
    <w:rsid w:val="00E518E0"/>
    <w:rsid w:val="00E51D96"/>
    <w:rsid w:val="00E52431"/>
    <w:rsid w:val="00E525F6"/>
    <w:rsid w:val="00E532A8"/>
    <w:rsid w:val="00E53FFF"/>
    <w:rsid w:val="00E55001"/>
    <w:rsid w:val="00E56858"/>
    <w:rsid w:val="00E625F8"/>
    <w:rsid w:val="00E62627"/>
    <w:rsid w:val="00E63E45"/>
    <w:rsid w:val="00E6722A"/>
    <w:rsid w:val="00E67771"/>
    <w:rsid w:val="00E708D5"/>
    <w:rsid w:val="00E7447E"/>
    <w:rsid w:val="00E74F67"/>
    <w:rsid w:val="00E757EE"/>
    <w:rsid w:val="00E807FB"/>
    <w:rsid w:val="00E818C9"/>
    <w:rsid w:val="00E819A0"/>
    <w:rsid w:val="00E828E0"/>
    <w:rsid w:val="00E82ECD"/>
    <w:rsid w:val="00E87E83"/>
    <w:rsid w:val="00E90144"/>
    <w:rsid w:val="00E91B40"/>
    <w:rsid w:val="00E9377D"/>
    <w:rsid w:val="00EA0D20"/>
    <w:rsid w:val="00EA1E58"/>
    <w:rsid w:val="00EA3D4C"/>
    <w:rsid w:val="00EA453B"/>
    <w:rsid w:val="00EA4FBC"/>
    <w:rsid w:val="00EA792C"/>
    <w:rsid w:val="00EB08E4"/>
    <w:rsid w:val="00EB1776"/>
    <w:rsid w:val="00EB3243"/>
    <w:rsid w:val="00EB43BD"/>
    <w:rsid w:val="00EC2506"/>
    <w:rsid w:val="00EC2A94"/>
    <w:rsid w:val="00EC2FDB"/>
    <w:rsid w:val="00EC31D4"/>
    <w:rsid w:val="00EC45AF"/>
    <w:rsid w:val="00EC476F"/>
    <w:rsid w:val="00EC4DC4"/>
    <w:rsid w:val="00EC6E7E"/>
    <w:rsid w:val="00ED4873"/>
    <w:rsid w:val="00EE07B0"/>
    <w:rsid w:val="00EE0DDB"/>
    <w:rsid w:val="00EE2583"/>
    <w:rsid w:val="00EE3AF4"/>
    <w:rsid w:val="00EE3D02"/>
    <w:rsid w:val="00EE630B"/>
    <w:rsid w:val="00EE6875"/>
    <w:rsid w:val="00EE6B3F"/>
    <w:rsid w:val="00EE72B6"/>
    <w:rsid w:val="00EF3E89"/>
    <w:rsid w:val="00EF481F"/>
    <w:rsid w:val="00EF79AC"/>
    <w:rsid w:val="00F01B67"/>
    <w:rsid w:val="00F02FBE"/>
    <w:rsid w:val="00F05236"/>
    <w:rsid w:val="00F06192"/>
    <w:rsid w:val="00F06D98"/>
    <w:rsid w:val="00F07246"/>
    <w:rsid w:val="00F1166D"/>
    <w:rsid w:val="00F12280"/>
    <w:rsid w:val="00F123D7"/>
    <w:rsid w:val="00F15293"/>
    <w:rsid w:val="00F15D37"/>
    <w:rsid w:val="00F20443"/>
    <w:rsid w:val="00F21363"/>
    <w:rsid w:val="00F22814"/>
    <w:rsid w:val="00F23BF8"/>
    <w:rsid w:val="00F25285"/>
    <w:rsid w:val="00F26B1C"/>
    <w:rsid w:val="00F26E39"/>
    <w:rsid w:val="00F27132"/>
    <w:rsid w:val="00F310EC"/>
    <w:rsid w:val="00F31B42"/>
    <w:rsid w:val="00F34E41"/>
    <w:rsid w:val="00F378BD"/>
    <w:rsid w:val="00F4108D"/>
    <w:rsid w:val="00F43BF2"/>
    <w:rsid w:val="00F50239"/>
    <w:rsid w:val="00F51538"/>
    <w:rsid w:val="00F51BA8"/>
    <w:rsid w:val="00F567A0"/>
    <w:rsid w:val="00F57ED4"/>
    <w:rsid w:val="00F57FC9"/>
    <w:rsid w:val="00F616A3"/>
    <w:rsid w:val="00F62D86"/>
    <w:rsid w:val="00F63FEA"/>
    <w:rsid w:val="00F64A4F"/>
    <w:rsid w:val="00F65F64"/>
    <w:rsid w:val="00F66430"/>
    <w:rsid w:val="00F66C92"/>
    <w:rsid w:val="00F700B1"/>
    <w:rsid w:val="00F74484"/>
    <w:rsid w:val="00F76088"/>
    <w:rsid w:val="00F84341"/>
    <w:rsid w:val="00F84491"/>
    <w:rsid w:val="00F84D1B"/>
    <w:rsid w:val="00F903D1"/>
    <w:rsid w:val="00F92014"/>
    <w:rsid w:val="00F92420"/>
    <w:rsid w:val="00F930BB"/>
    <w:rsid w:val="00F95B21"/>
    <w:rsid w:val="00F9703C"/>
    <w:rsid w:val="00F976AA"/>
    <w:rsid w:val="00FA05EE"/>
    <w:rsid w:val="00FA25D7"/>
    <w:rsid w:val="00FA29E0"/>
    <w:rsid w:val="00FA38B5"/>
    <w:rsid w:val="00FA3F97"/>
    <w:rsid w:val="00FA4A10"/>
    <w:rsid w:val="00FA76B7"/>
    <w:rsid w:val="00FB08AA"/>
    <w:rsid w:val="00FB116C"/>
    <w:rsid w:val="00FB1DB5"/>
    <w:rsid w:val="00FB2F77"/>
    <w:rsid w:val="00FC02A3"/>
    <w:rsid w:val="00FC2566"/>
    <w:rsid w:val="00FC2B6C"/>
    <w:rsid w:val="00FC65E6"/>
    <w:rsid w:val="00FC7086"/>
    <w:rsid w:val="00FD0A7F"/>
    <w:rsid w:val="00FD0DB0"/>
    <w:rsid w:val="00FD1A22"/>
    <w:rsid w:val="00FD31F2"/>
    <w:rsid w:val="00FD4719"/>
    <w:rsid w:val="00FD47C7"/>
    <w:rsid w:val="00FD530A"/>
    <w:rsid w:val="00FD6E4A"/>
    <w:rsid w:val="00FE1088"/>
    <w:rsid w:val="00FE1534"/>
    <w:rsid w:val="00FE2B0C"/>
    <w:rsid w:val="00FE2CF3"/>
    <w:rsid w:val="00FE2FA7"/>
    <w:rsid w:val="00FF1A72"/>
    <w:rsid w:val="00FF24EE"/>
    <w:rsid w:val="00FF517E"/>
    <w:rsid w:val="00FF5355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BCAD09F-667C-45DD-B9D7-0D14A3A0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8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08E4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EB08E4"/>
    <w:pPr>
      <w:keepNext/>
      <w:outlineLvl w:val="1"/>
    </w:pPr>
    <w:rPr>
      <w:rFonts w:ascii="Arial" w:hAnsi="Arial" w:cs="Arial"/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6F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"/>
    <w:locked/>
    <w:rsid w:val="00256F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rsid w:val="00EB08E4"/>
    <w:pPr>
      <w:tabs>
        <w:tab w:val="center" w:pos="4536"/>
        <w:tab w:val="right" w:pos="9072"/>
      </w:tabs>
    </w:pPr>
    <w:rPr>
      <w:rFonts w:ascii="Arial" w:hAnsi="Arial"/>
      <w:bCs/>
      <w:szCs w:val="20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B08E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sz w:val="24"/>
      <w:szCs w:val="24"/>
    </w:rPr>
  </w:style>
  <w:style w:type="paragraph" w:customStyle="1" w:styleId="Prosttext">
    <w:name w:val="Prost? text"/>
    <w:basedOn w:val="Normln"/>
    <w:rsid w:val="00EB08E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lostrnky">
    <w:name w:val="page number"/>
    <w:uiPriority w:val="99"/>
    <w:rsid w:val="00EB08E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B3194"/>
    <w:pPr>
      <w:ind w:left="708"/>
    </w:pPr>
  </w:style>
  <w:style w:type="paragraph" w:customStyle="1" w:styleId="Zkladntext1">
    <w:name w:val="Základní text 1"/>
    <w:basedOn w:val="Zkladntextodsazen"/>
    <w:rsid w:val="004F5ACC"/>
    <w:pPr>
      <w:tabs>
        <w:tab w:val="left" w:pos="426"/>
      </w:tabs>
      <w:spacing w:before="60" w:after="60" w:line="240" w:lineRule="auto"/>
    </w:pPr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4F5ACC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4F5ACC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45A4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845A49"/>
    <w:rPr>
      <w:rFonts w:cs="Times New Roman"/>
    </w:rPr>
  </w:style>
  <w:style w:type="paragraph" w:styleId="Zhlav">
    <w:name w:val="header"/>
    <w:basedOn w:val="Normln"/>
    <w:link w:val="ZhlavChar"/>
    <w:uiPriority w:val="99"/>
    <w:rsid w:val="002E2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E2051"/>
    <w:rPr>
      <w:rFonts w:cs="Times New Roman"/>
      <w:sz w:val="24"/>
      <w:szCs w:val="24"/>
    </w:rPr>
  </w:style>
  <w:style w:type="character" w:styleId="Znakapoznpodarou">
    <w:name w:val="footnote reference"/>
    <w:uiPriority w:val="99"/>
    <w:rsid w:val="004F7D2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rsid w:val="00A748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A7482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C100A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100A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100A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100A5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C100A5"/>
    <w:rPr>
      <w:rFonts w:cs="Times New Roman"/>
      <w:b/>
      <w:bCs/>
    </w:rPr>
  </w:style>
  <w:style w:type="paragraph" w:customStyle="1" w:styleId="TableParagraph">
    <w:name w:val="Table Paragraph"/>
    <w:basedOn w:val="Normln"/>
    <w:uiPriority w:val="1"/>
    <w:qFormat/>
    <w:rsid w:val="004E34A0"/>
    <w:pPr>
      <w:widowControl w:val="0"/>
      <w:ind w:left="4"/>
    </w:pPr>
    <w:rPr>
      <w:rFonts w:ascii="Arial" w:hAnsi="Arial" w:cs="Arial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8447D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7FFB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A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E07B0"/>
    <w:rPr>
      <w:rFonts w:cs="Times New Roman"/>
      <w:color w:val="0000FF"/>
      <w:u w:val="single"/>
    </w:rPr>
  </w:style>
  <w:style w:type="paragraph" w:styleId="Textvysvtlivek">
    <w:name w:val="endnote text"/>
    <w:basedOn w:val="Normln"/>
    <w:link w:val="TextvysvtlivekChar"/>
    <w:rsid w:val="0036619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66193"/>
  </w:style>
  <w:style w:type="character" w:styleId="Odkaznavysvtlivky">
    <w:name w:val="endnote reference"/>
    <w:basedOn w:val="Standardnpsmoodstavce"/>
    <w:rsid w:val="00366193"/>
    <w:rPr>
      <w:vertAlign w:val="superscript"/>
    </w:rPr>
  </w:style>
  <w:style w:type="character" w:styleId="Siln">
    <w:name w:val="Strong"/>
    <w:basedOn w:val="Standardnpsmoodstavce"/>
    <w:uiPriority w:val="22"/>
    <w:qFormat/>
    <w:rsid w:val="002C3709"/>
    <w:rPr>
      <w:b/>
      <w:bCs/>
    </w:rPr>
  </w:style>
  <w:style w:type="character" w:customStyle="1" w:styleId="st1">
    <w:name w:val="st1"/>
    <w:basedOn w:val="Standardnpsmoodstavce"/>
    <w:rsid w:val="006E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0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5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43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0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10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7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69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5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6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2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9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0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6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06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9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2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98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9CC5972D-71C4-4FA6-A991-D07587B7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QH72257</vt:lpstr>
    </vt:vector>
  </TitlesOfParts>
  <Company>mze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QH72257</dc:title>
  <dc:subject/>
  <dc:creator>10000550</dc:creator>
  <cp:keywords/>
  <dc:description/>
  <cp:lastModifiedBy>Barborová Milena</cp:lastModifiedBy>
  <cp:revision>2</cp:revision>
  <cp:lastPrinted>2020-10-01T08:02:00Z</cp:lastPrinted>
  <dcterms:created xsi:type="dcterms:W3CDTF">2020-10-01T08:03:00Z</dcterms:created>
  <dcterms:modified xsi:type="dcterms:W3CDTF">2020-10-01T08:03:00Z</dcterms:modified>
</cp:coreProperties>
</file>