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38"/>
        <w:ind w:left="19" w:right="9603" w:hanging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eastAsia="Times New Roman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eastAsia="Times New Roman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  </w:t>
      </w:r>
    </w:p>
    <w:p>
      <w:pPr>
        <w:pStyle w:val="Normal"/>
        <w:shd w:val="clear" w:color="auto" w:fill="C2D69B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KUPNÍ SMLOUVA</w:t>
      </w:r>
    </w:p>
    <w:p>
      <w:pPr>
        <w:pStyle w:val="Normal"/>
        <w:spacing w:lineRule="auto" w:line="240" w:before="0" w:after="159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HF pro, spol. s r.o.</w:t>
      </w:r>
    </w:p>
    <w:p>
      <w:pPr>
        <w:pStyle w:val="Normal"/>
        <w:spacing w:lineRule="auto" w:line="240" w:before="0" w:after="159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sídlem: Slovanská 13, 787 01 Šumperk</w:t>
        <w:tab/>
      </w:r>
    </w:p>
    <w:p>
      <w:pPr>
        <w:pStyle w:val="Normal"/>
        <w:spacing w:lineRule="auto" w:line="240" w:before="0" w:after="159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zastoupený: jednatelem Ing. Ivo Heidenreichem</w:t>
      </w:r>
    </w:p>
    <w:p>
      <w:pPr>
        <w:pStyle w:val="Normal"/>
        <w:spacing w:lineRule="auto" w:line="240" w:before="0" w:after="159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 61943550</w:t>
      </w:r>
    </w:p>
    <w:p>
      <w:pPr>
        <w:pStyle w:val="Normal"/>
        <w:tabs>
          <w:tab w:val="center" w:pos="4536" w:leader="none"/>
        </w:tabs>
        <w:spacing w:lineRule="auto" w:line="240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DIČ: CZ61943550</w:t>
        <w:tab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Bankovní spojení: </w:t>
      </w:r>
      <w:r>
        <w:rPr>
          <w:rFonts w:cs="Times New Roman" w:ascii="Times New Roman" w:hAnsi="Times New Roman"/>
          <w:sz w:val="24"/>
          <w:szCs w:val="24"/>
        </w:rPr>
        <w:t>xxxxxxxxxxxxxxxxx</w:t>
      </w:r>
    </w:p>
    <w:p>
      <w:pPr>
        <w:pStyle w:val="Normal"/>
        <w:spacing w:lineRule="auto" w:line="240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Základní škola Šumperk, 8. května 63</w:t>
      </w:r>
    </w:p>
    <w:p>
      <w:pPr>
        <w:pStyle w:val="Standard"/>
        <w:jc w:val="both"/>
        <w:rPr>
          <w:rFonts w:ascii="Calibri" w:hAnsi="Calibri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se sídlem: 787 01 Šumperk, 8. května 63</w:t>
      </w:r>
    </w:p>
    <w:p>
      <w:pPr>
        <w:pStyle w:val="Standard"/>
        <w:jc w:val="both"/>
        <w:rPr>
          <w:rFonts w:ascii="Calibri" w:hAnsi="Calibri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zastoupená: Mgr. Radovanem Pavelkou, ředitelem školy</w:t>
      </w:r>
    </w:p>
    <w:p>
      <w:pPr>
        <w:pStyle w:val="Standard"/>
        <w:jc w:val="both"/>
        <w:rPr>
          <w:rFonts w:ascii="Calibri" w:hAnsi="Calibri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IČO: 00852317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Bankovní spojení: </w:t>
      </w:r>
    </w:p>
    <w:p>
      <w:pPr>
        <w:pStyle w:val="Standard"/>
        <w:jc w:val="both"/>
        <w:rPr/>
      </w:pPr>
      <w:r>
        <w:rPr>
          <w:rFonts w:ascii="Times New Roman" w:hAnsi="Times New Roman"/>
          <w:sz w:val="24"/>
          <w:szCs w:val="24"/>
        </w:rPr>
        <w:t>xxxxxxxxxxxxxxxxxxxxx</w:t>
      </w:r>
    </w:p>
    <w:p>
      <w:pPr>
        <w:pStyle w:val="Standard"/>
        <w:jc w:val="both"/>
        <w:rPr>
          <w:rFonts w:ascii="Calibri" w:hAnsi="Calibri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(dále jen „kupující“)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jc w:val="both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uzavřeli níže uvedeného dne ve smyslu ustanovení § 2085 a násl. občanského zákoníku </w:t>
        <w:br/>
        <w:t>v platném znění tuto kupní smlouvu.</w:t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0"/>
          <w:szCs w:val="0"/>
        </w:rPr>
        <w:t>I.</w:t>
      </w:r>
    </w:p>
    <w:p>
      <w:pPr>
        <w:pStyle w:val="Normal"/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 w:ascii="Times New Roman" w:hAnsi="Times New Roman"/>
          <w:b/>
          <w:sz w:val="0"/>
          <w:szCs w:val="0"/>
        </w:rPr>
        <w:t>Předmět smlouvy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Prodávající se zavazuje dodat kupujícímu a převést na něj vlastnické právo </w:t>
        <w:br/>
        <w:t>k následujícímu zboží: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90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44"/>
        <w:gridCol w:w="1040"/>
        <w:gridCol w:w="1555"/>
        <w:gridCol w:w="4650"/>
      </w:tblGrid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AEEF3" w:val="clear"/>
          </w:tcPr>
          <w:p>
            <w:pPr>
              <w:pStyle w:val="Obsahtabulky"/>
              <w:spacing w:lineRule="auto" w:line="240" w:before="0" w:after="159"/>
              <w:ind w:left="0" w:right="0" w:hanging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AEEF3" w:val="clear"/>
          </w:tcPr>
          <w:p>
            <w:pPr>
              <w:pStyle w:val="Obsahtabulky"/>
              <w:spacing w:lineRule="auto" w:line="240" w:before="0" w:after="159"/>
              <w:ind w:left="0" w:right="0" w:hanging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Množství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AEEF3" w:val="clear"/>
          </w:tcPr>
          <w:p>
            <w:pPr>
              <w:pStyle w:val="Obsahtabulky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Záruka  </w:t>
            </w:r>
          </w:p>
          <w:p>
            <w:pPr>
              <w:pStyle w:val="Obsahtabulky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 měsících)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AEEF3" w:val="clear"/>
          </w:tcPr>
          <w:p>
            <w:pPr>
              <w:pStyle w:val="Obsahtabulky"/>
              <w:spacing w:lineRule="auto" w:line="240" w:before="0" w:after="159"/>
              <w:ind w:left="0" w:right="0" w:hanging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DELL Vostro 15 3000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ks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měsíců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i5-1035G1, 8GB DDR4, 256GB SSD,</w:t>
            </w:r>
          </w:p>
          <w:p>
            <w:pPr>
              <w:pStyle w:val="Obsahtabulky"/>
              <w:spacing w:lineRule="auto" w: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Intel UHD G1,  15,6“ Win 10 Pro EDU, 3Y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 genius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ks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měsíců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lineRule="auto" w:line="252"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Genius DX-150X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Kupující se zavazuje od prodávajícího uvedené zboží převzít a zaplatit za jeho dodání kupní cenu sjednanou ve výši a způsobem uvedeným v čl. III. této smlouvy.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0"/>
          <w:szCs w:val="0"/>
        </w:rPr>
        <w:t>II.</w:t>
      </w:r>
    </w:p>
    <w:p>
      <w:pPr>
        <w:pStyle w:val="Normal"/>
        <w:shd w:val="clear" w:color="auto" w:fill="D9D9D9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0"/>
          <w:szCs w:val="0"/>
        </w:rPr>
        <w:t>Podmínky plnění předmětu smlouvy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ascii="Times New Roman" w:hAnsi="Times New Roman"/>
          <w:sz w:val="0"/>
          <w:szCs w:val="0"/>
        </w:rPr>
      </w:pPr>
      <w:r>
        <w:rPr>
          <w:rFonts w:cs="Times New Roman" w:ascii="Times New Roman" w:hAnsi="Times New Roman"/>
          <w:sz w:val="0"/>
          <w:szCs w:val="0"/>
        </w:rPr>
        <w:t>Prodávající je povinen dodat kupujícímu zboží dle nabídky a specifikace uvedené v čl. I. této smlouvy ve lhůtě do 18. 12. 2020.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Prodávající splní svůj závazek dovozem a předáním zboží kupujícímu spolu s dodacím listem,                a to v místě sídla kupujícího.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O převzetí zboží bude sepsán protokol o předání a převzetí zboží, podepsaný oběma smluvními stranami.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Nebude-li zboží dodáno ve lhůtě uvedené v čl. II., odst. 1, je kupující oprávněn od smlouvy odstoupit.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Vlastnictví k prodávanému zboží přechází na kupujícího zaplacením kupní ceny.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Nebezpečí škody na zboží přechází na kupujícího podepsáním protokolu o převzetí zboží ve smyslu bodu 2 tohoto článku.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</w:t>
      </w:r>
    </w:p>
    <w:p>
      <w:pPr>
        <w:pStyle w:val="Normal"/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Cena a platební podmínky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Cena za dodané zboží činí:</w:t>
      </w:r>
    </w:p>
    <w:tbl>
      <w:tblPr>
        <w:tblW w:w="9480" w:type="dxa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9"/>
        <w:gridCol w:w="4536"/>
        <w:gridCol w:w="1588"/>
        <w:gridCol w:w="1082"/>
        <w:gridCol w:w="1545"/>
      </w:tblGrid>
      <w:tr>
        <w:trPr>
          <w:trHeight w:val="30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AEEF3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AEEF3" w:val="clear"/>
            <w:vAlign w:val="bottom"/>
          </w:tcPr>
          <w:p>
            <w:pPr>
              <w:pStyle w:val="Normal"/>
              <w:spacing w:before="0" w:after="160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Název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AEEF3" w:val="clear"/>
            <w:vAlign w:val="bottom"/>
          </w:tcPr>
          <w:p>
            <w:pPr>
              <w:pStyle w:val="Normal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Cena za 1ks bez DPH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AEEF3" w:val="clear"/>
            <w:vAlign w:val="bottom"/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Cena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AEEF3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Cena celkem  s DPH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57"/>
              <w:ind w:left="0" w:right="0" w:hanging="0"/>
              <w:rPr>
                <w:rFonts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DELL Vostro 15 3000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15 480,-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557 280,-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674 308,80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57"/>
              <w:ind w:left="0" w:right="0" w:hanging="0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Genius DX 150X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3 600,-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0" w:after="57"/>
              <w:ind w:left="0" w:right="0" w:hanging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4 356,-</w:t>
            </w:r>
          </w:p>
        </w:tc>
      </w:tr>
    </w:tbl>
    <w:p>
      <w:pPr>
        <w:pStyle w:val="Normal"/>
        <w:rPr>
          <w:rFonts w:ascii="Times New Roman" w:hAnsi="Times New Roman" w:cs="Tahoma"/>
          <w:color w:val="auto"/>
          <w:sz w:val="24"/>
          <w:szCs w:val="24"/>
          <w:lang w:eastAsia="zh-CN"/>
        </w:rPr>
      </w:pPr>
      <w:r>
        <w:rPr>
          <w:rFonts w:cs="Tahoma" w:ascii="Times New Roman" w:hAnsi="Times New Roman"/>
          <w:color w:val="auto"/>
          <w:sz w:val="24"/>
          <w:szCs w:val="24"/>
          <w:lang w:eastAsia="zh-CN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Cena za zboží byla stanovena nabídkovou cenou prodávajícího, kterou udal v nabídce podané v rámci poptávky, a která byla kupujícím jakožto zadavatelem výběrového řízení vybrána jako nejvýhodnější, a činí celkem bez DPH 560 880 Kč, z toho DPH je 117 784,80 Kč, celkem tedy 678 664,80 Kč.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Tato cena, která zahrnuje veškeré náklady prodávajícího, je cenou nejvýše přípustnou </w:t>
        <w:br/>
        <w:t>a může být změněna jen v případě změny daňových předpisů její výše včetně DPH.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Faktura je splatná do 30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Dnem zaplacení kupní ceny (faktury) se rozumí den odepsání kupní ceny z účtu kupujícího.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Prodávající prohlašuje, že na zboží neváznou práva třetí osoby.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</w:t>
      </w:r>
    </w:p>
    <w:p>
      <w:pPr>
        <w:pStyle w:val="Normal"/>
        <w:shd w:val="clear" w:color="auto" w:fill="D9D9D9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Záruční a servisní podmínky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Nesplňuje-li zboží vlastnosti stanovené touto smlouvou má vady. Za vady se považuje </w:t>
        <w:br/>
        <w:t>i dodání jiného zboží, než určuje smlouva a vady v dokladech nutných k užívání zboží.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Prodávající nenese odpovědnost za vady, na které se vztahuje záruka za jakost, jestliže tyto vady vznikly prokazatelným zaviněním kupujícího.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Záruční lhůta je stanovena v článku I. této smlouvy u každé položky a začíná běžet ode dne převzetí zboží dle protokolu ve smyslu bodu II. 3 této Smlouvy.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Kupující je povinen bez zbytečného odkladu oznámit prodávajícímu zjištěné vady dodaného zboží poté, co je při vynaložení odborné péče zjistil.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 případě, že kupující v záruční době včas uplatní zjištěné závady na zboží, je prodávající povinen vady odstranit ve lhůtě nejdéle do 72 hodin od nahlášení závady. Záruční opravy budou prováděny v sídle zadavatele, popř. si dodavatel vadné zboží odveze k záruční opravě.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Vady na zboží oznamuje kupující telefonicky či písemně na adrese prodávajícího.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</w:t>
      </w:r>
    </w:p>
    <w:p>
      <w:pPr>
        <w:pStyle w:val="Normal"/>
        <w:shd w:val="clear" w:color="auto" w:fill="D9D9D9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Sankční ustanovení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 případě prodlení prodávajícího s dodáním zboží je prodávající povinen zaplatit kupujícímu za každý započatý den prodlení smluvní pokutu ve výši 0,05 % z ceny zboží, s jehož dodáním je v prodlení. Tato smluvní pokuta bude uplatněna formou slevy z ceny plnění.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případě prodlení kupujícího se zaplacením kupní ceny na základě řádně vystavené faktury - daňového dokladu, zavazuje se kupující zaplatit prodávajícímu úrok z prodlení ve výši 0,05 % z dlužné částky za každý den prodlení.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</w:t>
      </w:r>
    </w:p>
    <w:p>
      <w:pPr>
        <w:pStyle w:val="Normal"/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Závěrečná ustanovení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  <w:highlight w:val="red"/>
        </w:rPr>
      </w:pPr>
      <w:r>
        <w:rPr>
          <w:rFonts w:cs="Times New Roman" w:ascii="Times New Roman" w:hAnsi="Times New Roman"/>
          <w:sz w:val="24"/>
          <w:szCs w:val="24"/>
        </w:rPr>
        <w:t xml:space="preserve">Ve všech ostatních záležitostech neupravených touto smlouvou se vzájemný vztah obou smluvních stran řídí příslušnými ustanoveními občanského a obchodního zákoníku </w:t>
        <w:br/>
        <w:t>a ostatních právních předpisů platných na území České republiky.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Nedílnou součástí této smlouvy je nabídka prodávajícího dodaná v rámci poptávky.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Veškeré změny a doplňky k této smlouvě jsou možné po vzájemné dohodě obou smluvních stran, a to výhradně písemně ve formě číslovaných dodatků.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strany prohlašují, že tato smlouva neobsahuje obchodní tajemství dle ust. § 504 zákona č. 89/2012 Sb., občanský zákoník, v platném znění, případně důvěrné informace                              a souhlasí s jejím zveřejněním v plném rozsahu v registru smluv dle zákona č. 340/2015 Sb.,                o zvláštních podmínkách účinnosti některých smluv, uveřejňování těchto smluv                                          a o registru smluv (zákon o registru smluv),  případně i s jejím jiným zveřejněním např. na internetových stránkách, úřední desce apod.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suppressAutoHyphens w:val="true"/>
        <w:spacing w:lineRule="auto" w:line="240" w:before="12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Smlouva se vyhotovuje ve dvou stejnopisech po jednom pro každou ze smluvních stran.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spacing w:lineRule="auto" w:line="240" w:before="120" w:after="0"/>
        <w:ind w:hanging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21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Šumperku dne 30.9. 2020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</w:t>
            </w:r>
          </w:p>
          <w:p>
            <w:pPr>
              <w:pStyle w:val="Normal"/>
              <w:spacing w:before="0" w:after="16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 prodávajícího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Šumperku dne 30.9. 2020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</w:t>
            </w:r>
          </w:p>
          <w:p>
            <w:pPr>
              <w:pStyle w:val="Normal"/>
              <w:spacing w:before="0" w:after="160"/>
              <w:jc w:val="center"/>
              <w:rPr>
                <w:rFonts w:cs="Tahom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 kupujícího</w:t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00" w:right="733" w:header="0" w:top="574" w:footer="0" w:bottom="72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unhideWhenUsed/>
    <w:qFormat/>
    <w:pPr>
      <w:keepNext w:val="true"/>
      <w:keepLines/>
      <w:widowControl/>
      <w:bidi w:val="0"/>
      <w:spacing w:before="0" w:after="182"/>
      <w:ind w:left="15" w:hanging="10"/>
      <w:jc w:val="left"/>
      <w:outlineLvl w:val="0"/>
    </w:pPr>
    <w:rPr>
      <w:rFonts w:ascii="Times New Roman" w:hAnsi="Times New Roman" w:eastAsia="Times New Roman" w:cs="Times New Roman"/>
      <w:b/>
      <w:i/>
      <w:color w:val="000000"/>
      <w:sz w:val="28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3e5c2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15596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qFormat/>
    <w:rPr>
      <w:rFonts w:ascii="Times New Roman" w:hAnsi="Times New Roman" w:eastAsia="Times New Roman" w:cs="Times New Roman"/>
      <w:b/>
      <w:i/>
      <w:color w:val="000000"/>
      <w:sz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01674"/>
    <w:rPr>
      <w:rFonts w:ascii="Segoe UI" w:hAnsi="Segoe UI" w:eastAsia="Calibri" w:cs="Segoe UI"/>
      <w:color w:val="000000"/>
      <w:sz w:val="18"/>
      <w:szCs w:val="1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155960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3e5c2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32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u w:val="single" w:color="000000"/>
      <w:vertAlign w:val="baseline"/>
    </w:rPr>
  </w:style>
  <w:style w:type="character" w:styleId="ListLabel20">
    <w:name w:val="ListLabel 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167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e5c2e"/>
    <w:pPr>
      <w:widowControl/>
      <w:bidi w:val="0"/>
      <w:spacing w:lineRule="auto" w:line="240"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cs-CZ" w:eastAsia="cs-CZ" w:bidi="ar-SA"/>
    </w:rPr>
  </w:style>
  <w:style w:type="paragraph" w:styleId="NormalWeb">
    <w:name w:val="Normal (Web)"/>
    <w:basedOn w:val="Normal"/>
    <w:uiPriority w:val="99"/>
    <w:semiHidden/>
    <w:unhideWhenUsed/>
    <w:qFormat/>
    <w:rsid w:val="00250f1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Obsahtabulky" w:customStyle="1">
    <w:name w:val="Obsah tabulky"/>
    <w:basedOn w:val="Normal"/>
    <w:qFormat/>
    <w:rsid w:val="00253fdc"/>
    <w:pPr>
      <w:suppressLineNumbers/>
      <w:suppressAutoHyphens w:val="true"/>
      <w:spacing w:lineRule="auto" w:line="240" w:before="120" w:after="0"/>
    </w:pPr>
    <w:rPr>
      <w:rFonts w:ascii="Tahoma" w:hAnsi="Tahoma" w:eastAsia="Times New Roman" w:cs="Tahoma"/>
      <w:color w:val="auto"/>
      <w:szCs w:val="24"/>
      <w:lang w:eastAsia="zh-CN"/>
    </w:rPr>
  </w:style>
  <w:style w:type="paragraph" w:styleId="Standard" w:customStyle="1">
    <w:name w:val="Standard"/>
    <w:qFormat/>
    <w:rsid w:val="00253fdc"/>
    <w:pPr>
      <w:widowControl/>
      <w:suppressAutoHyphens w:val="true"/>
      <w:bidi w:val="0"/>
      <w:spacing w:lineRule="auto" w:line="240" w:before="120" w:after="0"/>
      <w:jc w:val="left"/>
      <w:textAlignment w:val="baseline"/>
    </w:pPr>
    <w:rPr>
      <w:rFonts w:ascii="Tahoma" w:hAnsi="Tahoma" w:eastAsia="Tahoma" w:cs="Tahoma"/>
      <w:color w:val="auto"/>
      <w:kern w:val="0"/>
      <w:sz w:val="22"/>
      <w:szCs w:val="24"/>
      <w:lang w:val="cs-CZ" w:eastAsia="zh-CN" w:bidi="ar-SA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2450-1A5D-4A96-9BEC-97C8DD31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LibreOffice/6.1.0.3$Windows_X86_64 LibreOffice_project/efb621ed25068d70781dc026f7e9c5187a4decd1</Application>
  <Pages>3</Pages>
  <Words>988</Words>
  <Characters>5302</Characters>
  <CharactersWithSpaces>6318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2020-09-17T06:33:00Z</dcterms:created>
  <dc:creator>xxx</dc:creator>
  <dc:description/>
  <dc:language>cs-CZ</dc:language>
  <cp:lastModifiedBy/>
  <cp:lastPrinted>2020-09-15T12:28:00Z</cp:lastPrinted>
  <dcterms:modified xsi:type="dcterms:W3CDTF">2020-10-01T08:45:53Z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