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49" w:rsidRDefault="00942362">
      <w:pPr>
        <w:framePr w:w="1152" w:h="792" w:wrap="notBeside" w:vAnchor="text" w:hAnchor="text" w:y="1"/>
        <w:rPr>
          <w:sz w:val="2"/>
          <w:szCs w:val="2"/>
        </w:rPr>
      </w:pPr>
      <w:bookmarkStart w:id="0" w:name="_GoBack"/>
      <w:bookmarkEnd w:id="0"/>
      <w:r>
        <w:rPr>
          <w:noProof/>
          <w:lang w:bidi="ar-SA"/>
        </w:rPr>
        <w:drawing>
          <wp:inline distT="0" distB="0" distL="0" distR="0">
            <wp:extent cx="733425" cy="504825"/>
            <wp:effectExtent l="0" t="0" r="9525" b="9525"/>
            <wp:docPr id="11" name="obrázek 1" descr="C:\Users\Dusilova\AppData\Local\Temp\FineReader11.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silova\AppData\Local\Temp\FineReader11.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inline>
        </w:drawing>
      </w:r>
    </w:p>
    <w:p w:rsidR="009D3649" w:rsidRDefault="006C67B9">
      <w:pPr>
        <w:pStyle w:val="Titulekobrzku0"/>
        <w:framePr w:w="2606" w:h="583" w:wrap="notBeside" w:vAnchor="text" w:hAnchor="text" w:x="1268" w:y="105"/>
        <w:shd w:val="clear" w:color="auto" w:fill="auto"/>
      </w:pPr>
      <w:r>
        <w:t>EVROPSKÁ UNÍE</w:t>
      </w:r>
    </w:p>
    <w:p w:rsidR="009D3649" w:rsidRDefault="006C67B9">
      <w:pPr>
        <w:pStyle w:val="Titulekobrzku0"/>
        <w:framePr w:w="2606" w:h="583" w:wrap="notBeside" w:vAnchor="text" w:hAnchor="text" w:x="1268" w:y="105"/>
        <w:shd w:val="clear" w:color="auto" w:fill="auto"/>
        <w:ind w:right="80"/>
      </w:pPr>
      <w:r>
        <w:t>Evropské strukturální a investiční fondy Operační program Praha - pól růstu ČR</w:t>
      </w:r>
    </w:p>
    <w:p w:rsidR="009D3649" w:rsidRDefault="00942362">
      <w:pPr>
        <w:framePr w:h="806" w:wrap="around" w:vAnchor="text" w:hAnchor="margin" w:x="9041"/>
        <w:jc w:val="center"/>
        <w:rPr>
          <w:sz w:val="2"/>
          <w:szCs w:val="2"/>
        </w:rPr>
      </w:pPr>
      <w:r>
        <w:rPr>
          <w:noProof/>
          <w:lang w:bidi="ar-SA"/>
        </w:rPr>
        <w:drawing>
          <wp:inline distT="0" distB="0" distL="0" distR="0">
            <wp:extent cx="342900" cy="504825"/>
            <wp:effectExtent l="0" t="0" r="0" b="9525"/>
            <wp:docPr id="2" name="obrázek 2" descr="C:\Users\Dusilova\AppData\Local\Temp\FineReader11.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usilova\AppData\Local\Temp\FineReader11.00\media\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504825"/>
                    </a:xfrm>
                    <a:prstGeom prst="rect">
                      <a:avLst/>
                    </a:prstGeom>
                    <a:noFill/>
                    <a:ln>
                      <a:noFill/>
                    </a:ln>
                  </pic:spPr>
                </pic:pic>
              </a:graphicData>
            </a:graphic>
          </wp:inline>
        </w:drawing>
      </w:r>
    </w:p>
    <w:p w:rsidR="009D3649" w:rsidRDefault="009D3649">
      <w:pPr>
        <w:rPr>
          <w:sz w:val="2"/>
          <w:szCs w:val="2"/>
        </w:rPr>
      </w:pPr>
    </w:p>
    <w:p w:rsidR="009D3649" w:rsidRDefault="009D3649">
      <w:pPr>
        <w:rPr>
          <w:sz w:val="2"/>
          <w:szCs w:val="2"/>
        </w:rPr>
        <w:sectPr w:rsidR="009D3649">
          <w:footerReference w:type="default" r:id="rId9"/>
          <w:type w:val="continuous"/>
          <w:pgSz w:w="11909" w:h="16838"/>
          <w:pgMar w:top="179" w:right="7002" w:bottom="701" w:left="1026" w:header="0" w:footer="3" w:gutter="0"/>
          <w:cols w:space="720"/>
          <w:noEndnote/>
          <w:docGrid w:linePitch="360"/>
        </w:sectPr>
      </w:pPr>
    </w:p>
    <w:p w:rsidR="009D3649" w:rsidRDefault="009D3649">
      <w:pPr>
        <w:spacing w:line="240" w:lineRule="exact"/>
        <w:rPr>
          <w:sz w:val="19"/>
          <w:szCs w:val="19"/>
        </w:rPr>
      </w:pPr>
    </w:p>
    <w:p w:rsidR="009D3649" w:rsidRDefault="009D3649">
      <w:pPr>
        <w:spacing w:line="240" w:lineRule="exact"/>
        <w:rPr>
          <w:sz w:val="19"/>
          <w:szCs w:val="19"/>
        </w:rPr>
      </w:pPr>
    </w:p>
    <w:p w:rsidR="009D3649" w:rsidRDefault="009D3649">
      <w:pPr>
        <w:spacing w:before="24" w:after="24" w:line="240" w:lineRule="exact"/>
        <w:rPr>
          <w:sz w:val="19"/>
          <w:szCs w:val="19"/>
        </w:rPr>
      </w:pPr>
    </w:p>
    <w:p w:rsidR="009D3649" w:rsidRDefault="009D3649">
      <w:pPr>
        <w:rPr>
          <w:sz w:val="2"/>
          <w:szCs w:val="2"/>
        </w:rPr>
        <w:sectPr w:rsidR="009D3649">
          <w:type w:val="continuous"/>
          <w:pgSz w:w="11909" w:h="16838"/>
          <w:pgMar w:top="0" w:right="0" w:bottom="0" w:left="0" w:header="0" w:footer="3" w:gutter="0"/>
          <w:cols w:space="720"/>
          <w:noEndnote/>
          <w:docGrid w:linePitch="360"/>
        </w:sectPr>
      </w:pPr>
    </w:p>
    <w:p w:rsidR="009D3649" w:rsidRDefault="006C67B9">
      <w:pPr>
        <w:pStyle w:val="Nadpis10"/>
        <w:keepNext/>
        <w:keepLines/>
        <w:shd w:val="clear" w:color="auto" w:fill="auto"/>
        <w:spacing w:after="120" w:line="300" w:lineRule="exact"/>
        <w:ind w:left="20"/>
      </w:pPr>
      <w:bookmarkStart w:id="1" w:name="bookmark0"/>
      <w:r>
        <w:t>Kupní smlouvo</w:t>
      </w:r>
      <w:bookmarkEnd w:id="1"/>
    </w:p>
    <w:p w:rsidR="009D3649" w:rsidRDefault="00942362">
      <w:pPr>
        <w:framePr w:h="356" w:wrap="notBeside" w:vAnchor="text" w:hAnchor="text" w:xAlign="center" w:y="1"/>
        <w:jc w:val="center"/>
        <w:rPr>
          <w:sz w:val="2"/>
          <w:szCs w:val="2"/>
        </w:rPr>
      </w:pPr>
      <w:r>
        <w:rPr>
          <w:noProof/>
          <w:lang w:bidi="ar-SA"/>
        </w:rPr>
        <w:drawing>
          <wp:inline distT="0" distB="0" distL="0" distR="0">
            <wp:extent cx="600075" cy="228600"/>
            <wp:effectExtent l="0" t="0" r="9525" b="0"/>
            <wp:docPr id="3" name="obrázek 3" descr="C:\Users\Dusilova\AppData\Local\Temp\FineReader11.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usilova\AppData\Local\Temp\FineReader11.00\media\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 cy="228600"/>
                    </a:xfrm>
                    <a:prstGeom prst="rect">
                      <a:avLst/>
                    </a:prstGeom>
                    <a:noFill/>
                    <a:ln>
                      <a:noFill/>
                    </a:ln>
                  </pic:spPr>
                </pic:pic>
              </a:graphicData>
            </a:graphic>
          </wp:inline>
        </w:drawing>
      </w:r>
    </w:p>
    <w:p w:rsidR="009D3649" w:rsidRDefault="009D3649">
      <w:pPr>
        <w:rPr>
          <w:sz w:val="2"/>
          <w:szCs w:val="2"/>
        </w:rPr>
      </w:pPr>
    </w:p>
    <w:p w:rsidR="009D3649" w:rsidRDefault="006C67B9">
      <w:pPr>
        <w:pStyle w:val="Zkladntext2"/>
        <w:shd w:val="clear" w:color="auto" w:fill="auto"/>
        <w:spacing w:before="139" w:after="224"/>
        <w:ind w:left="20" w:firstLine="0"/>
      </w:pPr>
      <w:r>
        <w:t xml:space="preserve">uzavřená dle § 2079 a násl. zákona č. 89/2012 Sb., občanského </w:t>
      </w:r>
      <w:r>
        <w:t>zákoníku</w:t>
      </w:r>
      <w:r>
        <w:rPr>
          <w:rStyle w:val="Zkladntext10ptNekurzva"/>
        </w:rPr>
        <w:t xml:space="preserve">, </w:t>
      </w:r>
      <w:r>
        <w:t xml:space="preserve">ve znění pozdějších předpisů (dále jen </w:t>
      </w:r>
      <w:r>
        <w:rPr>
          <w:rStyle w:val="ZkladntextTun"/>
          <w:i/>
          <w:iCs/>
        </w:rPr>
        <w:t xml:space="preserve">„občanský zákoník"), </w:t>
      </w:r>
      <w:r>
        <w:t xml:space="preserve">na základě vzájemné shody a v souladu se zadávacími podmínkami a podanou nabídkou na 1. </w:t>
      </w:r>
      <w:r>
        <w:rPr>
          <w:rStyle w:val="ZkladntextTun"/>
          <w:i/>
          <w:iCs/>
        </w:rPr>
        <w:t xml:space="preserve">část </w:t>
      </w:r>
      <w:r>
        <w:t>veřejné zakázky malého rozsahu s názvem „Renovace chemické laboratoře "</w:t>
      </w:r>
    </w:p>
    <w:p w:rsidR="009D3649" w:rsidRDefault="006C67B9">
      <w:pPr>
        <w:pStyle w:val="Zkladntext21"/>
        <w:shd w:val="clear" w:color="auto" w:fill="auto"/>
        <w:spacing w:before="0" w:after="378" w:line="190" w:lineRule="exact"/>
        <w:ind w:left="20"/>
      </w:pPr>
      <w:r>
        <w:rPr>
          <w:rStyle w:val="Zkladntext2Netun"/>
          <w:i/>
          <w:iCs/>
        </w:rPr>
        <w:t xml:space="preserve">(dále jen </w:t>
      </w:r>
      <w:r>
        <w:t>„smlouva")</w:t>
      </w:r>
    </w:p>
    <w:p w:rsidR="009D3649" w:rsidRDefault="006C67B9">
      <w:pPr>
        <w:pStyle w:val="Zkladntext2"/>
        <w:shd w:val="clear" w:color="auto" w:fill="auto"/>
        <w:spacing w:before="0" w:after="565" w:line="190" w:lineRule="exact"/>
        <w:ind w:left="20" w:firstLine="0"/>
        <w:jc w:val="both"/>
      </w:pPr>
      <w:r>
        <w:t>mezi smluvními stranami</w:t>
      </w:r>
    </w:p>
    <w:p w:rsidR="009D3649" w:rsidRDefault="006C67B9">
      <w:pPr>
        <w:pStyle w:val="Zkladntext21"/>
        <w:shd w:val="clear" w:color="auto" w:fill="auto"/>
        <w:spacing w:before="0" w:after="133" w:line="190" w:lineRule="exact"/>
        <w:ind w:left="20"/>
        <w:jc w:val="both"/>
      </w:pPr>
      <w:r>
        <w:t>Vyšší odborná škola grafická a Střední průmyslová škola grafická, Praha 1, Heltichova 22</w:t>
      </w:r>
    </w:p>
    <w:p w:rsidR="009D3649" w:rsidRDefault="006C67B9">
      <w:pPr>
        <w:pStyle w:val="Zkladntext2"/>
        <w:shd w:val="clear" w:color="auto" w:fill="auto"/>
        <w:tabs>
          <w:tab w:val="left" w:pos="1357"/>
          <w:tab w:val="right" w:pos="5413"/>
        </w:tabs>
        <w:spacing w:before="0" w:after="20" w:line="200" w:lineRule="exact"/>
        <w:ind w:left="20" w:firstLine="0"/>
        <w:jc w:val="both"/>
      </w:pPr>
      <w:r>
        <w:t>se sídlem:</w:t>
      </w:r>
      <w:r>
        <w:tab/>
        <w:t>118 00 Praha</w:t>
      </w:r>
      <w:r>
        <w:tab/>
        <w:t>1</w:t>
      </w:r>
      <w:r>
        <w:rPr>
          <w:rStyle w:val="Zkladntext10ptNekurzva"/>
        </w:rPr>
        <w:t xml:space="preserve"> - </w:t>
      </w:r>
      <w:r>
        <w:t>Malá Strana, Hellichova 535/22</w:t>
      </w:r>
    </w:p>
    <w:p w:rsidR="009D3649" w:rsidRDefault="006C67B9">
      <w:pPr>
        <w:pStyle w:val="Zkladntext2"/>
        <w:shd w:val="clear" w:color="auto" w:fill="auto"/>
        <w:tabs>
          <w:tab w:val="left" w:pos="1357"/>
        </w:tabs>
        <w:spacing w:before="0" w:after="0" w:line="338" w:lineRule="exact"/>
        <w:ind w:left="20" w:firstLine="0"/>
        <w:jc w:val="both"/>
      </w:pPr>
      <w:r>
        <w:t>Zastoupený:</w:t>
      </w:r>
      <w:r>
        <w:tab/>
        <w:t>Ing. Radek Blahák</w:t>
      </w:r>
    </w:p>
    <w:p w:rsidR="009D3649" w:rsidRDefault="006C67B9">
      <w:pPr>
        <w:pStyle w:val="Zkladntext2"/>
        <w:shd w:val="clear" w:color="auto" w:fill="auto"/>
        <w:tabs>
          <w:tab w:val="left" w:pos="1357"/>
        </w:tabs>
        <w:spacing w:before="0" w:after="0" w:line="338" w:lineRule="exact"/>
        <w:ind w:left="20" w:firstLine="0"/>
        <w:jc w:val="both"/>
      </w:pPr>
      <w:r>
        <w:t>IČ:</w:t>
      </w:r>
      <w:r>
        <w:tab/>
        <w:t>70837783</w:t>
      </w:r>
    </w:p>
    <w:p w:rsidR="009D3649" w:rsidRDefault="006C67B9">
      <w:pPr>
        <w:pStyle w:val="Zkladntext2"/>
        <w:shd w:val="clear" w:color="auto" w:fill="auto"/>
        <w:tabs>
          <w:tab w:val="left" w:pos="1357"/>
        </w:tabs>
        <w:spacing w:before="0" w:after="0" w:line="338" w:lineRule="exact"/>
        <w:ind w:left="20" w:firstLine="0"/>
        <w:jc w:val="both"/>
      </w:pPr>
      <w:r>
        <w:t>DIČ:</w:t>
      </w:r>
      <w:r>
        <w:tab/>
        <w:t>CZ70837783</w:t>
      </w:r>
    </w:p>
    <w:p w:rsidR="009D3649" w:rsidRDefault="006C67B9">
      <w:pPr>
        <w:pStyle w:val="Zkladntext2"/>
        <w:shd w:val="clear" w:color="auto" w:fill="auto"/>
        <w:spacing w:before="0" w:after="0" w:line="338" w:lineRule="exact"/>
        <w:ind w:left="20" w:firstLine="0"/>
        <w:jc w:val="both"/>
      </w:pPr>
      <w:r>
        <w:t xml:space="preserve">Bankovní spojení: PPF </w:t>
      </w:r>
      <w:r>
        <w:t>banka a.s.</w:t>
      </w:r>
    </w:p>
    <w:p w:rsidR="009D3649" w:rsidRDefault="006C67B9">
      <w:pPr>
        <w:pStyle w:val="Zkladntext2"/>
        <w:shd w:val="clear" w:color="auto" w:fill="auto"/>
        <w:spacing w:before="0" w:after="0" w:line="338" w:lineRule="exact"/>
        <w:ind w:left="20" w:firstLine="0"/>
        <w:jc w:val="both"/>
      </w:pPr>
      <w:r>
        <w:t>Č. účtu: 2001660018/6000</w:t>
      </w:r>
    </w:p>
    <w:p w:rsidR="009D3649" w:rsidRDefault="006C67B9">
      <w:pPr>
        <w:pStyle w:val="Zkladntext3"/>
        <w:framePr w:w="2430" w:h="2621" w:hSpace="68" w:vSpace="587" w:wrap="around" w:vAnchor="text" w:hAnchor="margin" w:x="2" w:y="1491"/>
        <w:shd w:val="clear" w:color="auto" w:fill="auto"/>
        <w:spacing w:after="86" w:line="190" w:lineRule="exact"/>
        <w:ind w:left="20"/>
      </w:pPr>
      <w:r>
        <w:rPr>
          <w:spacing w:val="-10"/>
        </w:rPr>
        <w:t>KXN CZ, s.r.p.</w:t>
      </w:r>
    </w:p>
    <w:p w:rsidR="009D3649" w:rsidRDefault="006C67B9">
      <w:pPr>
        <w:pStyle w:val="Zkladntext2"/>
        <w:framePr w:w="2430" w:h="2621" w:hSpace="68" w:vSpace="587" w:wrap="around" w:vAnchor="text" w:hAnchor="margin" w:x="2" w:y="1491"/>
        <w:shd w:val="clear" w:color="auto" w:fill="auto"/>
        <w:spacing w:before="0" w:after="0" w:line="342" w:lineRule="exact"/>
        <w:ind w:left="20" w:right="120" w:firstLine="0"/>
        <w:jc w:val="both"/>
      </w:pPr>
      <w:r>
        <w:rPr>
          <w:rStyle w:val="ZkladntextExact"/>
          <w:i/>
          <w:iCs/>
        </w:rPr>
        <w:t>Se sídlem/místem podnikání: Zastoupený:</w:t>
      </w:r>
    </w:p>
    <w:p w:rsidR="009D3649" w:rsidRDefault="006C67B9">
      <w:pPr>
        <w:pStyle w:val="Zkladntext2"/>
        <w:framePr w:w="2430" w:h="2621" w:hSpace="68" w:vSpace="587" w:wrap="around" w:vAnchor="text" w:hAnchor="margin" w:x="2" w:y="1491"/>
        <w:shd w:val="clear" w:color="auto" w:fill="auto"/>
        <w:spacing w:before="0" w:after="0" w:line="342" w:lineRule="exact"/>
        <w:ind w:left="20" w:firstLine="0"/>
        <w:jc w:val="both"/>
      </w:pPr>
      <w:r>
        <w:rPr>
          <w:rStyle w:val="ZkladntextExact"/>
          <w:i/>
          <w:iCs/>
        </w:rPr>
        <w:t>IČO:</w:t>
      </w:r>
    </w:p>
    <w:p w:rsidR="009D3649" w:rsidRDefault="006C67B9">
      <w:pPr>
        <w:pStyle w:val="Zkladntext2"/>
        <w:framePr w:w="2430" w:h="2621" w:hSpace="68" w:vSpace="587" w:wrap="around" w:vAnchor="text" w:hAnchor="margin" w:x="2" w:y="1491"/>
        <w:shd w:val="clear" w:color="auto" w:fill="auto"/>
        <w:spacing w:before="0" w:after="0" w:line="342" w:lineRule="exact"/>
        <w:ind w:left="20" w:firstLine="0"/>
        <w:jc w:val="both"/>
      </w:pPr>
      <w:r>
        <w:rPr>
          <w:rStyle w:val="ZkladntextExact"/>
          <w:i/>
          <w:iCs/>
        </w:rPr>
        <w:t>DIČ:</w:t>
      </w:r>
    </w:p>
    <w:p w:rsidR="009D3649" w:rsidRDefault="006C67B9">
      <w:pPr>
        <w:pStyle w:val="Zkladntext2"/>
        <w:framePr w:w="2430" w:h="2621" w:hSpace="68" w:vSpace="587" w:wrap="around" w:vAnchor="text" w:hAnchor="margin" w:x="2" w:y="1491"/>
        <w:shd w:val="clear" w:color="auto" w:fill="auto"/>
        <w:spacing w:before="0" w:after="0" w:line="342" w:lineRule="exact"/>
        <w:ind w:left="20" w:firstLine="0"/>
        <w:jc w:val="both"/>
      </w:pPr>
      <w:r>
        <w:rPr>
          <w:rStyle w:val="ZkladntextExact"/>
          <w:i/>
          <w:iCs/>
        </w:rPr>
        <w:t>Bankovní spojení:</w:t>
      </w:r>
    </w:p>
    <w:p w:rsidR="009D3649" w:rsidRDefault="006C67B9">
      <w:pPr>
        <w:pStyle w:val="Zkladntext2"/>
        <w:framePr w:w="2430" w:h="2621" w:hSpace="68" w:vSpace="587" w:wrap="around" w:vAnchor="text" w:hAnchor="margin" w:x="2" w:y="1491"/>
        <w:shd w:val="clear" w:color="auto" w:fill="auto"/>
        <w:spacing w:before="0" w:after="0" w:line="342" w:lineRule="exact"/>
        <w:ind w:left="20" w:firstLine="0"/>
        <w:jc w:val="both"/>
      </w:pPr>
      <w:r>
        <w:rPr>
          <w:rStyle w:val="ZkladntextExact"/>
          <w:i/>
          <w:iCs/>
        </w:rPr>
        <w:t>Č. účtu:</w:t>
      </w:r>
    </w:p>
    <w:p w:rsidR="009D3649" w:rsidRDefault="006C67B9">
      <w:pPr>
        <w:pStyle w:val="Zkladntext2"/>
        <w:framePr w:w="2430" w:h="2621" w:hSpace="68" w:vSpace="587" w:wrap="around" w:vAnchor="text" w:hAnchor="margin" w:x="2" w:y="1491"/>
        <w:shd w:val="clear" w:color="auto" w:fill="auto"/>
        <w:spacing w:before="0" w:after="0" w:line="180" w:lineRule="exact"/>
        <w:ind w:left="20" w:firstLine="0"/>
        <w:jc w:val="left"/>
      </w:pPr>
      <w:r>
        <w:rPr>
          <w:rStyle w:val="ZkladntextExact"/>
          <w:i/>
          <w:iCs/>
        </w:rPr>
        <w:t>zapsaná v obchodním rejstříku</w:t>
      </w:r>
    </w:p>
    <w:p w:rsidR="009D3649" w:rsidRDefault="006C67B9">
      <w:pPr>
        <w:pStyle w:val="Zkladntext21"/>
        <w:shd w:val="clear" w:color="auto" w:fill="auto"/>
        <w:spacing w:before="0" w:after="748" w:line="752" w:lineRule="exact"/>
        <w:ind w:left="20" w:right="8280"/>
        <w:jc w:val="left"/>
      </w:pPr>
      <w:r>
        <w:rPr>
          <w:rStyle w:val="Zkladntext2Netun"/>
          <w:i/>
          <w:iCs/>
        </w:rPr>
        <w:t xml:space="preserve">(dále jen </w:t>
      </w:r>
      <w:r>
        <w:t>„Kupující") a</w:t>
      </w:r>
    </w:p>
    <w:p w:rsidR="009D3649" w:rsidRDefault="006C67B9">
      <w:pPr>
        <w:pStyle w:val="Zkladntext2"/>
        <w:shd w:val="clear" w:color="auto" w:fill="auto"/>
        <w:spacing w:before="0" w:after="0" w:line="342" w:lineRule="exact"/>
        <w:ind w:left="300" w:right="3820" w:firstLine="0"/>
        <w:jc w:val="left"/>
      </w:pPr>
      <w:r>
        <w:t xml:space="preserve">Říčařova 611/30, 503 01 Hradec Králové Ing. Zdeňkem Kotkem, jednatelem </w:t>
      </w:r>
      <w:r>
        <w:t>28784111 CZ28784111</w:t>
      </w:r>
    </w:p>
    <w:p w:rsidR="009D3649" w:rsidRDefault="006C67B9">
      <w:pPr>
        <w:pStyle w:val="Zkladntext2"/>
        <w:shd w:val="clear" w:color="auto" w:fill="auto"/>
        <w:spacing w:before="0" w:after="0" w:line="342" w:lineRule="exact"/>
        <w:ind w:left="20" w:firstLine="300"/>
        <w:jc w:val="left"/>
      </w:pPr>
      <w:r>
        <w:t>MONETA Money Bank, a.s.</w:t>
      </w:r>
    </w:p>
    <w:p w:rsidR="009D3649" w:rsidRDefault="006C67B9">
      <w:pPr>
        <w:pStyle w:val="Zkladntext2"/>
        <w:shd w:val="clear" w:color="auto" w:fill="auto"/>
        <w:spacing w:before="0" w:after="470" w:line="252" w:lineRule="exact"/>
        <w:ind w:left="20" w:right="2060" w:firstLine="300"/>
        <w:jc w:val="left"/>
      </w:pPr>
      <w:r>
        <w:t>225059169/0600 vedeném Krajským soudem v Hradci Králové, oddíl C</w:t>
      </w:r>
      <w:r>
        <w:rPr>
          <w:vertAlign w:val="subscript"/>
        </w:rPr>
        <w:t>h</w:t>
      </w:r>
      <w:r>
        <w:t xml:space="preserve"> vložka 27182</w:t>
      </w:r>
    </w:p>
    <w:p w:rsidR="009D3649" w:rsidRDefault="006C67B9">
      <w:pPr>
        <w:pStyle w:val="Zkladntext21"/>
        <w:shd w:val="clear" w:color="auto" w:fill="auto"/>
        <w:spacing w:before="0" w:after="134" w:line="190" w:lineRule="exact"/>
        <w:ind w:left="20"/>
        <w:jc w:val="both"/>
      </w:pPr>
      <w:r>
        <w:rPr>
          <w:rStyle w:val="Zkladntext2Netun"/>
          <w:i/>
          <w:iCs/>
        </w:rPr>
        <w:t>(dále jen „</w:t>
      </w:r>
      <w:r>
        <w:t>Prodávající")</w:t>
      </w:r>
    </w:p>
    <w:p w:rsidR="009D3649" w:rsidRDefault="006C67B9">
      <w:pPr>
        <w:pStyle w:val="Zkladntext21"/>
        <w:shd w:val="clear" w:color="auto" w:fill="auto"/>
        <w:spacing w:before="0" w:after="550" w:line="190" w:lineRule="exact"/>
        <w:ind w:left="20"/>
        <w:jc w:val="both"/>
      </w:pPr>
      <w:r>
        <w:rPr>
          <w:rStyle w:val="Zkladntext2Netun"/>
          <w:i/>
          <w:iCs/>
        </w:rPr>
        <w:t xml:space="preserve">(společně </w:t>
      </w:r>
      <w:r>
        <w:t>„smluvní strany")</w:t>
      </w:r>
    </w:p>
    <w:p w:rsidR="009D3649" w:rsidRDefault="006C67B9">
      <w:pPr>
        <w:pStyle w:val="Zkladntext21"/>
        <w:shd w:val="clear" w:color="auto" w:fill="auto"/>
        <w:spacing w:before="0" w:after="60" w:line="190" w:lineRule="exact"/>
        <w:ind w:left="20"/>
      </w:pPr>
      <w:r>
        <w:lastRenderedPageBreak/>
        <w:t>Preambule</w:t>
      </w:r>
    </w:p>
    <w:p w:rsidR="009D3649" w:rsidRDefault="006C67B9">
      <w:pPr>
        <w:pStyle w:val="Zkladntext2"/>
        <w:shd w:val="clear" w:color="auto" w:fill="auto"/>
        <w:spacing w:before="0" w:after="0" w:line="292" w:lineRule="exact"/>
        <w:ind w:left="20" w:right="20" w:firstLine="0"/>
        <w:jc w:val="both"/>
      </w:pPr>
      <w:r>
        <w:t xml:space="preserve">Tato smlouva se uzavírá na základě výběrového řízení na zadání </w:t>
      </w:r>
      <w:r>
        <w:rPr>
          <w:rStyle w:val="ZkladntextTun0"/>
          <w:i/>
          <w:iCs/>
        </w:rPr>
        <w:t xml:space="preserve">1. </w:t>
      </w:r>
      <w:r>
        <w:rPr>
          <w:rStyle w:val="ZkladntextTun0"/>
          <w:i/>
          <w:iCs/>
        </w:rPr>
        <w:t>částí (nábytek</w:t>
      </w:r>
      <w:r>
        <w:rPr>
          <w:rStyle w:val="Zkladntext1"/>
          <w:i/>
          <w:iCs/>
        </w:rPr>
        <w:t>)</w:t>
      </w:r>
      <w:r>
        <w:t xml:space="preserve"> veřejné zakázky malého rozsahu s názvem Renovace chemické laboratoře v projektu: Modernizace laboratoře chemie a analýzy materiálů na Střední průmyslové škole grafické, reg. č. CZ.07.4.67/0.0/0.0/17_054/0000973, a s nabídkou Prodávajícího p</w:t>
      </w:r>
      <w:r>
        <w:t>odanou ve výše uvedené Části výběrového řízení na veřejnou zakázku, která splnila všechny zadávací podmínky a byla vyhodnocena jako nejvýhodnější.</w:t>
      </w:r>
      <w:r>
        <w:br w:type="page"/>
      </w:r>
    </w:p>
    <w:p w:rsidR="009D3649" w:rsidRDefault="00942362">
      <w:pPr>
        <w:framePr w:w="1174" w:h="792" w:wrap="notBeside" w:vAnchor="text" w:hAnchor="text" w:y="1"/>
        <w:rPr>
          <w:sz w:val="2"/>
          <w:szCs w:val="2"/>
        </w:rPr>
      </w:pPr>
      <w:r>
        <w:rPr>
          <w:noProof/>
          <w:lang w:bidi="ar-SA"/>
        </w:rPr>
        <w:drawing>
          <wp:inline distT="0" distB="0" distL="0" distR="0">
            <wp:extent cx="752475" cy="504825"/>
            <wp:effectExtent l="0" t="0" r="9525" b="9525"/>
            <wp:docPr id="4" name="obrázek 4" descr="C:\Users\Dusilova\AppData\Local\Temp\FineReader11.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usilova\AppData\Local\Temp\FineReader11.00\media\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04825"/>
                    </a:xfrm>
                    <a:prstGeom prst="rect">
                      <a:avLst/>
                    </a:prstGeom>
                    <a:noFill/>
                    <a:ln>
                      <a:noFill/>
                    </a:ln>
                  </pic:spPr>
                </pic:pic>
              </a:graphicData>
            </a:graphic>
          </wp:inline>
        </w:drawing>
      </w:r>
    </w:p>
    <w:p w:rsidR="009D3649" w:rsidRDefault="006C67B9">
      <w:pPr>
        <w:pStyle w:val="Titulekobrzku0"/>
        <w:framePr w:w="2592" w:h="590" w:wrap="notBeside" w:vAnchor="text" w:hAnchor="text" w:x="1283" w:y="106"/>
        <w:shd w:val="clear" w:color="auto" w:fill="auto"/>
        <w:spacing w:line="198" w:lineRule="exact"/>
      </w:pPr>
      <w:r>
        <w:t>EVROPSKÁ UNIE</w:t>
      </w:r>
    </w:p>
    <w:p w:rsidR="009D3649" w:rsidRDefault="006C67B9">
      <w:pPr>
        <w:pStyle w:val="Titulekobrzku0"/>
        <w:framePr w:w="2592" w:h="590" w:wrap="notBeside" w:vAnchor="text" w:hAnchor="text" w:x="1283" w:y="106"/>
        <w:shd w:val="clear" w:color="auto" w:fill="auto"/>
        <w:spacing w:line="198" w:lineRule="exact"/>
        <w:ind w:right="80"/>
      </w:pPr>
      <w:r>
        <w:t>Evropské strukturální a investiční fondy Operační program Praha - pól růstu ČR</w:t>
      </w:r>
    </w:p>
    <w:p w:rsidR="009D3649" w:rsidRDefault="009D3649">
      <w:pPr>
        <w:rPr>
          <w:sz w:val="2"/>
          <w:szCs w:val="2"/>
        </w:rPr>
      </w:pPr>
    </w:p>
    <w:p w:rsidR="009D3649" w:rsidRDefault="006C67B9">
      <w:pPr>
        <w:pStyle w:val="Zkladntext21"/>
        <w:shd w:val="clear" w:color="auto" w:fill="auto"/>
        <w:spacing w:before="681" w:after="92" w:line="190" w:lineRule="exact"/>
        <w:ind w:left="20"/>
      </w:pPr>
      <w:r>
        <w:t xml:space="preserve">Článek I. Úvodní ustanovení a předmět </w:t>
      </w:r>
      <w:r>
        <w:t>smlouvy</w:t>
      </w:r>
    </w:p>
    <w:p w:rsidR="009D3649" w:rsidRDefault="006C67B9">
      <w:pPr>
        <w:pStyle w:val="Zkladntext2"/>
        <w:numPr>
          <w:ilvl w:val="0"/>
          <w:numId w:val="1"/>
        </w:numPr>
        <w:shd w:val="clear" w:color="auto" w:fill="auto"/>
        <w:tabs>
          <w:tab w:val="left" w:pos="384"/>
        </w:tabs>
        <w:spacing w:before="0" w:after="63" w:line="274" w:lineRule="exact"/>
        <w:ind w:left="420" w:right="20" w:hanging="400"/>
        <w:jc w:val="both"/>
      </w:pPr>
      <w:r>
        <w:t>Kupující prohlašuje, že je právnickou osobou řádně založenou a vzniklou dle českého právního řádu, je oprávněn Smlouvu uzavřít a řádně plnit závazky z ní plynoucí.</w:t>
      </w:r>
    </w:p>
    <w:p w:rsidR="009D3649" w:rsidRDefault="006C67B9">
      <w:pPr>
        <w:pStyle w:val="Zkladntext2"/>
        <w:numPr>
          <w:ilvl w:val="0"/>
          <w:numId w:val="1"/>
        </w:numPr>
        <w:shd w:val="clear" w:color="auto" w:fill="auto"/>
        <w:tabs>
          <w:tab w:val="left" w:pos="384"/>
        </w:tabs>
        <w:spacing w:before="0" w:after="54" w:line="270" w:lineRule="exact"/>
        <w:ind w:left="420" w:right="20" w:hanging="400"/>
        <w:jc w:val="both"/>
      </w:pPr>
      <w:r>
        <w:t>Prodávající prohlašuje, že je oprávněný k výkonu činnosti</w:t>
      </w:r>
      <w:r>
        <w:rPr>
          <w:rStyle w:val="Zkladntext10ptNekurzva"/>
        </w:rPr>
        <w:t xml:space="preserve">, </w:t>
      </w:r>
      <w:r>
        <w:t xml:space="preserve">jež je předmětem Smlouvy </w:t>
      </w:r>
      <w:r>
        <w:t>a je oprávněn Smlouvu uzavřít a řádně plnit závazky z ní plynoucí.</w:t>
      </w:r>
    </w:p>
    <w:p w:rsidR="009D3649" w:rsidRDefault="006C67B9">
      <w:pPr>
        <w:pStyle w:val="Zkladntext2"/>
        <w:numPr>
          <w:ilvl w:val="0"/>
          <w:numId w:val="1"/>
        </w:numPr>
        <w:shd w:val="clear" w:color="auto" w:fill="auto"/>
        <w:spacing w:before="0" w:after="60" w:line="277" w:lineRule="exact"/>
        <w:ind w:left="420" w:right="20" w:hanging="400"/>
        <w:jc w:val="both"/>
      </w:pPr>
      <w:r>
        <w:t xml:space="preserve"> Prodávající prohlašuje, že činnosti, které jsou předmětem jeho plnění podle Smlouvy, spadají do předmětu jeho podnikání a má veškerá potřebná oprávnění k jejich provádění a pro tyto činnos</w:t>
      </w:r>
      <w:r>
        <w:t>ti je plně kvalifikován</w:t>
      </w:r>
      <w:r>
        <w:rPr>
          <w:rStyle w:val="Zkladntext10ptNekurzva"/>
        </w:rPr>
        <w:t>.</w:t>
      </w:r>
    </w:p>
    <w:p w:rsidR="009D3649" w:rsidRDefault="006C67B9">
      <w:pPr>
        <w:pStyle w:val="Zkladntext2"/>
        <w:numPr>
          <w:ilvl w:val="0"/>
          <w:numId w:val="1"/>
        </w:numPr>
        <w:shd w:val="clear" w:color="auto" w:fill="auto"/>
        <w:spacing w:before="0" w:after="60" w:line="277" w:lineRule="exact"/>
        <w:ind w:left="420" w:right="20" w:hanging="400"/>
        <w:jc w:val="both"/>
      </w:pPr>
      <w:r>
        <w:t xml:space="preserve"> Prodávající prohlašuje, že plnění</w:t>
      </w:r>
      <w:r>
        <w:rPr>
          <w:rStyle w:val="Zkladntext10ptNekurzva"/>
        </w:rPr>
        <w:t xml:space="preserve">’ </w:t>
      </w:r>
      <w:r>
        <w:t>které poskytuje Kupujícímu dle Smlouvy, není v nepoměru k plnění, které mu dle Smlouvy poskytuje Kupující. Prodávající prohlašuje, že mu nejsou známy okolnosti a skutečnosti, které by zakládaly n</w:t>
      </w:r>
      <w:r>
        <w:t>epoměr vzájemných plnění.</w:t>
      </w:r>
    </w:p>
    <w:p w:rsidR="009D3649" w:rsidRDefault="006C67B9">
      <w:pPr>
        <w:pStyle w:val="Zkladntext2"/>
        <w:numPr>
          <w:ilvl w:val="0"/>
          <w:numId w:val="1"/>
        </w:numPr>
        <w:shd w:val="clear" w:color="auto" w:fill="auto"/>
        <w:spacing w:before="0" w:after="60" w:line="277" w:lineRule="exact"/>
        <w:ind w:left="420" w:right="20" w:hanging="400"/>
        <w:jc w:val="both"/>
      </w:pPr>
      <w:r>
        <w:rPr>
          <w:rStyle w:val="Zkladntext10ptNekurzva"/>
        </w:rPr>
        <w:t xml:space="preserve"> </w:t>
      </w:r>
      <w:r>
        <w:t>Předmětem plnění veřejné zakázky je dodávka nábytku včetně jeho umístění a montáže dle specifikace uvedené v příloze č. 1 Smlouvy (také jen „Předmět koupě"). Předmět koupě musí být nový, nepoužitý, nepoškozený a plně funkční</w:t>
      </w:r>
      <w:r>
        <w:rPr>
          <w:rStyle w:val="Zkladntext10ptNekurzva"/>
        </w:rPr>
        <w:t xml:space="preserve">. </w:t>
      </w:r>
      <w:r>
        <w:t>Sou</w:t>
      </w:r>
      <w:r>
        <w:t>částí dodávky Předmětu koupě je jeho umístění a montáž tak, aby bylo možné je plně užívat k jejich účelu.</w:t>
      </w:r>
    </w:p>
    <w:p w:rsidR="009D3649" w:rsidRDefault="006C67B9">
      <w:pPr>
        <w:pStyle w:val="Zkladntext2"/>
        <w:numPr>
          <w:ilvl w:val="0"/>
          <w:numId w:val="1"/>
        </w:numPr>
        <w:shd w:val="clear" w:color="auto" w:fill="auto"/>
        <w:spacing w:before="0" w:after="57" w:line="277" w:lineRule="exact"/>
        <w:ind w:left="420" w:right="20" w:hanging="400"/>
        <w:jc w:val="both"/>
      </w:pPr>
      <w:r>
        <w:t xml:space="preserve"> Prodávající se zavazuje, že Kupujícímu odevzdá a provede Předmět koupě včetně jeho umístění a montáže, a umožní mu nabýt vlastnické právo k němu, a Kupující se zavazuje, že Předmět koupě převezme a zaplatí Prodávajícímu kupní cenu.</w:t>
      </w:r>
    </w:p>
    <w:p w:rsidR="009D3649" w:rsidRDefault="006C67B9">
      <w:pPr>
        <w:pStyle w:val="Zkladntext2"/>
        <w:numPr>
          <w:ilvl w:val="0"/>
          <w:numId w:val="1"/>
        </w:numPr>
        <w:shd w:val="clear" w:color="auto" w:fill="auto"/>
        <w:spacing w:before="0" w:after="60" w:line="281" w:lineRule="exact"/>
        <w:ind w:left="420" w:right="20" w:hanging="400"/>
        <w:jc w:val="both"/>
      </w:pPr>
      <w:r>
        <w:t xml:space="preserve"> Odevzdáním Předmětu ko</w:t>
      </w:r>
      <w:r>
        <w:t>upě se rozumí předání Předmětu koupě Prodávajícím Kupujícímu v místě plnění bez faktických a právních vad, v množství</w:t>
      </w:r>
      <w:r>
        <w:rPr>
          <w:rStyle w:val="Zkladntext10ptNekurzva"/>
        </w:rPr>
        <w:t xml:space="preserve">’ </w:t>
      </w:r>
      <w:r>
        <w:t>jakosti a provedení dle Smlouvy a obecně závazných právních předpisů, a to včetně umístění a montáže Předmětu koupě na místo k tomu určen</w:t>
      </w:r>
      <w:r>
        <w:t>é. Odevzdání Předmětu koupě bude stvrzeno předávacím protokolem podepsaným oprávněným zástupcem Kupujícího. Předávací protokol smluvní strany podepíší bez zbytečného odkladu po předání Předmětu koupě dle Smlouvy.</w:t>
      </w:r>
    </w:p>
    <w:p w:rsidR="009D3649" w:rsidRDefault="006C67B9">
      <w:pPr>
        <w:pStyle w:val="Zkladntext2"/>
        <w:numPr>
          <w:ilvl w:val="0"/>
          <w:numId w:val="1"/>
        </w:numPr>
        <w:shd w:val="clear" w:color="auto" w:fill="auto"/>
        <w:spacing w:before="0" w:after="60" w:line="281" w:lineRule="exact"/>
        <w:ind w:left="420" w:right="20" w:hanging="400"/>
        <w:jc w:val="both"/>
      </w:pPr>
      <w:r>
        <w:t xml:space="preserve"> Prodávající se zavazuje Předmětu koupě ode</w:t>
      </w:r>
      <w:r>
        <w:t>vzdat řádně, včas, úplně, bezvadně, v rozsahu a kvalitě a za ostatních podmínek specifikovaných Smlouvou a jejími přílohami a platnými technickými normami.</w:t>
      </w:r>
    </w:p>
    <w:p w:rsidR="009D3649" w:rsidRDefault="006C67B9">
      <w:pPr>
        <w:pStyle w:val="Zkladntext2"/>
        <w:numPr>
          <w:ilvl w:val="0"/>
          <w:numId w:val="1"/>
        </w:numPr>
        <w:shd w:val="clear" w:color="auto" w:fill="auto"/>
        <w:spacing w:before="0" w:after="57" w:line="281" w:lineRule="exact"/>
        <w:ind w:left="420" w:right="20" w:hanging="400"/>
        <w:jc w:val="both"/>
      </w:pPr>
      <w:r>
        <w:t xml:space="preserve"> Prodávající zajistí na vlastní náklady do 31. 8</w:t>
      </w:r>
      <w:r>
        <w:rPr>
          <w:rStyle w:val="Zkladntext10ptNekurzva"/>
        </w:rPr>
        <w:t xml:space="preserve">. </w:t>
      </w:r>
      <w:r>
        <w:t>2020 proškolení zaměstnanců Kupujícího a předá Kup</w:t>
      </w:r>
      <w:r>
        <w:t>ujícímu veškeré manuály k obsluze a návody k Předmětu koupě, které jsou potřebné k užívání a údržbě Předmětu koupě.</w:t>
      </w:r>
    </w:p>
    <w:p w:rsidR="009D3649" w:rsidRDefault="006C67B9">
      <w:pPr>
        <w:pStyle w:val="Zkladntext2"/>
        <w:numPr>
          <w:ilvl w:val="0"/>
          <w:numId w:val="1"/>
        </w:numPr>
        <w:shd w:val="clear" w:color="auto" w:fill="auto"/>
        <w:spacing w:before="0" w:after="60" w:line="284" w:lineRule="exact"/>
        <w:ind w:left="420" w:right="20" w:hanging="400"/>
        <w:jc w:val="both"/>
      </w:pPr>
      <w:r>
        <w:t xml:space="preserve"> Kupující je oprávněn požadovat změny plnění s tím, že tyto změny budou odpovídajícím způsobem upraveny dodatkem k této Smlouvě. Smluvní str</w:t>
      </w:r>
      <w:r>
        <w:t>any se zavazují postupovat v souladu s touto smlouvou a analogicky s právními předpisy upravujícími zadávání veřejných zakázek (především § 222 zákona č. 134/2016 Sb., o zadávání veřejných zakázek) a rovněž v souladu s Pravidly pro žadatele a příjemce, úči</w:t>
      </w:r>
      <w:r>
        <w:t>nnými od 21. 5. 2019, kapitola 19, bod 19. 4. 6.1.</w:t>
      </w:r>
    </w:p>
    <w:p w:rsidR="009D3649" w:rsidRDefault="006C67B9">
      <w:pPr>
        <w:pStyle w:val="Zkladntext2"/>
        <w:numPr>
          <w:ilvl w:val="0"/>
          <w:numId w:val="1"/>
        </w:numPr>
        <w:shd w:val="clear" w:color="auto" w:fill="auto"/>
        <w:spacing w:before="0" w:after="496" w:line="284" w:lineRule="exact"/>
        <w:ind w:left="420" w:right="20" w:hanging="400"/>
        <w:jc w:val="both"/>
      </w:pPr>
      <w:r>
        <w:t xml:space="preserve"> Jakékoliv změny předmětu koupě podle odst. 10 tohoto článku nebudou započaty ani prováděny bez předchozího písemného pokynu zástupce Kupujícího, a žádný nárok ani požadavek na změnu ceny nebo termínu nebu</w:t>
      </w:r>
      <w:r>
        <w:t>de platný, nebude~ii k němu takovýto písemný pokyn předem vydán a nebude-li současně tato změna smlouvy sjednána dodatkem dle či. IX.l této smlouvy.</w:t>
      </w:r>
    </w:p>
    <w:p w:rsidR="009D3649" w:rsidRDefault="006C67B9">
      <w:pPr>
        <w:pStyle w:val="Zkladntext21"/>
        <w:shd w:val="clear" w:color="auto" w:fill="auto"/>
        <w:spacing w:before="0" w:after="73" w:line="190" w:lineRule="exact"/>
        <w:ind w:left="20"/>
      </w:pPr>
      <w:r>
        <w:t>Článek II. Místo plnění, termín plnění a dodací lhůta</w:t>
      </w:r>
    </w:p>
    <w:p w:rsidR="009D3649" w:rsidRDefault="006C67B9">
      <w:pPr>
        <w:pStyle w:val="Zkladntext2"/>
        <w:numPr>
          <w:ilvl w:val="0"/>
          <w:numId w:val="2"/>
        </w:numPr>
        <w:shd w:val="clear" w:color="auto" w:fill="auto"/>
        <w:spacing w:before="0" w:after="60" w:line="284" w:lineRule="exact"/>
        <w:ind w:left="420" w:right="20" w:hanging="400"/>
        <w:jc w:val="both"/>
      </w:pPr>
      <w:r>
        <w:t xml:space="preserve"> Prodávající se zavazuje Předmět koupě odevzdat a provést jeho montáž Kupujícímu nejpozději do 14. 8. 2020. Zároveň nesmí být Předmět koupě odevzdán dříve, než budou dokončeny stavební práce dle smlouvy uzavřené v 3. části veřejné zakázky malého rozsahu s </w:t>
      </w:r>
      <w:r>
        <w:t>názvem „Renovace chemické laboratoře", které zadavatel předpokládá nejpozději do 31. 7. 2020.</w:t>
      </w:r>
    </w:p>
    <w:p w:rsidR="009D3649" w:rsidRDefault="006C67B9">
      <w:pPr>
        <w:pStyle w:val="Zkladntext2"/>
        <w:numPr>
          <w:ilvl w:val="0"/>
          <w:numId w:val="2"/>
        </w:numPr>
        <w:shd w:val="clear" w:color="auto" w:fill="auto"/>
        <w:spacing w:before="0" w:after="0" w:line="284" w:lineRule="exact"/>
        <w:ind w:left="420" w:right="20" w:hanging="400"/>
        <w:jc w:val="both"/>
      </w:pPr>
      <w:r>
        <w:t xml:space="preserve"> Místem plnění je sídlo Kupujícího uvedené v záhlaví Smlouvy. Prodávající odevzdá Předmět koupě na své náklady a nebezpečí do místa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48"/>
        <w:gridCol w:w="8039"/>
        <w:gridCol w:w="612"/>
      </w:tblGrid>
      <w:tr w:rsidR="009D3649">
        <w:tblPrEx>
          <w:tblCellMar>
            <w:top w:w="0" w:type="dxa"/>
            <w:bottom w:w="0" w:type="dxa"/>
          </w:tblCellMar>
        </w:tblPrEx>
        <w:trPr>
          <w:trHeight w:hRule="exact" w:val="302"/>
          <w:jc w:val="center"/>
        </w:trPr>
        <w:tc>
          <w:tcPr>
            <w:tcW w:w="1148" w:type="dxa"/>
            <w:tcBorders>
              <w:top w:val="single" w:sz="4" w:space="0" w:color="auto"/>
              <w:left w:val="single" w:sz="4" w:space="0" w:color="auto"/>
            </w:tcBorders>
            <w:shd w:val="clear" w:color="auto" w:fill="FFFFFF"/>
            <w:vAlign w:val="bottom"/>
          </w:tcPr>
          <w:p w:rsidR="009D3649" w:rsidRDefault="006C67B9">
            <w:pPr>
              <w:pStyle w:val="Zkladntext2"/>
              <w:framePr w:w="9799" w:wrap="notBeside" w:vAnchor="text" w:hAnchor="text" w:xAlign="center" w:y="1"/>
              <w:shd w:val="clear" w:color="auto" w:fill="auto"/>
              <w:spacing w:before="0" w:after="0" w:line="140" w:lineRule="exact"/>
              <w:ind w:firstLine="0"/>
            </w:pPr>
            <w:r>
              <w:rPr>
                <w:rStyle w:val="Zkladntext7ptNekurzvadkovn1pt"/>
              </w:rPr>
              <w:t>* * *</w:t>
            </w:r>
          </w:p>
          <w:p w:rsidR="009D3649" w:rsidRDefault="006C67B9">
            <w:pPr>
              <w:pStyle w:val="Zkladntext2"/>
              <w:framePr w:w="9799" w:wrap="notBeside" w:vAnchor="text" w:hAnchor="text" w:xAlign="center" w:y="1"/>
              <w:shd w:val="clear" w:color="auto" w:fill="auto"/>
              <w:spacing w:before="0" w:after="0" w:line="140" w:lineRule="exact"/>
              <w:ind w:firstLine="0"/>
            </w:pPr>
            <w:r>
              <w:rPr>
                <w:rStyle w:val="Zkladntext7ptNekurzvadkovn1pt"/>
              </w:rPr>
              <w:t>* *</w:t>
            </w:r>
          </w:p>
        </w:tc>
        <w:tc>
          <w:tcPr>
            <w:tcW w:w="8039" w:type="dxa"/>
            <w:tcBorders>
              <w:left w:val="single" w:sz="4" w:space="0" w:color="auto"/>
            </w:tcBorders>
            <w:shd w:val="clear" w:color="auto" w:fill="FFFFFF"/>
            <w:vAlign w:val="bottom"/>
          </w:tcPr>
          <w:p w:rsidR="009D3649" w:rsidRDefault="006C67B9">
            <w:pPr>
              <w:pStyle w:val="Zkladntext2"/>
              <w:framePr w:w="9799" w:wrap="notBeside" w:vAnchor="text" w:hAnchor="text" w:xAlign="center" w:y="1"/>
              <w:shd w:val="clear" w:color="auto" w:fill="auto"/>
              <w:spacing w:before="0" w:after="0" w:line="180" w:lineRule="exact"/>
              <w:ind w:left="120" w:firstLine="0"/>
              <w:jc w:val="left"/>
            </w:pPr>
            <w:r>
              <w:rPr>
                <w:rStyle w:val="Zkladntext9ptNekurzvadkovn0pt"/>
              </w:rPr>
              <w:t>EVROPSKÁ UNI</w:t>
            </w:r>
            <w:r>
              <w:rPr>
                <w:rStyle w:val="Zkladntext9ptNekurzvadkovn0pt"/>
              </w:rPr>
              <w:t>E B</w:t>
            </w:r>
          </w:p>
        </w:tc>
        <w:tc>
          <w:tcPr>
            <w:tcW w:w="612" w:type="dxa"/>
            <w:tcBorders>
              <w:left w:val="single" w:sz="4" w:space="0" w:color="auto"/>
            </w:tcBorders>
            <w:shd w:val="clear" w:color="auto" w:fill="000000"/>
            <w:vAlign w:val="bottom"/>
          </w:tcPr>
          <w:p w:rsidR="009D3649" w:rsidRDefault="006C67B9">
            <w:pPr>
              <w:pStyle w:val="Zkladntext2"/>
              <w:framePr w:w="9799" w:wrap="notBeside" w:vAnchor="text" w:hAnchor="text" w:xAlign="center" w:y="1"/>
              <w:shd w:val="clear" w:color="auto" w:fill="auto"/>
              <w:spacing w:before="0" w:after="0" w:line="140" w:lineRule="exact"/>
              <w:ind w:left="20" w:firstLine="0"/>
              <w:jc w:val="left"/>
            </w:pPr>
            <w:r>
              <w:rPr>
                <w:rStyle w:val="Zkladntext7ptNekurzvadkovn1pt0"/>
              </w:rPr>
              <w:t>RA HA</w:t>
            </w:r>
          </w:p>
          <w:p w:rsidR="009D3649" w:rsidRDefault="006C67B9">
            <w:pPr>
              <w:pStyle w:val="Zkladntext2"/>
              <w:framePr w:w="9799" w:wrap="notBeside" w:vAnchor="text" w:hAnchor="text" w:xAlign="center" w:y="1"/>
              <w:shd w:val="clear" w:color="auto" w:fill="auto"/>
              <w:spacing w:before="0" w:after="0" w:line="140" w:lineRule="exact"/>
              <w:ind w:left="20" w:firstLine="0"/>
              <w:jc w:val="left"/>
            </w:pPr>
            <w:r>
              <w:rPr>
                <w:rStyle w:val="ZkladntextGaramond4ptNekurzva"/>
              </w:rPr>
              <w:t xml:space="preserve">D </w:t>
            </w:r>
            <w:r>
              <w:rPr>
                <w:rStyle w:val="Zkladntext7ptNekurzvadkovn1pt0"/>
              </w:rPr>
              <w:t xml:space="preserve">A </w:t>
            </w:r>
            <w:r>
              <w:rPr>
                <w:rStyle w:val="ZkladntextArialUnicodeMS65pt"/>
                <w:i/>
                <w:iCs/>
              </w:rPr>
              <w:t>n</w:t>
            </w:r>
            <w:r>
              <w:rPr>
                <w:rStyle w:val="Zkladntext7ptNekurzvadkovn1pt0"/>
              </w:rPr>
              <w:t xml:space="preserve"> 1 1 c</w:t>
            </w:r>
          </w:p>
        </w:tc>
      </w:tr>
      <w:tr w:rsidR="009D3649">
        <w:tblPrEx>
          <w:tblCellMar>
            <w:top w:w="0" w:type="dxa"/>
            <w:bottom w:w="0" w:type="dxa"/>
          </w:tblCellMar>
        </w:tblPrEx>
        <w:trPr>
          <w:trHeight w:hRule="exact" w:val="205"/>
          <w:jc w:val="center"/>
        </w:trPr>
        <w:tc>
          <w:tcPr>
            <w:tcW w:w="1148" w:type="dxa"/>
            <w:tcBorders>
              <w:left w:val="single" w:sz="4" w:space="0" w:color="auto"/>
            </w:tcBorders>
            <w:shd w:val="clear" w:color="auto" w:fill="FFFFFF"/>
          </w:tcPr>
          <w:p w:rsidR="009D3649" w:rsidRDefault="006C67B9">
            <w:pPr>
              <w:pStyle w:val="Zkladntext2"/>
              <w:framePr w:w="9799" w:wrap="notBeside" w:vAnchor="text" w:hAnchor="text" w:xAlign="center" w:y="1"/>
              <w:shd w:val="clear" w:color="auto" w:fill="auto"/>
              <w:spacing w:before="0" w:after="0" w:line="140" w:lineRule="exact"/>
              <w:ind w:firstLine="0"/>
            </w:pPr>
            <w:r>
              <w:rPr>
                <w:rStyle w:val="Zkladntext7ptNekurzvadkovn1pt"/>
              </w:rPr>
              <w:t>* *</w:t>
            </w:r>
          </w:p>
        </w:tc>
        <w:tc>
          <w:tcPr>
            <w:tcW w:w="8039" w:type="dxa"/>
            <w:tcBorders>
              <w:left w:val="single" w:sz="4" w:space="0" w:color="auto"/>
            </w:tcBorders>
            <w:shd w:val="clear" w:color="auto" w:fill="FFFFFF"/>
          </w:tcPr>
          <w:p w:rsidR="009D3649" w:rsidRDefault="006C67B9">
            <w:pPr>
              <w:pStyle w:val="Zkladntext2"/>
              <w:framePr w:w="9799" w:wrap="notBeside" w:vAnchor="text" w:hAnchor="text" w:xAlign="center" w:y="1"/>
              <w:shd w:val="clear" w:color="auto" w:fill="auto"/>
              <w:spacing w:before="0" w:after="0" w:line="180" w:lineRule="exact"/>
              <w:ind w:left="120" w:firstLine="0"/>
              <w:jc w:val="left"/>
            </w:pPr>
            <w:r>
              <w:rPr>
                <w:rStyle w:val="Zkladntext9ptNekurzvadkovn0pt"/>
              </w:rPr>
              <w:t xml:space="preserve">Evropské strukturální </w:t>
            </w:r>
            <w:r>
              <w:rPr>
                <w:rStyle w:val="Zkladntext7ptNekurzvadkovn1pt"/>
              </w:rPr>
              <w:t xml:space="preserve">a </w:t>
            </w:r>
            <w:r>
              <w:rPr>
                <w:rStyle w:val="Zkladntext9ptNekurzvadkovn0pt"/>
              </w:rPr>
              <w:t>investiční fondy li</w:t>
            </w:r>
          </w:p>
        </w:tc>
        <w:tc>
          <w:tcPr>
            <w:tcW w:w="612" w:type="dxa"/>
            <w:tcBorders>
              <w:left w:val="single" w:sz="4" w:space="0" w:color="auto"/>
            </w:tcBorders>
            <w:shd w:val="clear" w:color="auto" w:fill="FFFFFF"/>
            <w:vAlign w:val="bottom"/>
          </w:tcPr>
          <w:p w:rsidR="009D3649" w:rsidRDefault="006C67B9">
            <w:pPr>
              <w:pStyle w:val="Zkladntext2"/>
              <w:framePr w:w="9799" w:wrap="notBeside" w:vAnchor="text" w:hAnchor="text" w:xAlign="center" w:y="1"/>
              <w:shd w:val="clear" w:color="auto" w:fill="auto"/>
              <w:spacing w:before="0" w:after="0" w:line="180" w:lineRule="exact"/>
              <w:ind w:left="20" w:firstLine="0"/>
              <w:jc w:val="left"/>
            </w:pPr>
            <w:r>
              <w:rPr>
                <w:rStyle w:val="Zkladntext7ptNekurzvadkovn1pt"/>
              </w:rPr>
              <w:t xml:space="preserve">aa </w:t>
            </w:r>
            <w:r>
              <w:rPr>
                <w:rStyle w:val="Zkladntext9ptNekurzvadkovn0pt"/>
              </w:rPr>
              <w:t>M</w:t>
            </w:r>
          </w:p>
        </w:tc>
      </w:tr>
      <w:tr w:rsidR="009D3649">
        <w:tblPrEx>
          <w:tblCellMar>
            <w:top w:w="0" w:type="dxa"/>
            <w:bottom w:w="0" w:type="dxa"/>
          </w:tblCellMar>
        </w:tblPrEx>
        <w:trPr>
          <w:trHeight w:hRule="exact" w:val="288"/>
          <w:jc w:val="center"/>
        </w:trPr>
        <w:tc>
          <w:tcPr>
            <w:tcW w:w="1148" w:type="dxa"/>
            <w:tcBorders>
              <w:left w:val="single" w:sz="4" w:space="0" w:color="auto"/>
              <w:bottom w:val="single" w:sz="4" w:space="0" w:color="auto"/>
            </w:tcBorders>
            <w:shd w:val="clear" w:color="auto" w:fill="FFFFFF"/>
          </w:tcPr>
          <w:p w:rsidR="009D3649" w:rsidRDefault="006C67B9">
            <w:pPr>
              <w:pStyle w:val="Zkladntext2"/>
              <w:framePr w:w="9799" w:wrap="notBeside" w:vAnchor="text" w:hAnchor="text" w:xAlign="center" w:y="1"/>
              <w:shd w:val="clear" w:color="auto" w:fill="auto"/>
              <w:spacing w:before="0" w:after="0" w:line="130" w:lineRule="exact"/>
              <w:ind w:firstLine="0"/>
            </w:pPr>
            <w:r>
              <w:rPr>
                <w:rStyle w:val="Zkladntext7ptNekurzvaMalpsmenadkovn1pt"/>
              </w:rPr>
              <w:t>★ tV * * *</w:t>
            </w:r>
          </w:p>
        </w:tc>
        <w:tc>
          <w:tcPr>
            <w:tcW w:w="8039" w:type="dxa"/>
            <w:tcBorders>
              <w:left w:val="single" w:sz="4" w:space="0" w:color="auto"/>
            </w:tcBorders>
            <w:shd w:val="clear" w:color="auto" w:fill="FFFFFF"/>
          </w:tcPr>
          <w:p w:rsidR="009D3649" w:rsidRDefault="006C67B9">
            <w:pPr>
              <w:pStyle w:val="Zkladntext2"/>
              <w:framePr w:w="9799" w:wrap="notBeside" w:vAnchor="text" w:hAnchor="text" w:xAlign="center" w:y="1"/>
              <w:shd w:val="clear" w:color="auto" w:fill="auto"/>
              <w:spacing w:before="0" w:after="0" w:line="180" w:lineRule="exact"/>
              <w:ind w:left="120" w:firstLine="0"/>
              <w:jc w:val="left"/>
            </w:pPr>
            <w:r>
              <w:rPr>
                <w:rStyle w:val="Zkladntext9ptNekurzvadkovn0pt"/>
              </w:rPr>
              <w:t xml:space="preserve">Operační program Praha </w:t>
            </w:r>
            <w:r>
              <w:rPr>
                <w:rStyle w:val="Zkladntext7ptNekurzvadkovn1pt"/>
              </w:rPr>
              <w:t xml:space="preserve">- </w:t>
            </w:r>
            <w:r>
              <w:rPr>
                <w:rStyle w:val="Zkladntext9ptNekurzvadkovn0pt"/>
              </w:rPr>
              <w:t>pól růstu ČR M</w:t>
            </w:r>
          </w:p>
        </w:tc>
        <w:tc>
          <w:tcPr>
            <w:tcW w:w="612" w:type="dxa"/>
            <w:tcBorders>
              <w:left w:val="single" w:sz="4" w:space="0" w:color="auto"/>
            </w:tcBorders>
            <w:shd w:val="clear" w:color="auto" w:fill="FFFFFF"/>
            <w:vAlign w:val="bottom"/>
          </w:tcPr>
          <w:p w:rsidR="009D3649" w:rsidRDefault="006C67B9">
            <w:pPr>
              <w:pStyle w:val="Zkladntext2"/>
              <w:framePr w:w="9799" w:wrap="notBeside" w:vAnchor="text" w:hAnchor="text" w:xAlign="center" w:y="1"/>
              <w:shd w:val="clear" w:color="auto" w:fill="auto"/>
              <w:spacing w:before="0" w:after="0" w:line="460" w:lineRule="exact"/>
              <w:ind w:left="20" w:firstLine="0"/>
              <w:jc w:val="left"/>
            </w:pPr>
            <w:r>
              <w:rPr>
                <w:rStyle w:val="ZkladntextArialUnicodeMS23ptNekurzvadkovn-1pt"/>
              </w:rPr>
              <w:t>IgH</w:t>
            </w:r>
          </w:p>
        </w:tc>
      </w:tr>
    </w:tbl>
    <w:p w:rsidR="009D3649" w:rsidRDefault="009D3649">
      <w:pPr>
        <w:rPr>
          <w:sz w:val="2"/>
          <w:szCs w:val="2"/>
        </w:rPr>
      </w:pPr>
    </w:p>
    <w:p w:rsidR="009D3649" w:rsidRDefault="006C67B9">
      <w:pPr>
        <w:pStyle w:val="Zkladntext2"/>
        <w:numPr>
          <w:ilvl w:val="0"/>
          <w:numId w:val="2"/>
        </w:numPr>
        <w:shd w:val="clear" w:color="auto" w:fill="auto"/>
        <w:spacing w:before="413" w:after="57" w:line="281" w:lineRule="exact"/>
        <w:ind w:left="400" w:right="20" w:hanging="360"/>
        <w:jc w:val="left"/>
      </w:pPr>
      <w:r>
        <w:t xml:space="preserve"> Vlastnické právo k Předmětu koupě přechází na Kupujícího okamžikem převzetí Předmětu koupě stvrzeného podpisem předávacího protokolu oprávněným zástupcem Kupujícího.</w:t>
      </w:r>
    </w:p>
    <w:p w:rsidR="009D3649" w:rsidRDefault="006C67B9">
      <w:pPr>
        <w:pStyle w:val="Zkladntext2"/>
        <w:numPr>
          <w:ilvl w:val="0"/>
          <w:numId w:val="2"/>
        </w:numPr>
        <w:shd w:val="clear" w:color="auto" w:fill="auto"/>
        <w:spacing w:before="0" w:after="676" w:line="284" w:lineRule="exact"/>
        <w:ind w:left="400" w:right="20" w:hanging="360"/>
        <w:jc w:val="left"/>
      </w:pPr>
      <w:r>
        <w:lastRenderedPageBreak/>
        <w:t xml:space="preserve"> Nebezpečí škody na Předmětu koupě přechází na Kupujícího okamžikem převzetí Předmětu kou</w:t>
      </w:r>
      <w:r>
        <w:t>pě stvrzeného podpisem předávacího protokolu oprávněným zástupcem Kupujícího.</w:t>
      </w:r>
    </w:p>
    <w:p w:rsidR="009D3649" w:rsidRDefault="006C67B9">
      <w:pPr>
        <w:pStyle w:val="Nadpis30"/>
        <w:keepNext/>
        <w:keepLines/>
        <w:shd w:val="clear" w:color="auto" w:fill="auto"/>
        <w:spacing w:before="0" w:after="388" w:line="190" w:lineRule="exact"/>
        <w:ind w:left="20"/>
      </w:pPr>
      <w:bookmarkStart w:id="2" w:name="bookmark1"/>
      <w:r>
        <w:t>Článek III. Předání a převzetí Předmětu koupě</w:t>
      </w:r>
      <w:bookmarkEnd w:id="2"/>
    </w:p>
    <w:p w:rsidR="009D3649" w:rsidRDefault="006C67B9">
      <w:pPr>
        <w:pStyle w:val="Zkladntext2"/>
        <w:numPr>
          <w:ilvl w:val="0"/>
          <w:numId w:val="3"/>
        </w:numPr>
        <w:shd w:val="clear" w:color="auto" w:fill="auto"/>
        <w:tabs>
          <w:tab w:val="left" w:pos="347"/>
        </w:tabs>
        <w:spacing w:before="0" w:after="70" w:line="190" w:lineRule="exact"/>
        <w:ind w:left="20" w:firstLine="0"/>
        <w:jc w:val="both"/>
      </w:pPr>
      <w:r>
        <w:t>Předání a převzetí Předmětu koupě proběhne v místě plnění a bude realizováno formou akceptačního řízení.</w:t>
      </w:r>
    </w:p>
    <w:p w:rsidR="009D3649" w:rsidRDefault="006C67B9">
      <w:pPr>
        <w:pStyle w:val="Zkladntext2"/>
        <w:numPr>
          <w:ilvl w:val="0"/>
          <w:numId w:val="3"/>
        </w:numPr>
        <w:shd w:val="clear" w:color="auto" w:fill="auto"/>
        <w:tabs>
          <w:tab w:val="left" w:pos="347"/>
        </w:tabs>
        <w:spacing w:before="0" w:after="136" w:line="284" w:lineRule="exact"/>
        <w:ind w:left="400" w:right="20" w:hanging="360"/>
        <w:jc w:val="left"/>
      </w:pPr>
      <w:r>
        <w:t>Akceptační řízení bude ukon</w:t>
      </w:r>
      <w:r>
        <w:t>čeno převzetím Předmětu koupě bez výhrad a závad. Lhůty pro odstraňování vad a příčin výhrad se započítávají do celkové doby plnění podle článku ll.l této smlouvy.</w:t>
      </w:r>
    </w:p>
    <w:p w:rsidR="009D3649" w:rsidRDefault="006C67B9">
      <w:pPr>
        <w:pStyle w:val="Zkladntext2"/>
        <w:numPr>
          <w:ilvl w:val="0"/>
          <w:numId w:val="3"/>
        </w:numPr>
        <w:shd w:val="clear" w:color="auto" w:fill="auto"/>
        <w:tabs>
          <w:tab w:val="left" w:pos="347"/>
        </w:tabs>
        <w:spacing w:before="0" w:after="72" w:line="190" w:lineRule="exact"/>
        <w:ind w:left="20" w:firstLine="0"/>
        <w:jc w:val="both"/>
      </w:pPr>
      <w:r>
        <w:t>Právo užívání Předmětu koupě přechází na Kupujícího okamžikem předání Předmětu koupě.</w:t>
      </w:r>
    </w:p>
    <w:p w:rsidR="009D3649" w:rsidRDefault="006C67B9">
      <w:pPr>
        <w:pStyle w:val="Zkladntext2"/>
        <w:numPr>
          <w:ilvl w:val="0"/>
          <w:numId w:val="3"/>
        </w:numPr>
        <w:shd w:val="clear" w:color="auto" w:fill="auto"/>
        <w:tabs>
          <w:tab w:val="left" w:pos="347"/>
        </w:tabs>
        <w:spacing w:before="0" w:after="673" w:line="281" w:lineRule="exact"/>
        <w:ind w:left="400" w:right="820" w:hanging="360"/>
        <w:jc w:val="left"/>
      </w:pPr>
      <w:r>
        <w:t>Nebezpečí Škody na předaném Předmětu koupě přechází na Kupujícího okamžikem převzetí Předmětu koupě Kupujícím.</w:t>
      </w:r>
    </w:p>
    <w:p w:rsidR="009D3649" w:rsidRDefault="006C67B9">
      <w:pPr>
        <w:pStyle w:val="Nadpis30"/>
        <w:keepNext/>
        <w:keepLines/>
        <w:shd w:val="clear" w:color="auto" w:fill="auto"/>
        <w:spacing w:before="0" w:after="315" w:line="190" w:lineRule="exact"/>
        <w:ind w:left="20"/>
      </w:pPr>
      <w:bookmarkStart w:id="3" w:name="bookmark2"/>
      <w:r>
        <w:t>Článek IV. Cena a platební podmínky</w:t>
      </w:r>
      <w:bookmarkEnd w:id="3"/>
    </w:p>
    <w:p w:rsidR="009D3649" w:rsidRDefault="006C67B9">
      <w:pPr>
        <w:pStyle w:val="Zkladntext2"/>
        <w:numPr>
          <w:ilvl w:val="0"/>
          <w:numId w:val="4"/>
        </w:numPr>
        <w:shd w:val="clear" w:color="auto" w:fill="auto"/>
        <w:tabs>
          <w:tab w:val="left" w:pos="347"/>
        </w:tabs>
        <w:spacing w:before="0" w:after="57" w:line="281" w:lineRule="exact"/>
        <w:ind w:left="400" w:right="20" w:hanging="360"/>
        <w:jc w:val="left"/>
      </w:pPr>
      <w:r>
        <w:t>Kupní cena byla stanovena dohodou smluvních stran jako pevně stanovená a nejvýše přípustná a činí 439.000,- K</w:t>
      </w:r>
      <w:r>
        <w:t>č bez daně z přidané hodnoty (dále „DPH").</w:t>
      </w:r>
    </w:p>
    <w:p w:rsidR="009D3649" w:rsidRDefault="006C67B9">
      <w:pPr>
        <w:pStyle w:val="Zkladntext2"/>
        <w:numPr>
          <w:ilvl w:val="0"/>
          <w:numId w:val="4"/>
        </w:numPr>
        <w:shd w:val="clear" w:color="auto" w:fill="auto"/>
        <w:tabs>
          <w:tab w:val="left" w:pos="347"/>
        </w:tabs>
        <w:spacing w:before="0" w:after="63" w:line="284" w:lineRule="exact"/>
        <w:ind w:left="400" w:right="380" w:hanging="360"/>
        <w:jc w:val="left"/>
      </w:pPr>
      <w:r>
        <w:t>Veškeré ceny uvedené v této smlouvě jsou uvedeny bez DPH, není-li u nich uvedeno jinak. DPH bude účtována dle platné zákonné sazby ke dni uskutečnění zdanitelného plnění.</w:t>
      </w:r>
    </w:p>
    <w:p w:rsidR="009D3649" w:rsidRDefault="006C67B9">
      <w:pPr>
        <w:pStyle w:val="Zkladntext2"/>
        <w:numPr>
          <w:ilvl w:val="0"/>
          <w:numId w:val="4"/>
        </w:numPr>
        <w:shd w:val="clear" w:color="auto" w:fill="auto"/>
        <w:tabs>
          <w:tab w:val="left" w:pos="347"/>
        </w:tabs>
        <w:spacing w:before="0" w:after="60" w:line="281" w:lineRule="exact"/>
        <w:ind w:left="400" w:right="20" w:hanging="360"/>
        <w:jc w:val="left"/>
      </w:pPr>
      <w:r>
        <w:t xml:space="preserve">Cena za Předmět koupě dle čl. IV. 1 </w:t>
      </w:r>
      <w:r>
        <w:t>Smlouvy bude Prodávajícímu uhrazena na základě daňového dokladu -faktury. Nárok na vystavení faktury vzniká Prodávajícímu po sepsání předávacího protokolu a faktura musí být vystavena do deseti kalendářních dnů od podpisu předávacího protokolu oběma smluvn</w:t>
      </w:r>
      <w:r>
        <w:t>ími stranami.</w:t>
      </w:r>
    </w:p>
    <w:p w:rsidR="009D3649" w:rsidRDefault="006C67B9">
      <w:pPr>
        <w:pStyle w:val="Zkladntext2"/>
        <w:numPr>
          <w:ilvl w:val="0"/>
          <w:numId w:val="4"/>
        </w:numPr>
        <w:shd w:val="clear" w:color="auto" w:fill="auto"/>
        <w:tabs>
          <w:tab w:val="left" w:pos="347"/>
        </w:tabs>
        <w:spacing w:before="0" w:after="57" w:line="281" w:lineRule="exact"/>
        <w:ind w:left="400" w:right="20" w:hanging="360"/>
        <w:jc w:val="left"/>
      </w:pPr>
      <w:r>
        <w:t>Sepsáním předávacího protokolu, jenž bude podepsán oběma smluvními stranami, stvrzují smluvní strany akceptaci Předmětu koupě. Předávací protokol smluvní strany podepíšíbez zbytečného odkladu po předání Předmětu koupě dle této smlouvy.</w:t>
      </w:r>
    </w:p>
    <w:p w:rsidR="009D3649" w:rsidRDefault="006C67B9">
      <w:pPr>
        <w:pStyle w:val="Zkladntext2"/>
        <w:numPr>
          <w:ilvl w:val="0"/>
          <w:numId w:val="4"/>
        </w:numPr>
        <w:shd w:val="clear" w:color="auto" w:fill="auto"/>
        <w:spacing w:before="0" w:after="63" w:line="284" w:lineRule="exact"/>
        <w:ind w:left="400" w:right="20" w:hanging="360"/>
        <w:jc w:val="left"/>
      </w:pPr>
      <w:r>
        <w:t xml:space="preserve"> Doba </w:t>
      </w:r>
      <w:r>
        <w:t>splatnosti faktury činí</w:t>
      </w:r>
      <w:r>
        <w:rPr>
          <w:rStyle w:val="Zkladntext10ptNekurzva"/>
        </w:rPr>
        <w:t xml:space="preserve"> </w:t>
      </w:r>
      <w:r>
        <w:rPr>
          <w:rStyle w:val="ZkladntextNekurzvadkovn0pt"/>
        </w:rPr>
        <w:t>30</w:t>
      </w:r>
      <w:r>
        <w:rPr>
          <w:rStyle w:val="Zkladntext10ptNekurzva"/>
        </w:rPr>
        <w:t xml:space="preserve"> </w:t>
      </w:r>
      <w:r>
        <w:t>dnů ode dne jejího vystavení. Prodávající je povinen odeslat daňový doklad Kupujícímu do 3 pracovních dnů ode dne jeho vystavení, v případě prodlení s odesláním daňového dokladu se doba splatnosti prodlužuje o počet dní prodlení.</w:t>
      </w:r>
      <w:r>
        <w:t xml:space="preserve"> V případě, že je faktura doručena v termínu kratším, než je 14 kalendářních dní před datem splatnosti, je datum splatnosti 14 kalendářních dní od data doručení.</w:t>
      </w:r>
    </w:p>
    <w:p w:rsidR="009D3649" w:rsidRDefault="006C67B9">
      <w:pPr>
        <w:pStyle w:val="Zkladntext2"/>
        <w:numPr>
          <w:ilvl w:val="0"/>
          <w:numId w:val="4"/>
        </w:numPr>
        <w:shd w:val="clear" w:color="auto" w:fill="auto"/>
        <w:spacing w:before="0" w:after="60" w:line="281" w:lineRule="exact"/>
        <w:ind w:left="400" w:right="20" w:hanging="360"/>
        <w:jc w:val="left"/>
      </w:pPr>
      <w:r>
        <w:t xml:space="preserve"> Cena dle odst. 1 tohoto článku obsahuje veškeré náklady spojené s odevzdáním a dodávkou Předm</w:t>
      </w:r>
      <w:r>
        <w:t>ětu koupě na místo určení, montáž a zabezpečení, náklady za provedení proškolení Kupujícího dle čl. I odst. 9 Smlouvy a veškeré další náklady související s odevzdáním a dodávkou Předmětu koupě Kupujícímu včetně použitých materiálů a lidských zdrojů, cestov</w:t>
      </w:r>
      <w:r>
        <w:t>ních nákladů, nákladů na ubytování, nákladů na přepravu, daně (s výjimkou DPH) a poplatky, včetně správních poplatků a není závislá na změně kurzu zahraničních měn ani na vývoji inflace apod.</w:t>
      </w:r>
    </w:p>
    <w:p w:rsidR="009D3649" w:rsidRDefault="006C67B9">
      <w:pPr>
        <w:pStyle w:val="Zkladntext2"/>
        <w:numPr>
          <w:ilvl w:val="0"/>
          <w:numId w:val="4"/>
        </w:numPr>
        <w:shd w:val="clear" w:color="auto" w:fill="auto"/>
        <w:spacing w:before="0" w:after="0" w:line="281" w:lineRule="exact"/>
        <w:ind w:left="400" w:right="20" w:hanging="360"/>
        <w:jc w:val="left"/>
      </w:pPr>
      <w:r>
        <w:t xml:space="preserve"> Faktura musí obsahovat veškeré náležitosti účetního a daňového </w:t>
      </w:r>
      <w:r>
        <w:t>dokladu podle aktuálně účinných obecně závazných právních předpisů a údaje, které jednoznačně identifikují fakturovaný Předmět koupě. Faktura bude obsahovat registrační číslo a název projektu (Modernizace laboratoře chemie a analýzy materiálů na Střední pr</w:t>
      </w:r>
      <w:r>
        <w:t>ůmyslové škole grafické, reg. č. CZ.07.4.67/0.0/0.0/17_054/0000973.). Kupujícísi vyhrazuje právo před uplynutím lhůty splatnosti vrátit fakturu Prodávajícímu, pokud neobsahuje požadované náležitosti nebo obsahuje nesprávné cenové údaje. Oprávněným vrácením</w:t>
      </w:r>
      <w:r>
        <w:t xml:space="preserve"> faktury, přestává běžet původní lhůta splatnosti. Nová lhůta splatnosti počíná běžet doručením opravené nebo přepracované faktury Kupujícímu, a to v celé původní délce.</w:t>
      </w:r>
      <w:r>
        <w:br w:type="page"/>
      </w:r>
    </w:p>
    <w:p w:rsidR="009D3649" w:rsidRDefault="00942362">
      <w:pPr>
        <w:framePr w:w="1166" w:h="788" w:wrap="notBeside" w:vAnchor="text" w:hAnchor="text" w:y="1"/>
        <w:rPr>
          <w:sz w:val="2"/>
          <w:szCs w:val="2"/>
        </w:rPr>
      </w:pPr>
      <w:r>
        <w:rPr>
          <w:noProof/>
          <w:lang w:bidi="ar-SA"/>
        </w:rPr>
        <w:lastRenderedPageBreak/>
        <w:drawing>
          <wp:inline distT="0" distB="0" distL="0" distR="0">
            <wp:extent cx="752475" cy="495300"/>
            <wp:effectExtent l="0" t="0" r="9525" b="0"/>
            <wp:docPr id="5" name="obrázek 5" descr="C:\Users\Dusilova\AppData\Local\Temp\FineReader11.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usilova\AppData\Local\Temp\FineReader11.00\media\imag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p>
    <w:p w:rsidR="009D3649" w:rsidRDefault="006C67B9">
      <w:pPr>
        <w:pStyle w:val="Titulekobrzku0"/>
        <w:framePr w:w="2596" w:h="595" w:wrap="notBeside" w:vAnchor="text" w:hAnchor="text" w:x="1283" w:y="98"/>
        <w:shd w:val="clear" w:color="auto" w:fill="auto"/>
        <w:spacing w:line="198" w:lineRule="exact"/>
      </w:pPr>
      <w:r>
        <w:t>EVROPSKÁ UNIE</w:t>
      </w:r>
    </w:p>
    <w:p w:rsidR="009D3649" w:rsidRDefault="006C67B9">
      <w:pPr>
        <w:pStyle w:val="Titulekobrzku0"/>
        <w:framePr w:w="2596" w:h="595" w:wrap="notBeside" w:vAnchor="text" w:hAnchor="text" w:x="1283" w:y="98"/>
        <w:shd w:val="clear" w:color="auto" w:fill="auto"/>
        <w:spacing w:line="198" w:lineRule="exact"/>
        <w:ind w:right="80"/>
      </w:pPr>
      <w:r>
        <w:t>Evropské strukturální a investiční fondy Operační program Praha - pól růstu ČR</w:t>
      </w:r>
    </w:p>
    <w:p w:rsidR="009D3649" w:rsidRDefault="009D3649">
      <w:pPr>
        <w:rPr>
          <w:sz w:val="2"/>
          <w:szCs w:val="2"/>
        </w:rPr>
      </w:pPr>
    </w:p>
    <w:p w:rsidR="009D3649" w:rsidRDefault="00942362">
      <w:pPr>
        <w:framePr w:h="806" w:wrap="around" w:hAnchor="margin" w:x="9003" w:y="33"/>
        <w:jc w:val="center"/>
        <w:rPr>
          <w:sz w:val="2"/>
          <w:szCs w:val="2"/>
        </w:rPr>
      </w:pPr>
      <w:r>
        <w:rPr>
          <w:noProof/>
          <w:lang w:bidi="ar-SA"/>
        </w:rPr>
        <w:drawing>
          <wp:inline distT="0" distB="0" distL="0" distR="0">
            <wp:extent cx="371475" cy="504825"/>
            <wp:effectExtent l="0" t="0" r="9525" b="9525"/>
            <wp:docPr id="6" name="obrázek 6" descr="C:\Users\Dusilova\AppData\Local\Temp\FineReader11.00\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usilova\AppData\Local\Temp\FineReader11.00\media\image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475" cy="504825"/>
                    </a:xfrm>
                    <a:prstGeom prst="rect">
                      <a:avLst/>
                    </a:prstGeom>
                    <a:noFill/>
                    <a:ln>
                      <a:noFill/>
                    </a:ln>
                  </pic:spPr>
                </pic:pic>
              </a:graphicData>
            </a:graphic>
          </wp:inline>
        </w:drawing>
      </w:r>
    </w:p>
    <w:p w:rsidR="009D3649" w:rsidRDefault="006C67B9">
      <w:pPr>
        <w:pStyle w:val="Zkladntext2"/>
        <w:numPr>
          <w:ilvl w:val="0"/>
          <w:numId w:val="4"/>
        </w:numPr>
        <w:shd w:val="clear" w:color="auto" w:fill="auto"/>
        <w:spacing w:before="421" w:after="60" w:line="281" w:lineRule="exact"/>
        <w:ind w:left="360" w:right="40" w:hanging="340"/>
        <w:jc w:val="left"/>
      </w:pPr>
      <w:r>
        <w:t xml:space="preserve"> Kupující uhradí kupní cenu bankovním převodem na účet Prodávajícího uvedený v záhlaví této Smlouvy. Fakturovaná částka je pro účely Smlouvy uhrazena dnem odepsání příslušné částky z účtu Kupujícího ve prospěch Prodávajícího.</w:t>
      </w:r>
    </w:p>
    <w:p w:rsidR="009D3649" w:rsidRDefault="006C67B9">
      <w:pPr>
        <w:pStyle w:val="Zkladntext2"/>
        <w:numPr>
          <w:ilvl w:val="0"/>
          <w:numId w:val="4"/>
        </w:numPr>
        <w:shd w:val="clear" w:color="auto" w:fill="auto"/>
        <w:spacing w:before="0" w:after="0" w:line="281" w:lineRule="exact"/>
        <w:ind w:left="360" w:hanging="340"/>
        <w:jc w:val="left"/>
      </w:pPr>
      <w:r>
        <w:t xml:space="preserve"> Prodávající se zavazuje bez z</w:t>
      </w:r>
      <w:r>
        <w:t>bytečného prodlení oznámit Kupujícímu svou insolvenci nebo hrozbu jejího vzniku.</w:t>
      </w:r>
    </w:p>
    <w:p w:rsidR="009D3649" w:rsidRDefault="006C67B9">
      <w:pPr>
        <w:pStyle w:val="Zkladntext2"/>
        <w:shd w:val="clear" w:color="auto" w:fill="auto"/>
        <w:spacing w:before="0" w:after="60" w:line="281" w:lineRule="exact"/>
        <w:ind w:left="360" w:right="200" w:firstLine="0"/>
        <w:jc w:val="left"/>
      </w:pPr>
      <w:r>
        <w:t>Kupující je v případě podezření na insolvenci Prodávajícího nebo její hrozbu nebo podezření na neuhrazení DPH nebo její zkrácení či vylákání daňové výhody oprávněn odvést část</w:t>
      </w:r>
      <w:r>
        <w:t>ku DPH z uskutečněného zdanitelného plnění přímo příslušnému finančnímu úřadu, a to v návaznosti na §109 a 109a zákona č. 235/2004 Sb. o dani z přidané hodnoty (dále jen „zákon o DPH"). V takovém případě tuto skutečnost Kupující bez zbytečného odkladu ozná</w:t>
      </w:r>
      <w:r>
        <w:t>mí Prodávajícímu. Úhradou DPH na účet finančního úřadu se pohledávka Prodávajícího vůči Kupujícímu v částce uhrazené DPH považuje bez ohledu na další ustanovení smlouvy za uhrazenou. Zároveň Prodávající neprodleně oznámí, zda takto provedená platba je evid</w:t>
      </w:r>
      <w:r>
        <w:t>ována jeho správcem daně.</w:t>
      </w:r>
    </w:p>
    <w:p w:rsidR="009D3649" w:rsidRDefault="006C67B9">
      <w:pPr>
        <w:pStyle w:val="Zkladntext2"/>
        <w:numPr>
          <w:ilvl w:val="0"/>
          <w:numId w:val="4"/>
        </w:numPr>
        <w:shd w:val="clear" w:color="auto" w:fill="auto"/>
        <w:spacing w:before="0" w:after="0" w:line="281" w:lineRule="exact"/>
        <w:ind w:left="360" w:right="40" w:hanging="340"/>
        <w:jc w:val="left"/>
      </w:pPr>
      <w:r>
        <w:t xml:space="preserve"> Prodávající se zavazuje, že bankovní účet jím určený pro zaplacení jakéhokoliv závazku Kupujícího na základě Smlouvy (nebo jeho části) bude k datu splatnosti příslušného závazku zveřejněn způsobem umožňujícím dálkový přístup</w:t>
      </w:r>
    </w:p>
    <w:p w:rsidR="009D3649" w:rsidRDefault="006C67B9">
      <w:pPr>
        <w:pStyle w:val="Zkladntext2"/>
        <w:shd w:val="clear" w:color="auto" w:fill="auto"/>
        <w:spacing w:before="0" w:after="60" w:line="281" w:lineRule="exact"/>
        <w:ind w:left="360" w:right="200" w:firstLine="0"/>
        <w:jc w:val="left"/>
      </w:pPr>
      <w:r>
        <w:t xml:space="preserve">ve </w:t>
      </w:r>
      <w:r>
        <w:t>smyslu § 96 odst. 2 zákona o DPH. Pokud bude Prodávající označen správcem daně za nespolehlivého plátce ve smyslu §106a zákona o DPH, zavazuje se zároveň o této skutečnosti neprodleně písemně informovat Kupujícího spolu s uvedením data, kdy tato skutečnost</w:t>
      </w:r>
      <w:r>
        <w:t xml:space="preserve"> nastala.</w:t>
      </w:r>
    </w:p>
    <w:p w:rsidR="009D3649" w:rsidRDefault="006C67B9">
      <w:pPr>
        <w:pStyle w:val="Zkladntext2"/>
        <w:numPr>
          <w:ilvl w:val="0"/>
          <w:numId w:val="4"/>
        </w:numPr>
        <w:shd w:val="clear" w:color="auto" w:fill="auto"/>
        <w:spacing w:before="0" w:after="0" w:line="281" w:lineRule="exact"/>
        <w:ind w:left="360" w:right="40" w:hanging="340"/>
        <w:jc w:val="left"/>
      </w:pPr>
      <w:r>
        <w:t xml:space="preserve"> Pokud Kupujícímu vznikne podle §109 zákona o DPH ručení za nezaplacenou DPH z přijatého zdanitelného plnění od Prodávajícího, má Kupující právo bez souhlasu Prodávajícího uplatnit postup zvláštního způsobu zajištění daně podle § 109a zákona o DP</w:t>
      </w:r>
      <w:r>
        <w:t xml:space="preserve">H. Při uplatnění zvláštního způsobu zajištění daně uhradí Kupující částku DPH podie daňového dokladu vystaveného Prodávajícím na účet správce daně Prodávajícího a Prodávajícího o tomto kroku vhodným způsobem vyrozumí. Zaplacením částky DPH na účet správce </w:t>
      </w:r>
      <w:r>
        <w:t>daně Prodávajícího a jeho vyrozuměním o tomto kroku se závazek Kupujícího uhradit Částku odpovídající výši takto zaplacené DPH vyplývající ze Smlouvy považuje</w:t>
      </w:r>
    </w:p>
    <w:p w:rsidR="009D3649" w:rsidRDefault="006C67B9">
      <w:pPr>
        <w:pStyle w:val="Zkladntext2"/>
        <w:shd w:val="clear" w:color="auto" w:fill="auto"/>
        <w:spacing w:before="0" w:after="57" w:line="281" w:lineRule="exact"/>
        <w:ind w:left="360" w:firstLine="0"/>
        <w:jc w:val="left"/>
      </w:pPr>
      <w:r>
        <w:t>za splněný.</w:t>
      </w:r>
    </w:p>
    <w:p w:rsidR="009D3649" w:rsidRDefault="006C67B9">
      <w:pPr>
        <w:pStyle w:val="Zkladntext2"/>
        <w:numPr>
          <w:ilvl w:val="0"/>
          <w:numId w:val="4"/>
        </w:numPr>
        <w:shd w:val="clear" w:color="auto" w:fill="auto"/>
        <w:spacing w:before="0" w:after="136" w:line="284" w:lineRule="exact"/>
        <w:ind w:left="360" w:right="40" w:hanging="340"/>
        <w:jc w:val="left"/>
      </w:pPr>
      <w:r>
        <w:t xml:space="preserve"> Prodávající se zavazuje nedat do zástavy a nepostoupit své pohledávky ze Smlouvy tře</w:t>
      </w:r>
      <w:r>
        <w:t>tím osobám bez předchozího písemného souhlasu Kupujícího.</w:t>
      </w:r>
    </w:p>
    <w:p w:rsidR="009D3649" w:rsidRDefault="006C67B9">
      <w:pPr>
        <w:pStyle w:val="Zkladntext2"/>
        <w:numPr>
          <w:ilvl w:val="0"/>
          <w:numId w:val="4"/>
        </w:numPr>
        <w:shd w:val="clear" w:color="auto" w:fill="auto"/>
        <w:spacing w:before="0" w:after="70" w:line="190" w:lineRule="exact"/>
        <w:ind w:left="360" w:hanging="340"/>
        <w:jc w:val="left"/>
      </w:pPr>
      <w:r>
        <w:t xml:space="preserve"> Prodávající na sebe přebírá nebezpečí změny okolností ve smyslu ust. § 1765 občanského zákoníku v platném znění.</w:t>
      </w:r>
    </w:p>
    <w:p w:rsidR="009D3649" w:rsidRDefault="006C67B9">
      <w:pPr>
        <w:pStyle w:val="Zkladntext2"/>
        <w:numPr>
          <w:ilvl w:val="0"/>
          <w:numId w:val="4"/>
        </w:numPr>
        <w:shd w:val="clear" w:color="auto" w:fill="auto"/>
        <w:spacing w:before="0" w:after="556" w:line="284" w:lineRule="exact"/>
        <w:ind w:left="360" w:right="40" w:hanging="340"/>
        <w:jc w:val="left"/>
      </w:pPr>
      <w:r>
        <w:t xml:space="preserve"> Prodávající nemá právo na náhradu škody a Kupující není povinen hradit škodu vzniklou Prodávajícímu tím, že Kupující oprávněně započetl svou pohledávku vůči pohledávce Prodávajícího, tj. smluvní strany vylučují ust § 1990 občanského zákoníku.</w:t>
      </w:r>
    </w:p>
    <w:p w:rsidR="009D3649" w:rsidRDefault="006C67B9">
      <w:pPr>
        <w:pStyle w:val="Zkladntext21"/>
        <w:shd w:val="clear" w:color="auto" w:fill="auto"/>
        <w:spacing w:before="0" w:after="73" w:line="190" w:lineRule="exact"/>
        <w:ind w:left="3060"/>
        <w:jc w:val="left"/>
      </w:pPr>
      <w:r>
        <w:t>Článek V. Zá</w:t>
      </w:r>
      <w:r>
        <w:t>ruka a odpovědnost za vady</w:t>
      </w:r>
    </w:p>
    <w:p w:rsidR="009D3649" w:rsidRDefault="006C67B9">
      <w:pPr>
        <w:pStyle w:val="Zkladntext2"/>
        <w:numPr>
          <w:ilvl w:val="0"/>
          <w:numId w:val="5"/>
        </w:numPr>
        <w:shd w:val="clear" w:color="auto" w:fill="auto"/>
        <w:spacing w:before="0" w:after="63" w:line="284" w:lineRule="exact"/>
        <w:ind w:left="360" w:right="40" w:hanging="340"/>
        <w:jc w:val="both"/>
      </w:pPr>
      <w:r>
        <w:t xml:space="preserve"> Prodávající prohlašuje</w:t>
      </w:r>
      <w:r>
        <w:rPr>
          <w:rStyle w:val="Zkladntext10ptNekurzva"/>
        </w:rPr>
        <w:t xml:space="preserve">, </w:t>
      </w:r>
      <w:r>
        <w:t>že jeho vlastnické právo k Předmětu koupě jako celku i k jeho jednotlivým částem není ničím omezeno, že je oprávněn převést jej na základě Smlouvy na Kupujícího, a že Předmět koupě není zatížen právy třet</w:t>
      </w:r>
      <w:r>
        <w:t>ích osob, tj. nemá žádné právní vady.</w:t>
      </w:r>
    </w:p>
    <w:p w:rsidR="009D3649" w:rsidRDefault="006C67B9">
      <w:pPr>
        <w:pStyle w:val="Zkladntext2"/>
        <w:numPr>
          <w:ilvl w:val="0"/>
          <w:numId w:val="5"/>
        </w:numPr>
        <w:shd w:val="clear" w:color="auto" w:fill="auto"/>
        <w:spacing w:before="0" w:after="54" w:line="281" w:lineRule="exact"/>
        <w:ind w:left="360" w:right="40" w:hanging="340"/>
        <w:jc w:val="both"/>
      </w:pPr>
      <w:r>
        <w:t xml:space="preserve"> Prodávající prohlašuje, že Předmět koupě nebude mít při předání faktické vady. Prodávající odpovídá za to, že dodaný Předmět koupě nebude mít faktické ani právní vady a bude odpovídat obecně závazným právním předpisům</w:t>
      </w:r>
      <w:r>
        <w:t>, a normám, které se k Předmětu koupě vztahují a podmínkám sjednaným ve Smlouvě.</w:t>
      </w:r>
    </w:p>
    <w:p w:rsidR="009D3649" w:rsidRDefault="006C67B9">
      <w:pPr>
        <w:pStyle w:val="Zkladntext2"/>
        <w:numPr>
          <w:ilvl w:val="0"/>
          <w:numId w:val="5"/>
        </w:numPr>
        <w:shd w:val="clear" w:color="auto" w:fill="auto"/>
        <w:spacing w:before="0" w:after="57" w:line="288" w:lineRule="exact"/>
        <w:ind w:left="360" w:right="40" w:hanging="340"/>
        <w:jc w:val="both"/>
      </w:pPr>
      <w:r>
        <w:t xml:space="preserve"> Prodávající poskytuje na Předmět koupě záruku za jakost v délce 24 měsíců. Záruční doba začíná plynout dnem předání Předmětu koupě Kupujícímu, přičemž za den předání Předmětu</w:t>
      </w:r>
      <w:r>
        <w:t xml:space="preserve"> koupě bude považován den podpisu předávacího protokolu oprávněným zástupcem Kupujícího.</w:t>
      </w:r>
    </w:p>
    <w:p w:rsidR="009D3649" w:rsidRDefault="006C67B9">
      <w:pPr>
        <w:pStyle w:val="Zkladntext2"/>
        <w:numPr>
          <w:ilvl w:val="0"/>
          <w:numId w:val="5"/>
        </w:numPr>
        <w:shd w:val="clear" w:color="auto" w:fill="auto"/>
        <w:spacing w:before="0" w:after="66" w:line="292" w:lineRule="exact"/>
        <w:ind w:left="360" w:right="40" w:hanging="340"/>
        <w:jc w:val="left"/>
      </w:pPr>
      <w:r>
        <w:t xml:space="preserve"> Kupující se zavazuje, že vady Předmětu koupě uplatní (reklamuje) u Prodávajícího bez zbytečného odkladu po jejich zjištění.</w:t>
      </w:r>
    </w:p>
    <w:p w:rsidR="009D3649" w:rsidRDefault="006C67B9">
      <w:pPr>
        <w:pStyle w:val="Zkladntext2"/>
        <w:numPr>
          <w:ilvl w:val="0"/>
          <w:numId w:val="5"/>
        </w:numPr>
        <w:shd w:val="clear" w:color="auto" w:fill="auto"/>
        <w:spacing w:before="0" w:after="0" w:line="284" w:lineRule="exact"/>
        <w:ind w:left="440" w:right="40"/>
        <w:jc w:val="both"/>
      </w:pPr>
      <w:r>
        <w:rPr>
          <w:rStyle w:val="Zkladntext10ptNekurzva"/>
        </w:rPr>
        <w:t xml:space="preserve"> </w:t>
      </w:r>
      <w:r>
        <w:t xml:space="preserve">V případě výskytu vad Předmětu koupě po </w:t>
      </w:r>
      <w:r>
        <w:t xml:space="preserve">dobu poskytnuté záruky za jakost uvedené v odst 3 tohoto článku oznámí Kupující tyto vady Prodávajícímu. Prodávající je povinen tyto vady odstranit ve lhůtě přiměřené povaze vady a Kupujícím zvolenému nároku, nejpozději však do 30 dnů od jejího uplatnění, </w:t>
      </w:r>
      <w:r>
        <w:t>přičemž za uplatnění reklamace se považuje den, ve kterém byla reklamace doručena Prodávajícímu, případně v jiném, oběma stranami prokazatelně</w:t>
      </w:r>
      <w:r>
        <w:br w:type="page"/>
      </w:r>
    </w:p>
    <w:p w:rsidR="009D3649" w:rsidRDefault="006C67B9">
      <w:pPr>
        <w:pStyle w:val="Zkladntext40"/>
        <w:shd w:val="clear" w:color="auto" w:fill="000000"/>
        <w:spacing w:after="394"/>
        <w:ind w:left="5240" w:right="120"/>
      </w:pPr>
      <w:r>
        <w:rPr>
          <w:rStyle w:val="Zkladntext4dkovn1pt"/>
        </w:rPr>
        <w:lastRenderedPageBreak/>
        <w:t>PRA HA PRA GUE PRA GA PRA G</w:t>
      </w:r>
    </w:p>
    <w:p w:rsidR="009D3649" w:rsidRDefault="00942362">
      <w:pPr>
        <w:framePr w:w="1159" w:h="799" w:wrap="around" w:hAnchor="margin" w:x="-6" w:y="113"/>
        <w:rPr>
          <w:sz w:val="2"/>
          <w:szCs w:val="2"/>
        </w:rPr>
      </w:pPr>
      <w:r>
        <w:rPr>
          <w:noProof/>
          <w:lang w:bidi="ar-SA"/>
        </w:rPr>
        <w:drawing>
          <wp:inline distT="0" distB="0" distL="0" distR="0">
            <wp:extent cx="733425" cy="504825"/>
            <wp:effectExtent l="0" t="0" r="9525" b="9525"/>
            <wp:docPr id="7" name="obrázek 7" descr="C:\Users\Dusilova\AppData\Local\Temp\FineReader11.00\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usilova\AppData\Local\Temp\FineReader11.00\media\image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inline>
        </w:drawing>
      </w:r>
    </w:p>
    <w:p w:rsidR="009D3649" w:rsidRDefault="006C67B9">
      <w:pPr>
        <w:pStyle w:val="Titulekobrzku0"/>
        <w:framePr w:w="2592" w:h="586" w:wrap="around" w:hAnchor="margin" w:x="1268" w:y="214"/>
        <w:shd w:val="clear" w:color="auto" w:fill="auto"/>
      </w:pPr>
      <w:r>
        <w:rPr>
          <w:rStyle w:val="TitulekobrzkuExact"/>
        </w:rPr>
        <w:t>EVROPSKÁ UNIE</w:t>
      </w:r>
    </w:p>
    <w:p w:rsidR="009D3649" w:rsidRDefault="006C67B9">
      <w:pPr>
        <w:pStyle w:val="Titulekobrzku0"/>
        <w:framePr w:w="2592" w:h="586" w:wrap="around" w:hAnchor="margin" w:x="1268" w:y="214"/>
        <w:shd w:val="clear" w:color="auto" w:fill="auto"/>
        <w:ind w:right="80"/>
      </w:pPr>
      <w:r>
        <w:rPr>
          <w:rStyle w:val="TitulekobrzkuExact"/>
        </w:rPr>
        <w:t>Evropské strukturální a Investiční fondy Operační program Praha - pól růstu ČR</w:t>
      </w:r>
    </w:p>
    <w:p w:rsidR="009D3649" w:rsidRDefault="006C67B9">
      <w:pPr>
        <w:pStyle w:val="Zkladntext2"/>
        <w:shd w:val="clear" w:color="auto" w:fill="auto"/>
        <w:spacing w:before="0" w:after="0" w:line="281" w:lineRule="exact"/>
        <w:ind w:left="380" w:right="20" w:firstLine="0"/>
        <w:jc w:val="both"/>
      </w:pPr>
      <w:r>
        <w:t>odsouhlaseném termínu. Za písemné oznámení se považuje zaslání oznámení emailem. O odstranění vad vyhotoví smluvní strany píse</w:t>
      </w:r>
      <w:r>
        <w:t>mný protokol. Kontaktní osoba pro hlášení závad na straně Prodávajícího: Ing.Zdeněk Kotek</w:t>
      </w:r>
    </w:p>
    <w:p w:rsidR="009D3649" w:rsidRDefault="006C67B9">
      <w:pPr>
        <w:pStyle w:val="Zkladntext2"/>
        <w:numPr>
          <w:ilvl w:val="0"/>
          <w:numId w:val="5"/>
        </w:numPr>
        <w:shd w:val="clear" w:color="auto" w:fill="auto"/>
        <w:spacing w:before="0" w:after="0" w:line="400" w:lineRule="exact"/>
        <w:ind w:left="380" w:hanging="360"/>
        <w:jc w:val="both"/>
      </w:pPr>
      <w:r>
        <w:t xml:space="preserve"> Nároky z vad Předmětu koupě budou řešeny na základě požadavku Kupujícího, a to:</w:t>
      </w:r>
    </w:p>
    <w:p w:rsidR="009D3649" w:rsidRDefault="006C67B9">
      <w:pPr>
        <w:pStyle w:val="Zkladntext2"/>
        <w:numPr>
          <w:ilvl w:val="0"/>
          <w:numId w:val="6"/>
        </w:numPr>
        <w:shd w:val="clear" w:color="auto" w:fill="auto"/>
        <w:tabs>
          <w:tab w:val="right" w:pos="4801"/>
        </w:tabs>
        <w:spacing w:before="0" w:after="0" w:line="400" w:lineRule="exact"/>
        <w:ind w:left="380" w:firstLine="0"/>
        <w:jc w:val="both"/>
      </w:pPr>
      <w:r>
        <w:t>odstoupením od Smlouvy ohledně vadného plnění</w:t>
      </w:r>
    </w:p>
    <w:p w:rsidR="009D3649" w:rsidRDefault="006C67B9">
      <w:pPr>
        <w:pStyle w:val="Zkladntext2"/>
        <w:numPr>
          <w:ilvl w:val="0"/>
          <w:numId w:val="6"/>
        </w:numPr>
        <w:shd w:val="clear" w:color="auto" w:fill="auto"/>
        <w:tabs>
          <w:tab w:val="right" w:pos="5272"/>
          <w:tab w:val="left" w:pos="5454"/>
        </w:tabs>
        <w:spacing w:before="0" w:after="0" w:line="400" w:lineRule="exact"/>
        <w:ind w:left="380" w:firstLine="0"/>
        <w:jc w:val="both"/>
      </w:pPr>
      <w:r>
        <w:t xml:space="preserve">odstraněním vad Předmětu koupě dodáním </w:t>
      </w:r>
      <w:r>
        <w:t>náhradního</w:t>
      </w:r>
      <w:r>
        <w:tab/>
        <w:t>Předmětu koupě místo vadného Předmětu koupě nebo</w:t>
      </w:r>
    </w:p>
    <w:p w:rsidR="009D3649" w:rsidRDefault="006C67B9">
      <w:pPr>
        <w:pStyle w:val="Zkladntext2"/>
        <w:numPr>
          <w:ilvl w:val="0"/>
          <w:numId w:val="6"/>
        </w:numPr>
        <w:shd w:val="clear" w:color="auto" w:fill="auto"/>
        <w:spacing w:before="0" w:after="0" w:line="400" w:lineRule="exact"/>
        <w:ind w:left="380" w:firstLine="0"/>
        <w:jc w:val="both"/>
      </w:pPr>
      <w:r>
        <w:t xml:space="preserve"> dodáním chybějícího množství Předmětu koupě nebo</w:t>
      </w:r>
    </w:p>
    <w:p w:rsidR="009D3649" w:rsidRDefault="006C67B9">
      <w:pPr>
        <w:pStyle w:val="Zkladntext2"/>
        <w:numPr>
          <w:ilvl w:val="0"/>
          <w:numId w:val="6"/>
        </w:numPr>
        <w:shd w:val="clear" w:color="auto" w:fill="auto"/>
        <w:spacing w:before="0" w:after="0" w:line="400" w:lineRule="exact"/>
        <w:ind w:left="380" w:firstLine="0"/>
        <w:jc w:val="both"/>
      </w:pPr>
      <w:r>
        <w:t xml:space="preserve"> slevou z kupní ceny Předmětu koupě.</w:t>
      </w:r>
    </w:p>
    <w:p w:rsidR="009D3649" w:rsidRDefault="006C67B9">
      <w:pPr>
        <w:pStyle w:val="Zkladntext2"/>
        <w:numPr>
          <w:ilvl w:val="0"/>
          <w:numId w:val="5"/>
        </w:numPr>
        <w:shd w:val="clear" w:color="auto" w:fill="auto"/>
        <w:spacing w:before="0" w:after="468" w:line="400" w:lineRule="exact"/>
        <w:ind w:left="380" w:hanging="360"/>
        <w:jc w:val="both"/>
      </w:pPr>
      <w:r>
        <w:t xml:space="preserve"> Uplatněním nároků z vad Předmětu koupě není dotčeno právo Kupujícího na náhradu škody.</w:t>
      </w:r>
    </w:p>
    <w:p w:rsidR="009D3649" w:rsidRDefault="006C67B9">
      <w:pPr>
        <w:pStyle w:val="Zkladntext21"/>
        <w:shd w:val="clear" w:color="auto" w:fill="auto"/>
        <w:spacing w:before="0" w:after="79" w:line="190" w:lineRule="exact"/>
        <w:ind w:left="3640"/>
        <w:jc w:val="left"/>
      </w:pPr>
      <w:r>
        <w:t xml:space="preserve">Článek VI. Smluvní </w:t>
      </w:r>
      <w:r>
        <w:t>pokuty</w:t>
      </w:r>
    </w:p>
    <w:p w:rsidR="009D3649" w:rsidRDefault="006C67B9">
      <w:pPr>
        <w:pStyle w:val="Zkladntext2"/>
        <w:numPr>
          <w:ilvl w:val="0"/>
          <w:numId w:val="7"/>
        </w:numPr>
        <w:shd w:val="clear" w:color="auto" w:fill="auto"/>
        <w:spacing w:before="0" w:after="60" w:line="281" w:lineRule="exact"/>
        <w:ind w:left="380" w:right="20" w:hanging="360"/>
        <w:jc w:val="both"/>
      </w:pPr>
      <w:r>
        <w:t xml:space="preserve"> Pokud se Prodávající dostane do prodlení s řádným odevzdáním Předmětu koupě Kupujícímu (tj. Předmět koupě nebude dodán bez vad, v jakosti, množství a provedení do místa plnění ve lhůtě sjednané ve Smlouvě), má Kupující právo na smluvní pokutu ve výši 500 </w:t>
      </w:r>
      <w:r>
        <w:t>Kč za každý započatý den prodlení s řádným dodáním Předmětu koupě.</w:t>
      </w:r>
    </w:p>
    <w:p w:rsidR="009D3649" w:rsidRDefault="006C67B9">
      <w:pPr>
        <w:pStyle w:val="Zkladntext2"/>
        <w:numPr>
          <w:ilvl w:val="0"/>
          <w:numId w:val="7"/>
        </w:numPr>
        <w:shd w:val="clear" w:color="auto" w:fill="auto"/>
        <w:tabs>
          <w:tab w:val="left" w:pos="332"/>
        </w:tabs>
        <w:spacing w:before="0" w:after="57" w:line="281" w:lineRule="exact"/>
        <w:ind w:left="380" w:right="20" w:hanging="360"/>
        <w:jc w:val="both"/>
      </w:pPr>
      <w:r>
        <w:t xml:space="preserve">V případě prodlení Kupujícího s úhradou kupní ceny vzniká Prodávajícímu právo na uplatnění úroků z prodlení ve výši stanovené nařízením vlády č. 351/2013 </w:t>
      </w:r>
      <w:r>
        <w:rPr>
          <w:rStyle w:val="Zkladntextdkovn1pt"/>
          <w:i/>
          <w:iCs/>
        </w:rPr>
        <w:t>Sbkterým</w:t>
      </w:r>
      <w:r>
        <w:t xml:space="preserve"> se určuje výše úroků z pro</w:t>
      </w:r>
      <w:r>
        <w:t>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w:t>
      </w:r>
      <w:r>
        <w:t xml:space="preserve"> znění.</w:t>
      </w:r>
    </w:p>
    <w:p w:rsidR="009D3649" w:rsidRDefault="006C67B9">
      <w:pPr>
        <w:pStyle w:val="Zkladntext2"/>
        <w:numPr>
          <w:ilvl w:val="0"/>
          <w:numId w:val="7"/>
        </w:numPr>
        <w:shd w:val="clear" w:color="auto" w:fill="auto"/>
        <w:tabs>
          <w:tab w:val="left" w:pos="332"/>
        </w:tabs>
        <w:spacing w:before="0" w:after="136" w:line="284" w:lineRule="exact"/>
        <w:ind w:left="380" w:right="20" w:hanging="360"/>
        <w:jc w:val="both"/>
      </w:pPr>
      <w:r>
        <w:t>V případě prodlení Prodávajícího s vyřízením reklamace {odstraněním vad) ve lhůtě stanovené Smlouvou</w:t>
      </w:r>
      <w:r>
        <w:rPr>
          <w:rStyle w:val="Zkladntext10ptNekurzva"/>
        </w:rPr>
        <w:t xml:space="preserve">, </w:t>
      </w:r>
      <w:r>
        <w:t>má Kupující nárok na smluvní pokutu ve výši 50.0 Kč za každé jednotlivé prodlení s odstraněním vady a za každý započatý den prodlení.</w:t>
      </w:r>
    </w:p>
    <w:p w:rsidR="009D3649" w:rsidRDefault="006C67B9">
      <w:pPr>
        <w:pStyle w:val="Zkladntext2"/>
        <w:numPr>
          <w:ilvl w:val="0"/>
          <w:numId w:val="7"/>
        </w:numPr>
        <w:shd w:val="clear" w:color="auto" w:fill="auto"/>
        <w:tabs>
          <w:tab w:val="left" w:pos="332"/>
        </w:tabs>
        <w:spacing w:before="0" w:after="70" w:line="190" w:lineRule="exact"/>
        <w:ind w:left="380" w:hanging="360"/>
        <w:jc w:val="both"/>
      </w:pPr>
      <w:r>
        <w:t>Zaplacení sm</w:t>
      </w:r>
      <w:r>
        <w:t>luvní pokuty nezbavuje Prodávajícího povinnosti splnit povinnost smluvní pokutou utvrzenou.</w:t>
      </w:r>
    </w:p>
    <w:p w:rsidR="009D3649" w:rsidRDefault="006C67B9">
      <w:pPr>
        <w:pStyle w:val="Zkladntext2"/>
        <w:numPr>
          <w:ilvl w:val="0"/>
          <w:numId w:val="7"/>
        </w:numPr>
        <w:shd w:val="clear" w:color="auto" w:fill="auto"/>
        <w:tabs>
          <w:tab w:val="left" w:pos="332"/>
        </w:tabs>
        <w:spacing w:before="0" w:after="60" w:line="284" w:lineRule="exact"/>
        <w:ind w:left="380" w:right="20" w:hanging="360"/>
        <w:jc w:val="both"/>
      </w:pPr>
      <w:r>
        <w:t>Uplatněním nároku na zaplacení smluvní pokuty ani jejím skutečným uhrazením není dotčeno právo na náhradu škody způsobené porušením povinnosti, na kterou se přísluš</w:t>
      </w:r>
      <w:r>
        <w:t>ná smluvní pokuta vztahuje, a to v rozsahu převyšujícím částku smluvní pokuty. Smluvní strany se dohodly, že ustanovení § 2050 občanského zákoníku se nepoužije.</w:t>
      </w:r>
    </w:p>
    <w:p w:rsidR="009D3649" w:rsidRDefault="006C67B9">
      <w:pPr>
        <w:pStyle w:val="Zkladntext2"/>
        <w:numPr>
          <w:ilvl w:val="0"/>
          <w:numId w:val="7"/>
        </w:numPr>
        <w:shd w:val="clear" w:color="auto" w:fill="auto"/>
        <w:tabs>
          <w:tab w:val="left" w:pos="332"/>
        </w:tabs>
        <w:spacing w:before="0" w:after="556" w:line="284" w:lineRule="exact"/>
        <w:ind w:left="380" w:right="20" w:hanging="360"/>
        <w:jc w:val="both"/>
      </w:pPr>
      <w:r>
        <w:t xml:space="preserve">Prodávající prohlašuje, že smluvní pokuty sjednané ve Smlouvě považuje za přiměřené vzhledem k </w:t>
      </w:r>
      <w:r>
        <w:t>povinnostem, k jejichž splnění se váží.</w:t>
      </w:r>
    </w:p>
    <w:p w:rsidR="009D3649" w:rsidRDefault="006C67B9">
      <w:pPr>
        <w:pStyle w:val="Zkladntext21"/>
        <w:shd w:val="clear" w:color="auto" w:fill="auto"/>
        <w:spacing w:before="0" w:after="138" w:line="190" w:lineRule="exact"/>
        <w:ind w:left="2460"/>
        <w:jc w:val="left"/>
      </w:pPr>
      <w:r>
        <w:t>Článek VIL Účinnost Smlouvy a odstoupení od Smlouvy</w:t>
      </w:r>
    </w:p>
    <w:p w:rsidR="009D3649" w:rsidRDefault="006C67B9">
      <w:pPr>
        <w:pStyle w:val="Zkladntext2"/>
        <w:numPr>
          <w:ilvl w:val="0"/>
          <w:numId w:val="8"/>
        </w:numPr>
        <w:shd w:val="clear" w:color="auto" w:fill="auto"/>
        <w:tabs>
          <w:tab w:val="left" w:pos="332"/>
        </w:tabs>
        <w:spacing w:before="0" w:after="218" w:line="190" w:lineRule="exact"/>
        <w:ind w:left="380" w:hanging="360"/>
        <w:jc w:val="both"/>
      </w:pPr>
      <w:r>
        <w:t>Smlouva nabývá účinnosti dnem jejího uveřejnění v registru smluv.</w:t>
      </w:r>
    </w:p>
    <w:p w:rsidR="009D3649" w:rsidRDefault="006C67B9">
      <w:pPr>
        <w:pStyle w:val="Zkladntext2"/>
        <w:numPr>
          <w:ilvl w:val="0"/>
          <w:numId w:val="8"/>
        </w:numPr>
        <w:shd w:val="clear" w:color="auto" w:fill="auto"/>
        <w:tabs>
          <w:tab w:val="left" w:pos="332"/>
        </w:tabs>
        <w:spacing w:before="0" w:after="183" w:line="248" w:lineRule="exact"/>
        <w:ind w:left="380" w:right="880" w:hanging="360"/>
        <w:jc w:val="left"/>
      </w:pPr>
      <w:r>
        <w:t>Každá ze smluvních stran je oprávněna od Smlouvy odstoupit za podmínek stanovených v ust. § 2002 a</w:t>
      </w:r>
      <w:r>
        <w:t xml:space="preserve"> násl</w:t>
      </w:r>
      <w:r>
        <w:rPr>
          <w:rStyle w:val="Zkladntext10ptNekurzva"/>
        </w:rPr>
        <w:t xml:space="preserve">. </w:t>
      </w:r>
      <w:r>
        <w:t>občanského zákoníku.</w:t>
      </w:r>
    </w:p>
    <w:p w:rsidR="009D3649" w:rsidRDefault="006C67B9">
      <w:pPr>
        <w:pStyle w:val="Zkladntext2"/>
        <w:numPr>
          <w:ilvl w:val="0"/>
          <w:numId w:val="8"/>
        </w:numPr>
        <w:shd w:val="clear" w:color="auto" w:fill="auto"/>
        <w:tabs>
          <w:tab w:val="left" w:pos="332"/>
        </w:tabs>
        <w:spacing w:before="0" w:after="224"/>
        <w:ind w:left="380" w:right="120" w:hanging="360"/>
        <w:jc w:val="left"/>
      </w:pPr>
      <w:r>
        <w:t>Smluvní strany sjednávají, že za podstatné porušení Smlouvy Prodávajícím se považuje zejména, nikoliv však výlučně, případ, kdy:</w:t>
      </w:r>
    </w:p>
    <w:p w:rsidR="009D3649" w:rsidRDefault="006C67B9">
      <w:pPr>
        <w:pStyle w:val="Zkladntext2"/>
        <w:numPr>
          <w:ilvl w:val="0"/>
          <w:numId w:val="9"/>
        </w:numPr>
        <w:shd w:val="clear" w:color="auto" w:fill="auto"/>
        <w:tabs>
          <w:tab w:val="left" w:pos="1017"/>
        </w:tabs>
        <w:spacing w:before="0" w:after="261" w:line="190" w:lineRule="exact"/>
        <w:ind w:left="740" w:firstLine="0"/>
        <w:jc w:val="both"/>
      </w:pPr>
      <w:r>
        <w:t>je v prodlení s řádným dodáním Předmětu koupě déle než 14 dní;</w:t>
      </w:r>
    </w:p>
    <w:p w:rsidR="009D3649" w:rsidRDefault="006C67B9">
      <w:pPr>
        <w:pStyle w:val="Zkladntext2"/>
        <w:numPr>
          <w:ilvl w:val="0"/>
          <w:numId w:val="9"/>
        </w:numPr>
        <w:shd w:val="clear" w:color="auto" w:fill="auto"/>
        <w:spacing w:before="0" w:after="215" w:line="190" w:lineRule="exact"/>
        <w:ind w:left="740" w:firstLine="0"/>
        <w:jc w:val="both"/>
      </w:pPr>
      <w:r>
        <w:t xml:space="preserve"> je v prodlenís řádným odstraněním vady Předmětu koupě déle než 14 dní.</w:t>
      </w:r>
    </w:p>
    <w:p w:rsidR="009D3649" w:rsidRDefault="006C67B9">
      <w:pPr>
        <w:pStyle w:val="Zkladntext2"/>
        <w:numPr>
          <w:ilvl w:val="0"/>
          <w:numId w:val="8"/>
        </w:numPr>
        <w:shd w:val="clear" w:color="auto" w:fill="auto"/>
        <w:tabs>
          <w:tab w:val="left" w:pos="332"/>
        </w:tabs>
        <w:spacing w:before="0" w:after="230" w:line="252" w:lineRule="exact"/>
        <w:ind w:left="380" w:right="700" w:hanging="360"/>
        <w:jc w:val="left"/>
      </w:pPr>
      <w:r>
        <w:t>Každá ze smluvních stran je dále oprávněna odstoupit od Smlouvy, bude-li zjištěno, že druhá smluvní strana je v úpadku nebo vstoupí-li druhá smluvní strana do likvidace.</w:t>
      </w:r>
    </w:p>
    <w:p w:rsidR="009D3649" w:rsidRDefault="006C67B9">
      <w:pPr>
        <w:pStyle w:val="Zkladntext2"/>
        <w:numPr>
          <w:ilvl w:val="0"/>
          <w:numId w:val="8"/>
        </w:numPr>
        <w:shd w:val="clear" w:color="auto" w:fill="auto"/>
        <w:tabs>
          <w:tab w:val="left" w:pos="332"/>
        </w:tabs>
        <w:spacing w:before="0" w:after="21" w:line="190" w:lineRule="exact"/>
        <w:ind w:left="380" w:hanging="360"/>
        <w:jc w:val="both"/>
      </w:pPr>
      <w:r>
        <w:t xml:space="preserve">Odstoupení od </w:t>
      </w:r>
      <w:r>
        <w:t>Smlouvy z důvodu podstatného porušení Smlouvy musí být příslušnou smluvní stranou učiněno</w:t>
      </w:r>
    </w:p>
    <w:p w:rsidR="009D3649" w:rsidRDefault="006C67B9">
      <w:pPr>
        <w:pStyle w:val="Zkladntext2"/>
        <w:shd w:val="clear" w:color="auto" w:fill="auto"/>
        <w:spacing w:before="0" w:after="0" w:line="190" w:lineRule="exact"/>
        <w:ind w:left="380" w:firstLine="0"/>
        <w:jc w:val="both"/>
      </w:pPr>
      <w:r>
        <w:t>v souladu s ust. § 2002 občanského zákoníku bez zbytečného odkladu poté, co k podstatnému porušení Smlouvy</w:t>
      </w:r>
      <w:r>
        <w:br w:type="page"/>
      </w:r>
    </w:p>
    <w:p w:rsidR="009D3649" w:rsidRDefault="00942362">
      <w:pPr>
        <w:framePr w:w="1163" w:h="792" w:wrap="notBeside" w:vAnchor="text" w:hAnchor="text" w:y="1"/>
        <w:rPr>
          <w:sz w:val="2"/>
          <w:szCs w:val="2"/>
        </w:rPr>
      </w:pPr>
      <w:r>
        <w:rPr>
          <w:noProof/>
          <w:lang w:bidi="ar-SA"/>
        </w:rPr>
        <w:lastRenderedPageBreak/>
        <w:drawing>
          <wp:inline distT="0" distB="0" distL="0" distR="0">
            <wp:extent cx="733425" cy="504825"/>
            <wp:effectExtent l="0" t="0" r="9525" b="9525"/>
            <wp:docPr id="8" name="obrázek 8" descr="C:\Users\Dusilova\AppData\Local\Temp\FineReader11.00\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usilova\AppData\Local\Temp\FineReader11.00\media\image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inline>
        </w:drawing>
      </w:r>
    </w:p>
    <w:p w:rsidR="009D3649" w:rsidRDefault="006C67B9">
      <w:pPr>
        <w:pStyle w:val="Titulekobrzku0"/>
        <w:framePr w:w="2585" w:h="590" w:wrap="notBeside" w:vAnchor="text" w:hAnchor="text" w:x="1283" w:y="113"/>
        <w:shd w:val="clear" w:color="auto" w:fill="auto"/>
        <w:spacing w:line="198" w:lineRule="exact"/>
      </w:pPr>
      <w:r>
        <w:t>EVROPSKÁ UNIE</w:t>
      </w:r>
    </w:p>
    <w:p w:rsidR="009D3649" w:rsidRDefault="006C67B9">
      <w:pPr>
        <w:pStyle w:val="Titulekobrzku0"/>
        <w:framePr w:w="2585" w:h="590" w:wrap="notBeside" w:vAnchor="text" w:hAnchor="text" w:x="1283" w:y="113"/>
        <w:shd w:val="clear" w:color="auto" w:fill="auto"/>
        <w:spacing w:line="198" w:lineRule="exact"/>
        <w:ind w:right="80"/>
      </w:pPr>
      <w:r>
        <w:t>Evropské strukturální a investiční fondy Operační program Praha - půl růslu ČR</w:t>
      </w:r>
    </w:p>
    <w:p w:rsidR="009D3649" w:rsidRDefault="009D3649">
      <w:pPr>
        <w:rPr>
          <w:sz w:val="2"/>
          <w:szCs w:val="2"/>
        </w:rPr>
      </w:pPr>
    </w:p>
    <w:p w:rsidR="009D3649" w:rsidRDefault="00942362">
      <w:pPr>
        <w:framePr w:h="806" w:wrap="around" w:hAnchor="margin" w:x="9017" w:y="271"/>
        <w:jc w:val="center"/>
        <w:rPr>
          <w:sz w:val="2"/>
          <w:szCs w:val="2"/>
        </w:rPr>
      </w:pPr>
      <w:r>
        <w:rPr>
          <w:noProof/>
          <w:lang w:bidi="ar-SA"/>
        </w:rPr>
        <w:drawing>
          <wp:inline distT="0" distB="0" distL="0" distR="0">
            <wp:extent cx="352425" cy="504825"/>
            <wp:effectExtent l="0" t="0" r="9525" b="9525"/>
            <wp:docPr id="9" name="obrázek 9" descr="C:\Users\Dusilova\AppData\Local\Temp\FineReader11.00\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usilova\AppData\Local\Temp\FineReader11.00\media\image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504825"/>
                    </a:xfrm>
                    <a:prstGeom prst="rect">
                      <a:avLst/>
                    </a:prstGeom>
                    <a:noFill/>
                    <a:ln>
                      <a:noFill/>
                    </a:ln>
                  </pic:spPr>
                </pic:pic>
              </a:graphicData>
            </a:graphic>
          </wp:inline>
        </w:drawing>
      </w:r>
    </w:p>
    <w:p w:rsidR="009D3649" w:rsidRDefault="006C67B9">
      <w:pPr>
        <w:pStyle w:val="Zkladntext2"/>
        <w:shd w:val="clear" w:color="auto" w:fill="auto"/>
        <w:spacing w:before="446" w:after="183"/>
        <w:ind w:left="380" w:right="340" w:firstLine="0"/>
        <w:jc w:val="left"/>
      </w:pPr>
      <w:r>
        <w:t>došlo. Pro vyloučení pochybností smluvní strany sjednávají, že lhůtou bez zbytečného odkladu se pro účely Smlouvy rozumí lhůta v délce č</w:t>
      </w:r>
      <w:r>
        <w:t>trnácti dnů od okamžiku, kdy se smluvní strana o podstatném porušení Smlouvy dozvěděla.</w:t>
      </w:r>
    </w:p>
    <w:p w:rsidR="009D3649" w:rsidRDefault="006C67B9">
      <w:pPr>
        <w:pStyle w:val="Zkladntext2"/>
        <w:numPr>
          <w:ilvl w:val="0"/>
          <w:numId w:val="8"/>
        </w:numPr>
        <w:shd w:val="clear" w:color="auto" w:fill="auto"/>
        <w:tabs>
          <w:tab w:val="left" w:pos="335"/>
        </w:tabs>
        <w:spacing w:before="0" w:after="186" w:line="241" w:lineRule="exact"/>
        <w:ind w:left="380" w:right="440" w:hanging="360"/>
        <w:jc w:val="left"/>
      </w:pPr>
      <w:r>
        <w:t>Odstoupením od Smlouvy či dohodou nejsou dotčena ustanovení týkající se smluvních pokut a ustanovení týkající se takových práv a povinností, z jejichž povahy vyplývá, ž</w:t>
      </w:r>
      <w:r>
        <w:t>e mají trvat i po odstoupení.</w:t>
      </w:r>
    </w:p>
    <w:p w:rsidR="009D3649" w:rsidRDefault="006C67B9">
      <w:pPr>
        <w:pStyle w:val="Zkladntext2"/>
        <w:numPr>
          <w:ilvl w:val="0"/>
          <w:numId w:val="8"/>
        </w:numPr>
        <w:shd w:val="clear" w:color="auto" w:fill="auto"/>
        <w:tabs>
          <w:tab w:val="left" w:pos="335"/>
        </w:tabs>
        <w:spacing w:before="0" w:after="695" w:line="234" w:lineRule="exact"/>
        <w:ind w:left="380" w:right="340" w:hanging="360"/>
        <w:jc w:val="left"/>
      </w:pPr>
      <w:r>
        <w:t>Odstoupení od Smlouvy musí být písemné a musí být zasláno druhé straně. Účinky odstoupení nastávají doručením oznámení o odstoupení druhé smluvní straně.</w:t>
      </w:r>
    </w:p>
    <w:p w:rsidR="009D3649" w:rsidRDefault="006C67B9">
      <w:pPr>
        <w:pStyle w:val="Zkladntext50"/>
        <w:shd w:val="clear" w:color="auto" w:fill="auto"/>
        <w:spacing w:before="0" w:after="104" w:line="190" w:lineRule="exact"/>
        <w:ind w:left="3820"/>
      </w:pPr>
      <w:r>
        <w:t>Článek Vlff. Vyšší moc</w:t>
      </w:r>
    </w:p>
    <w:p w:rsidR="009D3649" w:rsidRDefault="006C67B9">
      <w:pPr>
        <w:pStyle w:val="Zkladntext2"/>
        <w:numPr>
          <w:ilvl w:val="0"/>
          <w:numId w:val="10"/>
        </w:numPr>
        <w:shd w:val="clear" w:color="auto" w:fill="auto"/>
        <w:spacing w:before="0" w:after="57" w:line="277" w:lineRule="exact"/>
        <w:ind w:left="380" w:right="20" w:hanging="360"/>
        <w:jc w:val="both"/>
      </w:pPr>
      <w:r>
        <w:t xml:space="preserve"> Žádná ze Smluvních stran nenese odpovědnost za prodlení při provádění svých povinností nebo za neprovedení těchto povinností, jestliže zdržení nebo neprovedení je důsledkem jakékoliv příčiny mimo rozumnou kontrolu včetně (avšak bez vlivu na obecnou platno</w:t>
      </w:r>
      <w:r>
        <w:t>st výše uvedeného) požáru, exploze, sporu v odvětví (ať již zahrnují zaměstnance či dodavatele kterékoliv strany či nikoliv) a jakékoliv opatření vlády.</w:t>
      </w:r>
    </w:p>
    <w:p w:rsidR="009D3649" w:rsidRDefault="006C67B9">
      <w:pPr>
        <w:pStyle w:val="Zkladntext2"/>
        <w:numPr>
          <w:ilvl w:val="0"/>
          <w:numId w:val="10"/>
        </w:numPr>
        <w:shd w:val="clear" w:color="auto" w:fill="auto"/>
        <w:spacing w:before="0" w:after="553" w:line="281" w:lineRule="exact"/>
        <w:ind w:left="380" w:right="20" w:hanging="360"/>
        <w:jc w:val="both"/>
      </w:pPr>
      <w:r>
        <w:t xml:space="preserve"> Datum vykonání smluvního závazku, které bylo zpožděno z důvodu Vyšší moci, bude odloženo pouze o obdob</w:t>
      </w:r>
      <w:r>
        <w:t>í stejné, jako bylo období způsobené událostí Vyšší moci.</w:t>
      </w:r>
    </w:p>
    <w:p w:rsidR="009D3649" w:rsidRDefault="006C67B9">
      <w:pPr>
        <w:pStyle w:val="Zkladntext21"/>
        <w:shd w:val="clear" w:color="auto" w:fill="auto"/>
        <w:spacing w:before="0" w:after="72" w:line="190" w:lineRule="exact"/>
        <w:ind w:left="3400"/>
        <w:jc w:val="left"/>
      </w:pPr>
      <w:r>
        <w:t>Článek IX. Závěrečná ustanovení</w:t>
      </w:r>
    </w:p>
    <w:p w:rsidR="009D3649" w:rsidRDefault="006C67B9">
      <w:pPr>
        <w:pStyle w:val="Zkladntext2"/>
        <w:numPr>
          <w:ilvl w:val="0"/>
          <w:numId w:val="11"/>
        </w:numPr>
        <w:shd w:val="clear" w:color="auto" w:fill="auto"/>
        <w:tabs>
          <w:tab w:val="left" w:pos="335"/>
        </w:tabs>
        <w:spacing w:before="0" w:after="60" w:line="281" w:lineRule="exact"/>
        <w:ind w:left="380" w:right="20" w:hanging="360"/>
        <w:jc w:val="both"/>
      </w:pPr>
      <w:r>
        <w:t xml:space="preserve">Veškeré změny nebo doplnění Smlouvy musí být učiněny formou písemného dodatku podepsaného oprávněnými zástupci obou smluvních stran, jinak je taková změna nebo </w:t>
      </w:r>
      <w:r>
        <w:t>doplnění Smlouvy neplatné, přičemž pro vyloučení pochybností smluvní strany konstatují, že písemná forma není zachována při právním jednání učiněném elektronickými nebo technickými prostředky ve smyslu ust. § 562 občanského zákoníku za písemnou formu se po</w:t>
      </w:r>
      <w:r>
        <w:t>važuje pouze forma listinná.</w:t>
      </w:r>
    </w:p>
    <w:p w:rsidR="009D3649" w:rsidRDefault="006C67B9">
      <w:pPr>
        <w:pStyle w:val="Zkladntext2"/>
        <w:numPr>
          <w:ilvl w:val="0"/>
          <w:numId w:val="11"/>
        </w:numPr>
        <w:shd w:val="clear" w:color="auto" w:fill="auto"/>
        <w:tabs>
          <w:tab w:val="left" w:pos="335"/>
        </w:tabs>
        <w:spacing w:before="0" w:after="60" w:line="281" w:lineRule="exact"/>
        <w:ind w:left="380" w:right="20" w:hanging="360"/>
        <w:jc w:val="both"/>
      </w:pPr>
      <w:r>
        <w:t>Jakékoliv jednání předvídané ve Smlouvě, musí být učiněno, není-li ve Smlouvě výslovně stanoveno jinak, písemně v listinné podobě a musí být s vyloučením ust § 566 občanského zákoníku řádně podepsané oprávněnými osobami. Jakéko</w:t>
      </w:r>
      <w:r>
        <w:t>liv jiné jednání, včetně e-mailové korespondence, je bez právního významu, není-íi ve Smlouvě výslovně stanoveno jinak.</w:t>
      </w:r>
    </w:p>
    <w:p w:rsidR="009D3649" w:rsidRDefault="006C67B9">
      <w:pPr>
        <w:pStyle w:val="Zkladntext2"/>
        <w:numPr>
          <w:ilvl w:val="0"/>
          <w:numId w:val="11"/>
        </w:numPr>
        <w:shd w:val="clear" w:color="auto" w:fill="auto"/>
        <w:tabs>
          <w:tab w:val="left" w:pos="335"/>
        </w:tabs>
        <w:spacing w:before="0" w:after="57" w:line="281" w:lineRule="exact"/>
        <w:ind w:left="380" w:right="20" w:hanging="360"/>
        <w:jc w:val="both"/>
      </w:pPr>
      <w:r>
        <w:t xml:space="preserve">Smluvní strany se zavazují řešit spory vzniklé ze Smlouvy nebo v souvislosti s ní především smírnou cestou. Pokud se nepodaří spor </w:t>
      </w:r>
      <w:r>
        <w:t>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w:t>
      </w:r>
      <w:r>
        <w:t>du bude určena dle sídla Kupujícího.</w:t>
      </w:r>
    </w:p>
    <w:p w:rsidR="009D3649" w:rsidRDefault="006C67B9">
      <w:pPr>
        <w:pStyle w:val="Zkladntext2"/>
        <w:numPr>
          <w:ilvl w:val="0"/>
          <w:numId w:val="11"/>
        </w:numPr>
        <w:shd w:val="clear" w:color="auto" w:fill="auto"/>
        <w:tabs>
          <w:tab w:val="left" w:pos="335"/>
        </w:tabs>
        <w:spacing w:before="0" w:after="60" w:line="284" w:lineRule="exact"/>
        <w:ind w:left="380" w:right="20" w:hanging="360"/>
        <w:jc w:val="both"/>
      </w:pPr>
      <w:r>
        <w:t xml:space="preserve">V případě, že se některé ustanovení Smlouvy ukáže jako neplatné, zdánlivé, neúčinné či nevymahatelné, nemá toto za následek neplatnost, zdániivost, nevymahatelnost či neúčinnost smlouvy jako celku. V takovém případě se </w:t>
      </w:r>
      <w:r>
        <w:t>smluvní strany zavazují neprodleně takové ustanovení nahradit ustanovením platným, účinným a vymahatelným, které bude mít tentýž účel jako ustanovení původní.</w:t>
      </w:r>
    </w:p>
    <w:p w:rsidR="009D3649" w:rsidRDefault="006C67B9">
      <w:pPr>
        <w:pStyle w:val="Zkladntext2"/>
        <w:numPr>
          <w:ilvl w:val="0"/>
          <w:numId w:val="11"/>
        </w:numPr>
        <w:shd w:val="clear" w:color="auto" w:fill="auto"/>
        <w:tabs>
          <w:tab w:val="left" w:pos="335"/>
        </w:tabs>
        <w:spacing w:before="0" w:after="60" w:line="284" w:lineRule="exact"/>
        <w:ind w:left="380" w:right="20" w:hanging="360"/>
        <w:jc w:val="both"/>
      </w:pPr>
      <w:r>
        <w:t>Všechna oznámení mezi smluvními stranami, která se vztahují ke Smlouvě', nebo která mají být učin</w:t>
      </w:r>
      <w:r>
        <w:t>ěna na základě Smlouvy, musí být učiněna v písemné podobě a druhé smluvní straně doručena, přičemž doručovací adresou je kontaktní adresa uvedená v záhlaví Smlouvy, popř. nestanoví-li Smlouva kontaktní adresu, je doručovací adresou adresa sídla příslušné s</w:t>
      </w:r>
      <w:r>
        <w:t>mluvní strany. V případě, že kterákoli smluvní strana odmítne písemnost převzít, nebo v případě pochybností o tom, kdy byla písemnost doručena, považují se písemnosti učiněné na základě Smlouvy nebo v souvislosti s ní za doručené okamžikem odmítnutí převze</w:t>
      </w:r>
      <w:r>
        <w:t>tí písemnosti nebo třetí pracovní den po odeslání, s výjimkou případů, kdy byla písemnost odeslána na adresu v zahraničí, v takovém případě je písemnost doručena patnáctým dnem po odeslání.</w:t>
      </w:r>
    </w:p>
    <w:p w:rsidR="009D3649" w:rsidRDefault="006C67B9">
      <w:pPr>
        <w:pStyle w:val="Zkladntext2"/>
        <w:numPr>
          <w:ilvl w:val="0"/>
          <w:numId w:val="11"/>
        </w:numPr>
        <w:shd w:val="clear" w:color="auto" w:fill="auto"/>
        <w:tabs>
          <w:tab w:val="left" w:pos="335"/>
        </w:tabs>
        <w:spacing w:before="0" w:after="0" w:line="284" w:lineRule="exact"/>
        <w:ind w:left="380" w:right="20" w:hanging="360"/>
        <w:jc w:val="both"/>
      </w:pPr>
      <w:r>
        <w:t xml:space="preserve">Jakékoliv vzdání se práva, prominutí dluhu nebo uznání závazku je </w:t>
      </w:r>
      <w:r>
        <w:t>platné pouze za předpokladu, že bude učiněno dohodou smluvních stran uzavřenou v listinné podobě a pode psanou oprávněnými zástupci obou smluvních stran.</w:t>
      </w:r>
      <w:r>
        <w:br w:type="page"/>
      </w:r>
    </w:p>
    <w:p w:rsidR="009D3649" w:rsidRDefault="006C67B9">
      <w:pPr>
        <w:pStyle w:val="Zkladntext60"/>
        <w:shd w:val="clear" w:color="auto" w:fill="auto"/>
        <w:tabs>
          <w:tab w:val="left" w:pos="895"/>
        </w:tabs>
      </w:pPr>
      <w:r>
        <w:rPr>
          <w:rStyle w:val="Zkladntext6dkovn2pt"/>
        </w:rPr>
        <w:lastRenderedPageBreak/>
        <w:t>*****</w:t>
      </w:r>
      <w:r>
        <w:tab/>
        <w:t>EVROPSKÁ UNIE</w:t>
      </w:r>
    </w:p>
    <w:p w:rsidR="009D3649" w:rsidRDefault="00942362">
      <w:pPr>
        <w:framePr w:h="821" w:wrap="around" w:hAnchor="margin" w:x="9044" w:y="249"/>
        <w:jc w:val="center"/>
        <w:rPr>
          <w:sz w:val="2"/>
          <w:szCs w:val="2"/>
        </w:rPr>
      </w:pPr>
      <w:r>
        <w:rPr>
          <w:noProof/>
          <w:lang w:bidi="ar-SA"/>
        </w:rPr>
        <w:drawing>
          <wp:inline distT="0" distB="0" distL="0" distR="0">
            <wp:extent cx="495300" cy="523875"/>
            <wp:effectExtent l="0" t="0" r="0" b="9525"/>
            <wp:docPr id="10" name="obrázek 10" descr="C:\Users\Dusilova\AppData\Local\Temp\FineReader11.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usilova\AppData\Local\Temp\FineReader11.00\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a:noFill/>
                    </a:ln>
                  </pic:spPr>
                </pic:pic>
              </a:graphicData>
            </a:graphic>
          </wp:inline>
        </w:drawing>
      </w:r>
    </w:p>
    <w:p w:rsidR="009D3649" w:rsidRDefault="006C67B9">
      <w:pPr>
        <w:pStyle w:val="Zkladntext60"/>
        <w:shd w:val="clear" w:color="auto" w:fill="auto"/>
        <w:tabs>
          <w:tab w:val="right" w:pos="569"/>
          <w:tab w:val="left" w:pos="895"/>
        </w:tabs>
      </w:pPr>
      <w:r>
        <w:t>*</w:t>
      </w:r>
      <w:r>
        <w:tab/>
      </w:r>
      <w:r>
        <w:rPr>
          <w:rStyle w:val="Zkladntext6Kurzva"/>
        </w:rPr>
        <w:t>*</w:t>
      </w:r>
      <w:r>
        <w:tab/>
        <w:t>Evropské strukturální a investiční fondy</w:t>
      </w:r>
    </w:p>
    <w:p w:rsidR="009D3649" w:rsidRDefault="006C67B9">
      <w:pPr>
        <w:pStyle w:val="Zkladntext60"/>
        <w:shd w:val="clear" w:color="auto" w:fill="auto"/>
        <w:tabs>
          <w:tab w:val="left" w:pos="895"/>
        </w:tabs>
        <w:spacing w:after="612"/>
      </w:pPr>
      <w:r>
        <w:t>* * *</w:t>
      </w:r>
      <w:r>
        <w:tab/>
        <w:t>Operační program Praha - pól růstu ČR</w:t>
      </w:r>
    </w:p>
    <w:p w:rsidR="009D3649" w:rsidRDefault="006C67B9">
      <w:pPr>
        <w:pStyle w:val="Zkladntext70"/>
        <w:numPr>
          <w:ilvl w:val="0"/>
          <w:numId w:val="11"/>
        </w:numPr>
        <w:shd w:val="clear" w:color="auto" w:fill="auto"/>
        <w:tabs>
          <w:tab w:val="left" w:pos="312"/>
        </w:tabs>
        <w:spacing w:before="0" w:after="123" w:line="180" w:lineRule="exact"/>
        <w:ind w:firstLine="0"/>
      </w:pPr>
      <w:r>
        <w:t>Práva a povinnosti ze Smlouvy přecházejí no právní nástupce smluvních stran.</w:t>
      </w:r>
    </w:p>
    <w:p w:rsidR="009D3649" w:rsidRDefault="006C67B9">
      <w:pPr>
        <w:pStyle w:val="Zkladntext70"/>
        <w:numPr>
          <w:ilvl w:val="0"/>
          <w:numId w:val="11"/>
        </w:numPr>
        <w:shd w:val="clear" w:color="auto" w:fill="auto"/>
        <w:tabs>
          <w:tab w:val="left" w:pos="326"/>
          <w:tab w:val="left" w:pos="1420"/>
        </w:tabs>
        <w:spacing w:before="0" w:after="0" w:line="281" w:lineRule="exact"/>
        <w:ind w:firstLine="0"/>
      </w:pPr>
      <w:r>
        <w:t>Prodávající</w:t>
      </w:r>
      <w:r>
        <w:tab/>
        <w:t xml:space="preserve">není oprávněn převést svá právo a </w:t>
      </w:r>
      <w:r>
        <w:t>povinnosti ze Smlouvy nebo její části na třetí osobu bez předchozího</w:t>
      </w:r>
    </w:p>
    <w:p w:rsidR="009D3649" w:rsidRDefault="006C67B9">
      <w:pPr>
        <w:pStyle w:val="Zkladntext70"/>
        <w:shd w:val="clear" w:color="auto" w:fill="auto"/>
        <w:tabs>
          <w:tab w:val="left" w:pos="1424"/>
        </w:tabs>
        <w:spacing w:before="0" w:after="0" w:line="281" w:lineRule="exact"/>
        <w:ind w:left="360" w:firstLine="0"/>
      </w:pPr>
      <w:r>
        <w:t>výslovného</w:t>
      </w:r>
      <w:r>
        <w:tab/>
        <w:t>písemného souhlasu Kupujícího. Kupujícísi tímto vyhrazuje právo takový souhlas neudělit, a to i bez udání</w:t>
      </w:r>
    </w:p>
    <w:p w:rsidR="009D3649" w:rsidRDefault="006C67B9">
      <w:pPr>
        <w:pStyle w:val="Zkladntext70"/>
        <w:shd w:val="clear" w:color="auto" w:fill="auto"/>
        <w:tabs>
          <w:tab w:val="left" w:pos="1446"/>
        </w:tabs>
        <w:spacing w:before="0" w:after="0" w:line="281" w:lineRule="exact"/>
        <w:ind w:left="360" w:firstLine="0"/>
      </w:pPr>
      <w:r>
        <w:t>důvodu. Za</w:t>
      </w:r>
      <w:r>
        <w:tab/>
        <w:t>účelem zvážení, zda takový souhlas s převodem Kupující uděl</w:t>
      </w:r>
      <w:r>
        <w:t>í či nikoli, je Prodávající povinen mu opatřit</w:t>
      </w:r>
    </w:p>
    <w:p w:rsidR="009D3649" w:rsidRDefault="006C67B9">
      <w:pPr>
        <w:pStyle w:val="Zkladntext70"/>
        <w:shd w:val="clear" w:color="auto" w:fill="auto"/>
        <w:spacing w:before="0" w:after="60" w:line="281" w:lineRule="exact"/>
        <w:ind w:left="360" w:firstLine="0"/>
      </w:pPr>
      <w:r>
        <w:t>a dodat veškeré informace o dokumenty, o které Kupující požádá. Tato Smlouva není převoditelná rubopisem.</w:t>
      </w:r>
    </w:p>
    <w:p w:rsidR="009D3649" w:rsidRDefault="006C67B9">
      <w:pPr>
        <w:pStyle w:val="Zkladntext70"/>
        <w:numPr>
          <w:ilvl w:val="0"/>
          <w:numId w:val="11"/>
        </w:numPr>
        <w:shd w:val="clear" w:color="auto" w:fill="auto"/>
        <w:tabs>
          <w:tab w:val="left" w:pos="322"/>
          <w:tab w:val="left" w:pos="7760"/>
        </w:tabs>
        <w:spacing w:before="0" w:after="0" w:line="281" w:lineRule="exact"/>
        <w:ind w:firstLine="0"/>
      </w:pPr>
      <w:r>
        <w:t>Kupující je oprávněn jednostranně započíst jakýkoliv svůj nárok (pohledávku) vzniklý na</w:t>
      </w:r>
      <w:r>
        <w:tab/>
        <w:t>základě Smlouvy</w:t>
      </w:r>
      <w:r>
        <w:t>, a to jak</w:t>
      </w:r>
    </w:p>
    <w:p w:rsidR="009D3649" w:rsidRDefault="006C67B9">
      <w:pPr>
        <w:pStyle w:val="Zkladntext70"/>
        <w:shd w:val="clear" w:color="auto" w:fill="auto"/>
        <w:tabs>
          <w:tab w:val="left" w:pos="7792"/>
        </w:tabs>
        <w:spacing w:before="0" w:after="0" w:line="281" w:lineRule="exact"/>
        <w:ind w:left="360" w:firstLine="0"/>
      </w:pPr>
      <w:r>
        <w:t>splatný či nesplatný, proti kupní ceně Předmětu koupě, která má být Kupujícím v souladu</w:t>
      </w:r>
      <w:r>
        <w:tab/>
        <w:t>se Smlouvou uhrazena bez</w:t>
      </w:r>
    </w:p>
    <w:p w:rsidR="009D3649" w:rsidRDefault="006C67B9">
      <w:pPr>
        <w:pStyle w:val="Zkladntext70"/>
        <w:shd w:val="clear" w:color="auto" w:fill="auto"/>
        <w:spacing w:before="0" w:after="57" w:line="281" w:lineRule="exact"/>
        <w:ind w:left="360" w:firstLine="0"/>
      </w:pPr>
      <w:r>
        <w:t>ohledu na skutečnost, zda je již splatná či nikoliv.</w:t>
      </w:r>
    </w:p>
    <w:p w:rsidR="009D3649" w:rsidRDefault="006C67B9">
      <w:pPr>
        <w:pStyle w:val="Zkladntext70"/>
        <w:numPr>
          <w:ilvl w:val="0"/>
          <w:numId w:val="11"/>
        </w:numPr>
        <w:shd w:val="clear" w:color="auto" w:fill="auto"/>
        <w:spacing w:before="0" w:after="63" w:line="284" w:lineRule="exact"/>
        <w:ind w:left="360" w:right="20"/>
        <w:jc w:val="left"/>
      </w:pPr>
      <w:r>
        <w:t xml:space="preserve"> Smluvní vztahy výslovně neupravené Smlouvou se řídí právním řádem České republiky, zejména pok občanským zákoníkem a obecně závaznými právními předpisy souvisejícími.</w:t>
      </w:r>
    </w:p>
    <w:p w:rsidR="009D3649" w:rsidRDefault="006C67B9">
      <w:pPr>
        <w:pStyle w:val="Zkladntext70"/>
        <w:numPr>
          <w:ilvl w:val="0"/>
          <w:numId w:val="11"/>
        </w:numPr>
        <w:shd w:val="clear" w:color="auto" w:fill="auto"/>
        <w:tabs>
          <w:tab w:val="left" w:pos="423"/>
          <w:tab w:val="left" w:pos="1413"/>
        </w:tabs>
        <w:spacing w:before="0" w:after="0" w:line="281" w:lineRule="exact"/>
        <w:ind w:firstLine="0"/>
      </w:pPr>
      <w:r>
        <w:t>Prodávající</w:t>
      </w:r>
      <w:r>
        <w:tab/>
        <w:t>bere na vědomí, že smlouvu včetně dohod, na základě kterých se smlouva mění,</w:t>
      </w:r>
      <w:r>
        <w:t xml:space="preserve"> nahrazuje nebo ruší,</w:t>
      </w:r>
    </w:p>
    <w:p w:rsidR="009D3649" w:rsidRDefault="006C67B9">
      <w:pPr>
        <w:pStyle w:val="Zkladntext70"/>
        <w:shd w:val="clear" w:color="auto" w:fill="auto"/>
        <w:tabs>
          <w:tab w:val="left" w:pos="1413"/>
        </w:tabs>
        <w:spacing w:before="0" w:after="0" w:line="281" w:lineRule="exact"/>
        <w:ind w:left="360" w:firstLine="0"/>
      </w:pPr>
      <w:r>
        <w:t>objednatel</w:t>
      </w:r>
      <w:r>
        <w:tab/>
        <w:t>uveřejňuje v Registru smluv zřízeném jako informační systém veřejné správy na základě zákona</w:t>
      </w:r>
    </w:p>
    <w:p w:rsidR="009D3649" w:rsidRDefault="006C67B9">
      <w:pPr>
        <w:pStyle w:val="Zkladntext70"/>
        <w:shd w:val="clear" w:color="auto" w:fill="auto"/>
        <w:spacing w:before="0" w:after="60" w:line="281" w:lineRule="exact"/>
        <w:ind w:left="360" w:right="20" w:firstLine="0"/>
      </w:pPr>
      <w:r>
        <w:t>č. 340/2015 Sb., o registru smluv. Prodávající výslovně souhlasí s tím, aby smlouva včetně případných dohod o její změně, nahrazen</w:t>
      </w:r>
      <w:r>
        <w:t>í nebo zrušení byly v plném rozsahu v Registru smluv objednatelem zveřejněny. Prodávající prohlašuje, že skutečnosti uvedené ve smlouvě nepovažuje za obchodní tajemství a uděluje svolení k jejich užití a zveřejnění bez stanovení jakýchkoliv dalších podmíne</w:t>
      </w:r>
      <w:r>
        <w:t>k.</w:t>
      </w:r>
    </w:p>
    <w:p w:rsidR="009D3649" w:rsidRDefault="006C67B9">
      <w:pPr>
        <w:pStyle w:val="Zkladntext70"/>
        <w:numPr>
          <w:ilvl w:val="0"/>
          <w:numId w:val="11"/>
        </w:numPr>
        <w:shd w:val="clear" w:color="auto" w:fill="auto"/>
        <w:tabs>
          <w:tab w:val="left" w:pos="7774"/>
        </w:tabs>
        <w:spacing w:before="0" w:after="0" w:line="281" w:lineRule="exact"/>
        <w:ind w:left="360" w:right="20"/>
        <w:jc w:val="left"/>
      </w:pPr>
      <w:r>
        <w:t xml:space="preserve"> Prodávající bere no vědomí, že se podpisem Smlouvy stává, v souladu s ustanovením § 2 písm. e) zákona č. 320/2001 Sb., o finanční kontrole ve veřejné správě a o změně některých zákonů, ve znění pozdějších</w:t>
      </w:r>
      <w:r>
        <w:tab/>
        <w:t>předpisů, osobou povinnou</w:t>
      </w:r>
    </w:p>
    <w:p w:rsidR="009D3649" w:rsidRDefault="006C67B9">
      <w:pPr>
        <w:pStyle w:val="Zkladntext70"/>
        <w:shd w:val="clear" w:color="auto" w:fill="auto"/>
        <w:tabs>
          <w:tab w:val="left" w:pos="7767"/>
        </w:tabs>
        <w:spacing w:before="0" w:after="0" w:line="281" w:lineRule="exact"/>
        <w:ind w:left="360" w:firstLine="0"/>
      </w:pPr>
      <w:r>
        <w:t xml:space="preserve">spolupůsobit při </w:t>
      </w:r>
      <w:r>
        <w:t>výkonu finanční kontroly prováděné v souvislosti s úhradou za pořízení</w:t>
      </w:r>
      <w:r>
        <w:tab/>
        <w:t>Předmětu koupě Kupujícím</w:t>
      </w:r>
    </w:p>
    <w:p w:rsidR="009D3649" w:rsidRDefault="006C67B9">
      <w:pPr>
        <w:pStyle w:val="Zkladntext70"/>
        <w:shd w:val="clear" w:color="auto" w:fill="auto"/>
        <w:spacing w:before="0" w:after="0" w:line="281" w:lineRule="exact"/>
        <w:ind w:left="360" w:right="20" w:firstLine="0"/>
      </w:pPr>
      <w:r>
        <w:t>z veřejných výdajů. Prodávající dále bere na vědomí, že má povinnost archivovat veškeré písemnosti související s plněním dle Smlouvy a kdykoli po tuto dobu umož</w:t>
      </w:r>
      <w:r>
        <w:t>nit Kupujícímu přístup k těmto archivovaným písemnostem, a to do 31. 12. 2030. Pokud je v českých právních předpisech stanovena lhůto delší, musí ji Prodávající použít.</w:t>
      </w:r>
    </w:p>
    <w:p w:rsidR="009D3649" w:rsidRDefault="006C67B9">
      <w:pPr>
        <w:pStyle w:val="Zkladntext70"/>
        <w:numPr>
          <w:ilvl w:val="0"/>
          <w:numId w:val="11"/>
        </w:numPr>
        <w:shd w:val="clear" w:color="auto" w:fill="auto"/>
        <w:spacing w:before="0" w:after="0" w:line="403" w:lineRule="exact"/>
        <w:ind w:firstLine="0"/>
      </w:pPr>
      <w:r>
        <w:t xml:space="preserve"> Osoba oprávněná jednat ve věcech smluvních a technických za Prodávajícího:</w:t>
      </w:r>
    </w:p>
    <w:p w:rsidR="009D3649" w:rsidRDefault="006C67B9">
      <w:pPr>
        <w:pStyle w:val="Zkladntext70"/>
        <w:shd w:val="clear" w:color="auto" w:fill="auto"/>
        <w:spacing w:before="0" w:after="0" w:line="403" w:lineRule="exact"/>
        <w:ind w:left="360" w:firstLine="0"/>
      </w:pPr>
      <w:r>
        <w:t>Ing. Zdeněk</w:t>
      </w:r>
      <w:r>
        <w:t xml:space="preserve"> Kotek, tel.775334460, e-moil: </w:t>
      </w:r>
      <w:hyperlink r:id="rId18" w:history="1">
        <w:r>
          <w:rPr>
            <w:rStyle w:val="Hypertextovodkaz"/>
            <w:lang w:val="en-US" w:eastAsia="en-US" w:bidi="en-US"/>
          </w:rPr>
          <w:t>kxn@kxn.cz</w:t>
        </w:r>
      </w:hyperlink>
    </w:p>
    <w:p w:rsidR="009D3649" w:rsidRDefault="006C67B9">
      <w:pPr>
        <w:pStyle w:val="Zkladntext70"/>
        <w:numPr>
          <w:ilvl w:val="0"/>
          <w:numId w:val="11"/>
        </w:numPr>
        <w:shd w:val="clear" w:color="auto" w:fill="auto"/>
        <w:spacing w:before="0" w:after="0" w:line="403" w:lineRule="exact"/>
        <w:ind w:firstLine="0"/>
      </w:pPr>
      <w:r>
        <w:t xml:space="preserve"> Osoba oprávněná jednat ve věcech smluvních a technických za kupujícího:</w:t>
      </w:r>
    </w:p>
    <w:p w:rsidR="009D3649" w:rsidRDefault="006C67B9">
      <w:pPr>
        <w:pStyle w:val="Zkladntext70"/>
        <w:shd w:val="clear" w:color="auto" w:fill="auto"/>
        <w:spacing w:before="0" w:after="0" w:line="403" w:lineRule="exact"/>
        <w:ind w:left="360" w:firstLine="0"/>
      </w:pPr>
      <w:r>
        <w:t xml:space="preserve">Ing. Radek Blahák, tel. 257312390, e-mail: </w:t>
      </w:r>
      <w:hyperlink r:id="rId19" w:history="1">
        <w:r>
          <w:rPr>
            <w:rStyle w:val="Hypertextovodkaz"/>
            <w:lang w:val="en-US" w:eastAsia="en-US" w:bidi="en-US"/>
          </w:rPr>
          <w:t>blahak@hellichovko.cz</w:t>
        </w:r>
      </w:hyperlink>
    </w:p>
    <w:p w:rsidR="009D3649" w:rsidRDefault="006C67B9">
      <w:pPr>
        <w:pStyle w:val="Zkladntext70"/>
        <w:numPr>
          <w:ilvl w:val="0"/>
          <w:numId w:val="11"/>
        </w:numPr>
        <w:shd w:val="clear" w:color="auto" w:fill="auto"/>
        <w:spacing w:before="0" w:after="138" w:line="277" w:lineRule="exact"/>
        <w:ind w:left="360" w:right="20"/>
        <w:jc w:val="left"/>
      </w:pPr>
      <w:r>
        <w:t xml:space="preserve"> Smlouva se vyhotovuje ve třech vyhotoveních s platností originálu, přičemž Kupující obdrží dvě vyhotovení a Prodávající jedno vyhotovení.</w:t>
      </w:r>
    </w:p>
    <w:p w:rsidR="009D3649" w:rsidRDefault="006C67B9">
      <w:pPr>
        <w:pStyle w:val="Zkladntext70"/>
        <w:numPr>
          <w:ilvl w:val="0"/>
          <w:numId w:val="11"/>
        </w:numPr>
        <w:shd w:val="clear" w:color="auto" w:fill="auto"/>
        <w:spacing w:before="0" w:after="211" w:line="180" w:lineRule="exact"/>
        <w:ind w:firstLine="0"/>
      </w:pPr>
      <w:r>
        <w:t xml:space="preserve"> Nedílnou součástí Smlouvy jsou následující přílohy:</w:t>
      </w:r>
    </w:p>
    <w:p w:rsidR="009D3649" w:rsidRDefault="006C67B9">
      <w:pPr>
        <w:pStyle w:val="Zkladntext70"/>
        <w:shd w:val="clear" w:color="auto" w:fill="auto"/>
        <w:spacing w:before="0" w:after="552" w:line="180" w:lineRule="exact"/>
        <w:ind w:left="700" w:firstLine="0"/>
        <w:jc w:val="left"/>
      </w:pPr>
      <w:r>
        <w:t>Příloha č. 1 - specifikace Předmětu koupě a rozpočet</w:t>
      </w:r>
    </w:p>
    <w:p w:rsidR="009D3649" w:rsidRDefault="006C67B9">
      <w:pPr>
        <w:pStyle w:val="Zkladntext2"/>
        <w:framePr w:h="180" w:wrap="around" w:vAnchor="text" w:hAnchor="margin" w:x="5529" w:y="8"/>
        <w:shd w:val="clear" w:color="auto" w:fill="auto"/>
        <w:spacing w:before="0" w:after="0" w:line="180" w:lineRule="exact"/>
        <w:ind w:left="100" w:firstLine="0"/>
        <w:jc w:val="left"/>
      </w:pPr>
      <w:r>
        <w:rPr>
          <w:rStyle w:val="ZkladntextExact"/>
          <w:i/>
          <w:iCs/>
        </w:rPr>
        <w:t xml:space="preserve">Za </w:t>
      </w:r>
      <w:r>
        <w:rPr>
          <w:rStyle w:val="ZkladntextExact"/>
          <w:i/>
          <w:iCs/>
        </w:rPr>
        <w:t>Kupujícího</w:t>
      </w:r>
    </w:p>
    <w:p w:rsidR="009D3649" w:rsidRDefault="006C67B9">
      <w:pPr>
        <w:pStyle w:val="Zkladntext2"/>
        <w:shd w:val="clear" w:color="auto" w:fill="auto"/>
        <w:spacing w:before="0" w:after="203" w:line="190" w:lineRule="exact"/>
        <w:ind w:firstLine="0"/>
        <w:jc w:val="both"/>
      </w:pPr>
      <w:r>
        <w:t>Za Prodávajícího</w:t>
      </w:r>
    </w:p>
    <w:p w:rsidR="009D3649" w:rsidRDefault="006C67B9">
      <w:pPr>
        <w:pStyle w:val="Zkladntext9"/>
        <w:framePr w:w="2257" w:h="607" w:wrap="around" w:vAnchor="text" w:hAnchor="margin" w:x="640" w:y="491"/>
        <w:shd w:val="clear" w:color="auto" w:fill="auto"/>
        <w:spacing w:line="90" w:lineRule="exact"/>
        <w:ind w:right="200"/>
      </w:pPr>
      <w:r>
        <w:rPr>
          <w:spacing w:val="0"/>
        </w:rPr>
        <w:t xml:space="preserve">i! ^£3 </w:t>
      </w:r>
      <w:r>
        <w:rPr>
          <w:rStyle w:val="Zkladntext94ptKurzvadkovn0ptMtko200Exact"/>
          <w:spacing w:val="0"/>
        </w:rPr>
        <w:t>&amp;sa J</w:t>
      </w:r>
      <w:r>
        <w:rPr>
          <w:spacing w:val="0"/>
        </w:rPr>
        <w:t xml:space="preserve"> £» . f*. O *</w:t>
      </w:r>
    </w:p>
    <w:p w:rsidR="009D3649" w:rsidRDefault="006C67B9">
      <w:pPr>
        <w:pStyle w:val="Zkladntext10"/>
        <w:framePr w:w="2257" w:h="607" w:wrap="around" w:vAnchor="text" w:hAnchor="margin" w:x="640" w:y="491"/>
        <w:shd w:val="clear" w:color="auto" w:fill="auto"/>
        <w:ind w:left="100" w:right="100"/>
      </w:pPr>
      <w:r>
        <w:rPr>
          <w:rStyle w:val="Zkladntext10Kurzvadkovn0ptExact"/>
          <w:spacing w:val="0"/>
        </w:rPr>
        <w:t xml:space="preserve">Výrobceíodborných učeben a laboratoří </w:t>
      </w:r>
      <w:r>
        <w:rPr>
          <w:spacing w:val="0"/>
        </w:rPr>
        <w:t>Řičařovfa 611/30, 503 01 Hradec Králové</w:t>
      </w:r>
    </w:p>
    <w:p w:rsidR="009D3649" w:rsidRDefault="006C67B9">
      <w:pPr>
        <w:pStyle w:val="Zkladntext40"/>
        <w:framePr w:w="2257" w:h="607" w:wrap="around" w:vAnchor="text" w:hAnchor="margin" w:x="640" w:y="491"/>
        <w:shd w:val="clear" w:color="auto" w:fill="auto"/>
        <w:tabs>
          <w:tab w:val="center" w:pos="1911"/>
          <w:tab w:val="center" w:pos="1980"/>
        </w:tabs>
        <w:spacing w:after="0" w:line="100" w:lineRule="exact"/>
        <w:ind w:left="320"/>
        <w:jc w:val="both"/>
      </w:pPr>
      <w:r>
        <w:rPr>
          <w:rStyle w:val="Zkladntext4dkovn1ptExact"/>
          <w:spacing w:val="20"/>
        </w:rPr>
        <w:t>ič</w:t>
      </w:r>
      <w:r>
        <w:rPr>
          <w:rStyle w:val="Zkladntext4dkovn1ptExact"/>
          <w:spacing w:val="20"/>
        </w:rPr>
        <w:tab/>
        <w:t>r</w:t>
      </w:r>
      <w:r>
        <w:rPr>
          <w:rStyle w:val="Zkladntext4dkovn1ptExact"/>
          <w:spacing w:val="20"/>
        </w:rPr>
        <w:tab/>
        <w:t>-</w:t>
      </w:r>
    </w:p>
    <w:p w:rsidR="009D3649" w:rsidRDefault="006C67B9">
      <w:pPr>
        <w:pStyle w:val="Zkladntext80"/>
        <w:shd w:val="clear" w:color="auto" w:fill="auto"/>
        <w:spacing w:before="0"/>
        <w:ind w:left="1980" w:right="20" w:firstLine="160"/>
      </w:pPr>
      <w:r>
        <w:rPr>
          <w:rStyle w:val="Zkladntext81"/>
        </w:rPr>
        <w:t xml:space="preserve">Vyšší odborná škola grafická a Střední průmyslová škola grafická v Praze 1 - Malá Strana čp. 535 118 00 Praha 1, </w:t>
      </w:r>
      <w:r>
        <w:rPr>
          <w:rStyle w:val="Zkladntext81"/>
        </w:rPr>
        <w:t>Hellichova22</w:t>
      </w:r>
    </w:p>
    <w:p w:rsidR="009D3649" w:rsidRDefault="006C67B9">
      <w:pPr>
        <w:pStyle w:val="Zkladntext80"/>
        <w:shd w:val="clear" w:color="auto" w:fill="auto"/>
        <w:spacing w:before="0" w:after="238" w:line="190" w:lineRule="exact"/>
        <w:ind w:right="20"/>
        <w:jc w:val="right"/>
      </w:pPr>
      <w:r>
        <w:rPr>
          <w:rStyle w:val="Zkladntext81"/>
        </w:rPr>
        <w:t>Tel. 257 312 390^</w:t>
      </w:r>
    </w:p>
    <w:p w:rsidR="009D3649" w:rsidRDefault="006C67B9">
      <w:pPr>
        <w:pStyle w:val="Nadpis20"/>
        <w:keepNext/>
        <w:keepLines/>
        <w:shd w:val="clear" w:color="auto" w:fill="auto"/>
        <w:spacing w:before="0" w:after="137" w:line="260" w:lineRule="exact"/>
        <w:ind w:left="6780"/>
      </w:pPr>
      <w:bookmarkStart w:id="4" w:name="bookmark3"/>
      <w:r>
        <w:rPr>
          <w:rStyle w:val="Nadpis2FranklinGothicBook13pt"/>
        </w:rPr>
        <w:t>1</w:t>
      </w:r>
      <w:r>
        <w:rPr>
          <w:rStyle w:val="Nadpis21"/>
        </w:rPr>
        <w:t>.</w:t>
      </w:r>
      <w:bookmarkEnd w:id="4"/>
    </w:p>
    <w:p w:rsidR="009D3649" w:rsidRDefault="006C67B9">
      <w:pPr>
        <w:pStyle w:val="Zkladntext70"/>
        <w:framePr w:h="170" w:wrap="around" w:vAnchor="text" w:hAnchor="margin" w:x="1029" w:y="9"/>
        <w:shd w:val="clear" w:color="auto" w:fill="auto"/>
        <w:spacing w:before="0" w:after="0" w:line="170" w:lineRule="exact"/>
        <w:ind w:left="100" w:firstLine="0"/>
        <w:jc w:val="left"/>
      </w:pPr>
      <w:r>
        <w:rPr>
          <w:rStyle w:val="Zkladntext7Exact"/>
          <w:i/>
          <w:iCs/>
          <w:spacing w:val="0"/>
        </w:rPr>
        <w:t>KXN CZ, s.r.o.</w:t>
      </w:r>
    </w:p>
    <w:p w:rsidR="009D3649" w:rsidRDefault="006C67B9">
      <w:pPr>
        <w:pStyle w:val="Zkladntext70"/>
        <w:framePr w:h="184" w:wrap="around" w:vAnchor="text" w:hAnchor="margin" w:x="417" w:y="869"/>
        <w:shd w:val="clear" w:color="auto" w:fill="auto"/>
        <w:spacing w:before="0" w:after="0" w:line="170" w:lineRule="exact"/>
        <w:ind w:left="100" w:firstLine="0"/>
        <w:jc w:val="left"/>
      </w:pPr>
      <w:r>
        <w:rPr>
          <w:rStyle w:val="Zkladntext7Exact"/>
          <w:i/>
          <w:iCs/>
          <w:spacing w:val="0"/>
        </w:rPr>
        <w:t>Ing. Zdeněk Kotek, jednatel</w:t>
      </w:r>
    </w:p>
    <w:p w:rsidR="009D3649" w:rsidRDefault="006C67B9">
      <w:pPr>
        <w:pStyle w:val="Zkladntext70"/>
        <w:shd w:val="clear" w:color="auto" w:fill="auto"/>
        <w:spacing w:before="0" w:after="355" w:line="248" w:lineRule="exact"/>
        <w:ind w:right="20" w:firstLine="0"/>
        <w:jc w:val="center"/>
      </w:pPr>
      <w:r>
        <w:t>Vyšší odborná škola grafická a Střední průmyslová školo grafická</w:t>
      </w:r>
    </w:p>
    <w:p w:rsidR="009D3649" w:rsidRDefault="006C67B9">
      <w:pPr>
        <w:pStyle w:val="Zkladntext70"/>
        <w:shd w:val="clear" w:color="auto" w:fill="auto"/>
        <w:spacing w:before="0" w:after="0" w:line="180" w:lineRule="exact"/>
        <w:ind w:right="20" w:firstLine="0"/>
        <w:jc w:val="right"/>
        <w:sectPr w:rsidR="009D3649">
          <w:type w:val="continuous"/>
          <w:pgSz w:w="11909" w:h="16838"/>
          <w:pgMar w:top="379" w:right="1196" w:bottom="890" w:left="842" w:header="0" w:footer="3" w:gutter="0"/>
          <w:cols w:space="720"/>
          <w:noEndnote/>
          <w:docGrid w:linePitch="360"/>
        </w:sectPr>
      </w:pPr>
      <w:r>
        <w:t>Ing. Radek Blahák, ředitel školy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90"/>
        <w:gridCol w:w="5915"/>
        <w:gridCol w:w="760"/>
        <w:gridCol w:w="839"/>
        <w:gridCol w:w="1073"/>
        <w:gridCol w:w="1217"/>
      </w:tblGrid>
      <w:tr w:rsidR="009D3649">
        <w:tblPrEx>
          <w:tblCellMar>
            <w:top w:w="0" w:type="dxa"/>
            <w:bottom w:w="0" w:type="dxa"/>
          </w:tblCellMar>
        </w:tblPrEx>
        <w:trPr>
          <w:trHeight w:hRule="exact" w:val="374"/>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7ptNekurzva"/>
              </w:rPr>
              <w:lastRenderedPageBreak/>
              <w:t>Název položky</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7ptNekurzva"/>
              </w:rPr>
              <w:t>Parametry ’</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7ptNekurzva"/>
              </w:rPr>
              <w:t>Jednotka</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Počet</w:t>
            </w:r>
          </w:p>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7ptNekurzva"/>
              </w:rPr>
              <w:t>jednotek</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7ptNekurzva"/>
              </w:rPr>
              <w:t xml:space="preserve">Cena </w:t>
            </w:r>
            <w:r>
              <w:rPr>
                <w:rStyle w:val="Zkladntext7ptNekurzva"/>
              </w:rPr>
              <w:t>jednotky</w:t>
            </w:r>
          </w:p>
        </w:tc>
        <w:tc>
          <w:tcPr>
            <w:tcW w:w="1217" w:type="dxa"/>
            <w:tcBorders>
              <w:top w:val="single" w:sz="4" w:space="0" w:color="auto"/>
              <w:left w:val="single" w:sz="4" w:space="0" w:color="auto"/>
              <w:righ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87" w:lineRule="exact"/>
              <w:ind w:left="440" w:hanging="380"/>
              <w:jc w:val="left"/>
            </w:pPr>
            <w:r>
              <w:rPr>
                <w:rStyle w:val="ZkladntextArialUnicodeMS7ptNekurzva"/>
              </w:rPr>
              <w:t xml:space="preserve">. Celkem- bez </w:t>
            </w:r>
            <w:r>
              <w:rPr>
                <w:rStyle w:val="Zkladntext7ptNekurzva"/>
              </w:rPr>
              <w:t>.DPB</w:t>
            </w:r>
          </w:p>
        </w:tc>
      </w:tr>
      <w:tr w:rsidR="009D3649">
        <w:tblPrEx>
          <w:tblCellMar>
            <w:top w:w="0" w:type="dxa"/>
            <w:bottom w:w="0" w:type="dxa"/>
          </w:tblCellMar>
        </w:tblPrEx>
        <w:trPr>
          <w:trHeight w:hRule="exact" w:val="587"/>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Laboratorní žákovské pracoviště oboustranné</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84" w:lineRule="exact"/>
              <w:ind w:firstLine="0"/>
              <w:jc w:val="both"/>
            </w:pPr>
            <w:r>
              <w:rPr>
                <w:rStyle w:val="ZkladntextArialUnicodeMS7ptNekurzva"/>
              </w:rPr>
              <w:t>Žákovský laboratorní stůl s rozměry Š180 x h140 x v90 cm z jackelové konstrukce. Pracovní deska speciální chemicky odolná dlažba vyspárovaná chemicky'odolnou spárovací hmotou.</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13400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 xml:space="preserve">55 200;00 </w:t>
            </w:r>
            <w:r>
              <w:rPr>
                <w:rStyle w:val="Zkladntext7ptNekurzva"/>
              </w:rPr>
              <w:t>'</w:t>
            </w:r>
          </w:p>
        </w:tc>
      </w:tr>
      <w:tr w:rsidR="009D3649">
        <w:tblPrEx>
          <w:tblCellMar>
            <w:top w:w="0" w:type="dxa"/>
            <w:bottom w:w="0" w:type="dxa"/>
          </w:tblCellMar>
        </w:tblPrEx>
        <w:trPr>
          <w:trHeight w:hRule="exact" w:val="554"/>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Laboratorní žákovské pracoviště oboustranné, dlažba, krajní</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80" w:lineRule="exact"/>
              <w:ind w:firstLine="0"/>
              <w:jc w:val="both"/>
            </w:pPr>
            <w:r>
              <w:rPr>
                <w:rStyle w:val="ZkladntextArialUnicodeMS7ptNekurzva"/>
              </w:rPr>
              <w:t>Žákovský laboratorní stůl s rozměry §120 x h140 x v90 cm z jackelové konstrukce. Pracovní deska speciální chemicky odolná dlažbavyspárovaná chemicky odolnou spárovací hmotou.</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16210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48 630;00</w:t>
            </w:r>
          </w:p>
        </w:tc>
      </w:tr>
      <w:tr w:rsidR="009D3649">
        <w:tblPrEx>
          <w:tblCellMar>
            <w:top w:w="0" w:type="dxa"/>
            <w:bottom w:w="0" w:type="dxa"/>
          </w:tblCellMar>
        </w:tblPrEx>
        <w:trPr>
          <w:trHeight w:hRule="exact" w:val="414"/>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Laboratorní médiový sloup pro osazení médii oboustranně zkosený</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87" w:lineRule="exact"/>
              <w:ind w:left="40" w:firstLine="0"/>
              <w:jc w:val="left"/>
            </w:pPr>
            <w:r>
              <w:rPr>
                <w:rStyle w:val="ZkladntextArialUnicodeMS7ptNekurzva"/>
              </w:rPr>
              <w:t>Médiový sloup pro montáž na laboratorní stůl s rozměry §20 x h30 xv60 cm z jackelové a plechové konstrukce s komaxitovou úpravou.</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6,00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3940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23 640,00</w:t>
            </w:r>
          </w:p>
        </w:tc>
      </w:tr>
      <w:tr w:rsidR="009D3649">
        <w:tblPrEx>
          <w:tblCellMar>
            <w:top w:w="0" w:type="dxa"/>
            <w:bottom w:w="0" w:type="dxa"/>
          </w:tblCellMar>
        </w:tblPrEx>
        <w:trPr>
          <w:trHeight w:hRule="exact" w:val="443"/>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 xml:space="preserve">Laboratorní </w:t>
            </w:r>
            <w:r>
              <w:rPr>
                <w:rStyle w:val="ZkladntextArialUnicodeMS7ptNekurzva"/>
              </w:rPr>
              <w:t>médiový sloup pro osačení médii pravoúhlý</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87" w:lineRule="exact"/>
              <w:ind w:left="40" w:firstLine="0"/>
              <w:jc w:val="left"/>
            </w:pPr>
            <w:r>
              <w:rPr>
                <w:rStyle w:val="ZkladntextArialUnicodeMS7ptNekurzva"/>
              </w:rPr>
              <w:t>Médiový sloup pro montáž na laboratorní stůl s rozměry Š20 x h30 x v6Q cm z jackelové a plechové konstrukce s komaxitovou úpravou.</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3220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9 660</w:t>
            </w:r>
            <w:r>
              <w:rPr>
                <w:rStyle w:val="ZkladntextArialUnicodeMS7ptNekurzva"/>
                <w:vertAlign w:val="subscript"/>
              </w:rPr>
              <w:t>;</w:t>
            </w:r>
            <w:r>
              <w:rPr>
                <w:rStyle w:val="ZkladntextArialUnicodeMS7ptNekurzva"/>
              </w:rPr>
              <w:t>00</w:t>
            </w:r>
          </w:p>
        </w:tc>
      </w:tr>
      <w:tr w:rsidR="009D3649">
        <w:tblPrEx>
          <w:tblCellMar>
            <w:top w:w="0" w:type="dxa"/>
            <w:bottom w:w="0" w:type="dxa"/>
          </w:tblCellMar>
        </w:tblPrEx>
        <w:trPr>
          <w:trHeight w:hRule="exact" w:val="461"/>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Police dvoupatrová na laboratorní pracoviště</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91" w:lineRule="exact"/>
              <w:ind w:left="40" w:firstLine="0"/>
              <w:jc w:val="left"/>
            </w:pPr>
            <w:r>
              <w:rPr>
                <w:rStyle w:val="ZkladntextArialUnicodeMS7ptNekurzva"/>
              </w:rPr>
              <w:t xml:space="preserve">Žákovská police </w:t>
            </w:r>
            <w:r>
              <w:rPr>
                <w:rStyle w:val="ZkladntextArialUnicodeMS7pt"/>
                <w:i/>
                <w:iCs/>
              </w:rPr>
              <w:t>na laboratorní</w:t>
            </w:r>
            <w:r>
              <w:rPr>
                <w:rStyle w:val="ZkladntextArialUnicodeMS7ptNekurzva"/>
              </w:rPr>
              <w:t xml:space="preserve"> stu) s rozměry Š150 x h30 x v60 cm z jackelové konstrukce. Pracovní deska chemicky odolná dlažba.</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■6,00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4480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26 880,00</w:t>
            </w:r>
          </w:p>
        </w:tc>
      </w:tr>
      <w:tr w:rsidR="009D3649">
        <w:tblPrEx>
          <w:tblCellMar>
            <w:top w:w="0" w:type="dxa"/>
            <w:bottom w:w="0" w:type="dxa"/>
          </w:tblCellMar>
        </w:tblPrEx>
        <w:trPr>
          <w:trHeight w:hRule="exact" w:val="806"/>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Skříňka do laboratorního oboustranného stolu se zásuvkou a dvířky</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87" w:lineRule="exact"/>
              <w:ind w:left="40" w:firstLine="0"/>
              <w:jc w:val="left"/>
            </w:pPr>
            <w:r>
              <w:rPr>
                <w:rStyle w:val="ZkladntextArialUnicodeMS7ptNekurzva"/>
              </w:rPr>
              <w:t xml:space="preserve">Korpus z laminované dřevotrísky v horní části se zásuvkou na plnovýsuvech. a ve spodní části prostor na pomůcky s dvířky, dvě stavitelné poličky. Pod pracovní deskou konstrukce stolu. Zásuvka Š116 </w:t>
            </w:r>
            <w:r>
              <w:rPr>
                <w:rStyle w:val="ZkladntextArialUnicodeMS7ptNekurzva"/>
                <w:vertAlign w:val="superscript"/>
              </w:rPr>
              <w:t>x</w:t>
            </w:r>
            <w:r>
              <w:rPr>
                <w:rStyle w:val="ZkladntextArialUnicodeMS7ptNekurzva"/>
              </w:rPr>
              <w:t xml:space="preserve"> hSO </w:t>
            </w:r>
            <w:r>
              <w:rPr>
                <w:rStyle w:val="Zkladntext7ptNekurzva"/>
              </w:rPr>
              <w:t xml:space="preserve">* </w:t>
            </w:r>
            <w:r>
              <w:rPr>
                <w:rStyle w:val="ZkladntextArialUnicodeMS7ptNekurzva"/>
              </w:rPr>
              <w:t>v16,4 cm. Dviřka pod zásuvkou Š58 * v65 cm (velikos</w:t>
            </w:r>
            <w:r>
              <w:rPr>
                <w:rStyle w:val="ZkladntextArialUnicodeMS7ptNekurzva"/>
              </w:rPr>
              <w:t xml:space="preserve">t na polovinu zásuvky, zarovnání dvířek </w:t>
            </w:r>
            <w:r>
              <w:rPr>
                <w:rStyle w:val="Zkladntext7ptNekurzva"/>
              </w:rPr>
              <w:t xml:space="preserve">6* </w:t>
            </w:r>
            <w:r>
              <w:rPr>
                <w:rStyle w:val="ZkladntextArialUnicodeMS7ptNekurzva"/>
              </w:rPr>
              <w:t>vlevo a 6* vpravo)</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12,00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3890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46 680,00</w:t>
            </w:r>
          </w:p>
        </w:tc>
      </w:tr>
      <w:tr w:rsidR="009D3649">
        <w:tblPrEx>
          <w:tblCellMar>
            <w:top w:w="0" w:type="dxa"/>
            <w:bottom w:w="0" w:type="dxa"/>
          </w:tblCellMar>
        </w:tblPrEx>
        <w:trPr>
          <w:trHeight w:hRule="exact" w:val="367"/>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Skříňka do lab. stolu s 5-tí zásuvkami</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80" w:lineRule="exact"/>
              <w:ind w:firstLine="0"/>
              <w:jc w:val="both"/>
            </w:pPr>
            <w:r>
              <w:rPr>
                <w:rStyle w:val="ZkladntextArialUnicodeMS7ptNekurzva"/>
              </w:rPr>
              <w:t>Rozměr Š60xh50xv82cm. Korpus a zásuvky z laminované dřevotrísky, zásuvky na plnovýsuvech. Pod pracovní deskou konstrukce stolu</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6,00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5070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30 420,00</w:t>
            </w:r>
          </w:p>
        </w:tc>
      </w:tr>
      <w:tr w:rsidR="009D3649">
        <w:tblPrEx>
          <w:tblCellMar>
            <w:top w:w="0" w:type="dxa"/>
            <w:bottom w:w="0" w:type="dxa"/>
          </w:tblCellMar>
        </w:tblPrEx>
        <w:trPr>
          <w:trHeight w:hRule="exact" w:val="616"/>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 xml:space="preserve">Laboratorní </w:t>
            </w:r>
            <w:r>
              <w:rPr>
                <w:rStyle w:val="ZkladntextArialUnicodeMS7pt"/>
                <w:i/>
                <w:iCs/>
              </w:rPr>
              <w:t>žákovské</w:t>
            </w:r>
            <w:r>
              <w:rPr>
                <w:rStyle w:val="ZkladntextArialUnicodeMS7ptNekurzva"/>
              </w:rPr>
              <w:t xml:space="preserve"> mycí pracoviště oboustranné, dlažba</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80" w:lineRule="exact"/>
              <w:ind w:left="40" w:firstLine="0"/>
              <w:jc w:val="left"/>
            </w:pPr>
            <w:r>
              <w:rPr>
                <w:rStyle w:val="ZkladntextArialUnicodeMS7ptNekurzva"/>
              </w:rPr>
              <w:t>Žákovský laboratorní mycí stůl s rozměry Š50x h14Q x v9Q cm z jackelové konstrukce. Pracovní deska speciální chemicky odolná dlažba vyspárovaná chemicky odolnou spárovací hmotou.</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9870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29 610,00</w:t>
            </w:r>
          </w:p>
        </w:tc>
      </w:tr>
      <w:tr w:rsidR="009D3649">
        <w:tblPrEx>
          <w:tblCellMar>
            <w:top w:w="0" w:type="dxa"/>
            <w:bottom w:w="0" w:type="dxa"/>
          </w:tblCellMar>
        </w:tblPrEx>
        <w:trPr>
          <w:trHeight w:hRule="exact" w:val="248"/>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Svítidlo na méd. sloup na nastavitelném krku</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Svítidlo na méd. sloup na nastavitelném krku o příkonu 7W s vypínačem</w:t>
            </w:r>
          </w:p>
        </w:tc>
        <w:tc>
          <w:tcPr>
            <w:tcW w:w="76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60" w:firstLine="0"/>
              <w:jc w:val="left"/>
            </w:pPr>
            <w:r>
              <w:rPr>
                <w:rStyle w:val="ZkladntextArialUnicodeMS7ptNekurzva"/>
              </w:rPr>
              <w:t>18,00</w:t>
            </w:r>
          </w:p>
        </w:tc>
        <w:tc>
          <w:tcPr>
            <w:tcW w:w="1073"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830</w:t>
            </w:r>
          </w:p>
        </w:tc>
        <w:tc>
          <w:tcPr>
            <w:tcW w:w="1217" w:type="dxa"/>
            <w:tcBorders>
              <w:top w:val="single" w:sz="4" w:space="0" w:color="auto"/>
              <w:left w:val="single" w:sz="4" w:space="0" w:color="auto"/>
              <w:righ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14 940,00</w:t>
            </w:r>
          </w:p>
        </w:tc>
      </w:tr>
      <w:tr w:rsidR="009D3649">
        <w:tblPrEx>
          <w:tblCellMar>
            <w:top w:w="0" w:type="dxa"/>
            <w:bottom w:w="0" w:type="dxa"/>
          </w:tblCellMar>
        </w:tblPrEx>
        <w:trPr>
          <w:trHeight w:hRule="exact" w:val="187"/>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Plynový jednokohout</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Plynový jednokohout</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60" w:firstLine="0"/>
              <w:jc w:val="left"/>
            </w:pPr>
            <w:r>
              <w:rPr>
                <w:rStyle w:val="ZkladntextArialUnicodeMS7ptNekurzva"/>
              </w:rPr>
              <w:t>18,00</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860</w:t>
            </w:r>
          </w:p>
        </w:tc>
        <w:tc>
          <w:tcPr>
            <w:tcW w:w="1217" w:type="dxa"/>
            <w:tcBorders>
              <w:top w:val="single" w:sz="4" w:space="0" w:color="auto"/>
              <w:left w:val="single" w:sz="4" w:space="0" w:color="auto"/>
              <w:righ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15 480,00</w:t>
            </w:r>
          </w:p>
        </w:tc>
      </w:tr>
      <w:tr w:rsidR="009D3649">
        <w:tblPrEx>
          <w:tblCellMar>
            <w:top w:w="0" w:type="dxa"/>
            <w:bottom w:w="0" w:type="dxa"/>
          </w:tblCellMar>
        </w:tblPrEx>
        <w:trPr>
          <w:trHeight w:hRule="exact" w:val="187"/>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Vpusť kameninová</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 xml:space="preserve">Vpusť </w:t>
            </w:r>
            <w:r>
              <w:rPr>
                <w:rStyle w:val="ZkladntextArialUnicodeMS7ptNekurzva"/>
              </w:rPr>
              <w:t>kameninová o rozměrech 14,5x14,5 cm</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60" w:firstLine="0"/>
              <w:jc w:val="left"/>
            </w:pPr>
            <w:r>
              <w:rPr>
                <w:rStyle w:val="ZkladntextArialUnicodeMS7ptNekurzva"/>
              </w:rPr>
              <w:t>12,00</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640</w:t>
            </w:r>
          </w:p>
        </w:tc>
        <w:tc>
          <w:tcPr>
            <w:tcW w:w="1217" w:type="dxa"/>
            <w:tcBorders>
              <w:top w:val="single" w:sz="4" w:space="0" w:color="auto"/>
              <w:left w:val="single" w:sz="4" w:space="0" w:color="auto"/>
              <w:righ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7 680,00</w:t>
            </w:r>
          </w:p>
        </w:tc>
      </w:tr>
      <w:tr w:rsidR="009D3649">
        <w:tblPrEx>
          <w:tblCellMar>
            <w:top w:w="0" w:type="dxa"/>
            <w:bottom w:w="0" w:type="dxa"/>
          </w:tblCellMar>
        </w:tblPrEx>
        <w:trPr>
          <w:trHeight w:hRule="exact" w:val="187"/>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Dřez kameninový bílý kulatý</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Dřez kameninový bílý kulatý o rozměru 45 cm.</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6,00</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5780</w:t>
            </w:r>
          </w:p>
        </w:tc>
        <w:tc>
          <w:tcPr>
            <w:tcW w:w="1217" w:type="dxa"/>
            <w:tcBorders>
              <w:top w:val="single" w:sz="4" w:space="0" w:color="auto"/>
              <w:left w:val="single" w:sz="4" w:space="0" w:color="auto"/>
              <w:righ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34 680,00</w:t>
            </w:r>
          </w:p>
        </w:tc>
      </w:tr>
      <w:tr w:rsidR="009D3649">
        <w:tblPrEx>
          <w:tblCellMar>
            <w:top w:w="0" w:type="dxa"/>
            <w:bottom w:w="0" w:type="dxa"/>
          </w:tblCellMar>
        </w:tblPrEx>
        <w:trPr>
          <w:trHeight w:hRule="exact" w:val="619"/>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Armatura oboustranná</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84" w:lineRule="exact"/>
              <w:ind w:left="40" w:firstLine="0"/>
              <w:jc w:val="left"/>
            </w:pPr>
            <w:r>
              <w:rPr>
                <w:rStyle w:val="ZkladntextArialUnicodeMS7ptNekurzva"/>
              </w:rPr>
              <w:t xml:space="preserve">Ramínko s neotočným ramenem s jedním kohoutem a nátrubkem průměr 8mm na </w:t>
            </w:r>
            <w:r>
              <w:rPr>
                <w:rStyle w:val="ZkladntextArialUnicodeMS7ptNekurzva"/>
              </w:rPr>
              <w:t>studenou vodu, vhodný k nasazení hadičky a vývěvy. Materiál nerezavějící ocel s komaxitovou povrchovou úpravou.</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6,00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1870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11 220,00</w:t>
            </w:r>
          </w:p>
        </w:tc>
      </w:tr>
      <w:tr w:rsidR="009D3649">
        <w:tblPrEx>
          <w:tblCellMar>
            <w:top w:w="0" w:type="dxa"/>
            <w:bottom w:w="0" w:type="dxa"/>
          </w:tblCellMar>
        </w:tblPrEx>
        <w:trPr>
          <w:trHeight w:hRule="exact" w:val="187"/>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Baterie páková stojánková</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Baterie páková stojánková vysoké ramínko</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7,00</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1530</w:t>
            </w:r>
          </w:p>
        </w:tc>
        <w:tc>
          <w:tcPr>
            <w:tcW w:w="1217" w:type="dxa"/>
            <w:tcBorders>
              <w:top w:val="single" w:sz="4" w:space="0" w:color="auto"/>
              <w:left w:val="single" w:sz="4" w:space="0" w:color="auto"/>
              <w:righ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10 710,00</w:t>
            </w:r>
          </w:p>
        </w:tc>
      </w:tr>
      <w:tr w:rsidR="009D3649">
        <w:tblPrEx>
          <w:tblCellMar>
            <w:top w:w="0" w:type="dxa"/>
            <w:bottom w:w="0" w:type="dxa"/>
          </w:tblCellMar>
        </w:tblPrEx>
        <w:trPr>
          <w:trHeight w:hRule="exact" w:val="184"/>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 xml:space="preserve">Příslušenství pro studenou </w:t>
            </w:r>
            <w:r>
              <w:rPr>
                <w:rStyle w:val="ZkladntextArialUnicodeMS7ptNekurzva"/>
              </w:rPr>
              <w:t>vodu</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Příslušenství pro studenou vodu</w:t>
            </w:r>
          </w:p>
        </w:tc>
        <w:tc>
          <w:tcPr>
            <w:tcW w:w="76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19,00</w:t>
            </w:r>
          </w:p>
        </w:tc>
        <w:tc>
          <w:tcPr>
            <w:tcW w:w="1073"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150</w:t>
            </w:r>
          </w:p>
        </w:tc>
        <w:tc>
          <w:tcPr>
            <w:tcW w:w="1217" w:type="dxa"/>
            <w:tcBorders>
              <w:top w:val="single" w:sz="4" w:space="0" w:color="auto"/>
              <w:left w:val="single" w:sz="4" w:space="0" w:color="auto"/>
              <w:righ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2 850,00</w:t>
            </w:r>
          </w:p>
        </w:tc>
      </w:tr>
      <w:tr w:rsidR="009D3649">
        <w:tblPrEx>
          <w:tblCellMar>
            <w:top w:w="0" w:type="dxa"/>
            <w:bottom w:w="0" w:type="dxa"/>
          </w:tblCellMar>
        </w:tblPrEx>
        <w:trPr>
          <w:trHeight w:hRule="exact" w:val="187"/>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Usazení, napojení a montáž baterie, ramínka</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Usazení, napojení a montáž baterie, ramínka</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19,00</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200</w:t>
            </w:r>
          </w:p>
        </w:tc>
        <w:tc>
          <w:tcPr>
            <w:tcW w:w="1217" w:type="dxa"/>
            <w:tcBorders>
              <w:top w:val="single" w:sz="4" w:space="0" w:color="auto"/>
              <w:left w:val="single" w:sz="4" w:space="0" w:color="auto"/>
              <w:righ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3 800,00</w:t>
            </w:r>
          </w:p>
        </w:tc>
      </w:tr>
      <w:tr w:rsidR="009D3649">
        <w:tblPrEx>
          <w:tblCellMar>
            <w:top w:w="0" w:type="dxa"/>
            <w:bottom w:w="0" w:type="dxa"/>
          </w:tblCellMar>
        </w:tblPrEx>
        <w:trPr>
          <w:trHeight w:hRule="exact" w:val="346"/>
          <w:jc w:val="center"/>
        </w:trPr>
        <w:tc>
          <w:tcPr>
            <w:tcW w:w="499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Skříň vysoká</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80" w:lineRule="exact"/>
              <w:ind w:firstLine="0"/>
              <w:jc w:val="both"/>
            </w:pPr>
            <w:r>
              <w:rPr>
                <w:rStyle w:val="ZkladntextArialUnicodeMS7ptNekurzva"/>
              </w:rPr>
              <w:t xml:space="preserve">Skříň vysoká o rozměrech Š80 x h5Q </w:t>
            </w:r>
            <w:r>
              <w:rPr>
                <w:rStyle w:val="ZkladntextArialUnicodeMS7pt"/>
                <w:i/>
                <w:iCs/>
              </w:rPr>
              <w:t>x</w:t>
            </w:r>
            <w:r>
              <w:rPr>
                <w:rStyle w:val="ZkladntextArialUnicodeMS7ptNekurzva"/>
              </w:rPr>
              <w:t xml:space="preserve"> v200 cm. Korpus z laminované dřevotrísky, uzamykatelná horní dvířka skleněná v rámečku a dolní </w:t>
            </w:r>
            <w:r>
              <w:rPr>
                <w:rStyle w:val="Zkladntext7ptNekurzva"/>
              </w:rPr>
              <w:t xml:space="preserve">Dlná </w:t>
            </w:r>
            <w:r>
              <w:rPr>
                <w:rStyle w:val="ZkladntextArialUnicodeMS7ptNekurzva"/>
              </w:rPr>
              <w:t>uzamykatelná dvířka.</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4,00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5570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22 280,00</w:t>
            </w:r>
          </w:p>
        </w:tc>
      </w:tr>
      <w:tr w:rsidR="009D3649">
        <w:tblPrEx>
          <w:tblCellMar>
            <w:top w:w="0" w:type="dxa"/>
            <w:bottom w:w="0" w:type="dxa"/>
          </w:tblCellMar>
        </w:tblPrEx>
        <w:trPr>
          <w:trHeight w:hRule="exact" w:val="576"/>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Skřiň plechová</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84" w:lineRule="exact"/>
              <w:ind w:firstLine="0"/>
              <w:jc w:val="both"/>
            </w:pPr>
            <w:r>
              <w:rPr>
                <w:rStyle w:val="ZkladntextArialUnicodeMS7ptNekurzva"/>
              </w:rPr>
              <w:t>Skříň plechová na chemické látky o rozměrech (V x S x H): 195 x 92 x 40 cm s</w:t>
            </w:r>
          </w:p>
          <w:p w:rsidR="009D3649" w:rsidRDefault="006C67B9">
            <w:pPr>
              <w:pStyle w:val="Zkladntext2"/>
              <w:framePr w:w="14792" w:wrap="notBeside" w:vAnchor="text" w:hAnchor="text" w:xAlign="center" w:y="1"/>
              <w:shd w:val="clear" w:color="auto" w:fill="auto"/>
              <w:spacing w:before="0" w:after="0" w:line="184" w:lineRule="exact"/>
              <w:ind w:firstLine="0"/>
              <w:jc w:val="both"/>
            </w:pPr>
            <w:r>
              <w:rPr>
                <w:rStyle w:val="ZkladntextArialUnicodeMS7ptNekurzva"/>
              </w:rPr>
              <w:t xml:space="preserve">křídlovými </w:t>
            </w:r>
            <w:r>
              <w:rPr>
                <w:rStyle w:val="ZkladntextArialUnicodeMS7ptNekurzva"/>
              </w:rPr>
              <w:t>perforovanými dveřmi, dvoubodový uzamykací</w:t>
            </w:r>
          </w:p>
          <w:p w:rsidR="009D3649" w:rsidRDefault="006C67B9">
            <w:pPr>
              <w:pStyle w:val="Zkladntext2"/>
              <w:framePr w:w="14792" w:wrap="notBeside" w:vAnchor="text" w:hAnchor="text" w:xAlign="center" w:y="1"/>
              <w:shd w:val="clear" w:color="auto" w:fill="auto"/>
              <w:spacing w:before="0" w:after="0" w:line="184" w:lineRule="exact"/>
              <w:ind w:firstLine="0"/>
              <w:jc w:val="both"/>
            </w:pPr>
            <w:r>
              <w:rPr>
                <w:rStyle w:val="ZkladntextArialUnicodeMS7ptNekurzva"/>
              </w:rPr>
              <w:t>mechanismus,jednopiášťové vyztužené dveře, 5x záchytná vana s objemem 15 I.</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6580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6 580.00</w:t>
            </w:r>
          </w:p>
        </w:tc>
      </w:tr>
      <w:tr w:rsidR="009D3649">
        <w:tblPrEx>
          <w:tblCellMar>
            <w:top w:w="0" w:type="dxa"/>
            <w:bottom w:w="0" w:type="dxa"/>
          </w:tblCellMar>
        </w:tblPrEx>
        <w:trPr>
          <w:trHeight w:hRule="exact" w:val="385"/>
          <w:jc w:val="center"/>
        </w:trPr>
        <w:tc>
          <w:tcPr>
            <w:tcW w:w="499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Postformingová deska</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91" w:lineRule="exact"/>
              <w:ind w:left="40" w:firstLine="0"/>
              <w:jc w:val="left"/>
            </w:pPr>
            <w:r>
              <w:rPr>
                <w:rStyle w:val="ZkladntextArialUnicodeMS7ptNekurzva"/>
              </w:rPr>
              <w:t xml:space="preserve">Postformingová deska včetně čelní krycí desky z lamina na stávající betonovou desku, rozměry stávající betonové desky Š311 </w:t>
            </w:r>
            <w:r>
              <w:rPr>
                <w:rStyle w:val="Zkladntext7ptNekurzva"/>
              </w:rPr>
              <w:t xml:space="preserve">* </w:t>
            </w:r>
            <w:r>
              <w:rPr>
                <w:rStyle w:val="ZkladntextArialUnicodeMS7ptNekurzva"/>
              </w:rPr>
              <w:t>h51 * v8 cm</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3940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3 940,00</w:t>
            </w:r>
          </w:p>
        </w:tc>
      </w:tr>
      <w:tr w:rsidR="009D3649">
        <w:tblPrEx>
          <w:tblCellMar>
            <w:top w:w="0" w:type="dxa"/>
            <w:bottom w:w="0" w:type="dxa"/>
          </w:tblCellMar>
        </w:tblPrEx>
        <w:trPr>
          <w:trHeight w:hRule="exact" w:val="382"/>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Pracovní deska postforming</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94" w:lineRule="exact"/>
              <w:ind w:firstLine="0"/>
              <w:jc w:val="both"/>
            </w:pPr>
            <w:r>
              <w:rPr>
                <w:rStyle w:val="ZkladntextArialUnicodeMS7ptNekurzva"/>
              </w:rPr>
              <w:t xml:space="preserve">Pracovní deska postforming o rozměrech </w:t>
            </w:r>
            <w:r>
              <w:rPr>
                <w:rStyle w:val="ZkladntextArialUnicodeMS7pt"/>
                <w:i/>
                <w:iCs/>
              </w:rPr>
              <w:t>60x200</w:t>
            </w:r>
            <w:r>
              <w:rPr>
                <w:rStyle w:val="ZkladntextArialUnicodeMS7ptNekurzva"/>
              </w:rPr>
              <w:t xml:space="preserve"> cm </w:t>
            </w:r>
            <w:r>
              <w:rPr>
                <w:rStyle w:val="ZkladntextArialUnicodeMS7pt"/>
                <w:i/>
                <w:iCs/>
              </w:rPr>
              <w:t>na kovové</w:t>
            </w:r>
            <w:r>
              <w:rPr>
                <w:rStyle w:val="ZkladntextArialUnicodeMS7ptNekurzva"/>
              </w:rPr>
              <w:t xml:space="preserve"> konstrukcí ukotvené do stěny</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&lt;s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1,00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3880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3 880,00</w:t>
            </w:r>
          </w:p>
        </w:tc>
      </w:tr>
      <w:tr w:rsidR="009D3649">
        <w:tblPrEx>
          <w:tblCellMar>
            <w:top w:w="0" w:type="dxa"/>
            <w:bottom w:w="0" w:type="dxa"/>
          </w:tblCellMar>
        </w:tblPrEx>
        <w:trPr>
          <w:trHeight w:hRule="exact" w:val="259"/>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7ptNekurzva"/>
              </w:rPr>
              <w:t>Umyvadlo</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Umyvadlo o rozměrech 55 x 45 cm s příslušenstvím, pro stojánkovou baterii</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1912" w:type="dxa"/>
            <w:gridSpan w:val="2"/>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200" w:firstLine="0"/>
              <w:jc w:val="left"/>
            </w:pPr>
            <w:r>
              <w:rPr>
                <w:rStyle w:val="ZkladntextArialUnicodeMS7ptNekurzva"/>
              </w:rPr>
              <w:t>1,00 |. 990</w:t>
            </w:r>
          </w:p>
        </w:tc>
        <w:tc>
          <w:tcPr>
            <w:tcW w:w="1217"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320" w:firstLine="0"/>
              <w:jc w:val="left"/>
            </w:pPr>
            <w:r>
              <w:rPr>
                <w:rStyle w:val="ZkladntextArialUnicodeMS7ptNekurzva"/>
              </w:rPr>
              <w:t>990,00 |</w:t>
            </w:r>
          </w:p>
        </w:tc>
      </w:tr>
      <w:tr w:rsidR="009D3649">
        <w:tblPrEx>
          <w:tblCellMar>
            <w:top w:w="0" w:type="dxa"/>
            <w:bottom w:w="0" w:type="dxa"/>
          </w:tblCellMar>
        </w:tblPrEx>
        <w:trPr>
          <w:trHeight w:hRule="exact" w:val="565"/>
          <w:jc w:val="center"/>
        </w:trPr>
        <w:tc>
          <w:tcPr>
            <w:tcW w:w="4990"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Keramická magnetická tabule</w:t>
            </w:r>
          </w:p>
        </w:tc>
        <w:tc>
          <w:tcPr>
            <w:tcW w:w="5915" w:type="dxa"/>
            <w:tcBorders>
              <w:top w:val="single" w:sz="4" w:space="0" w:color="auto"/>
              <w:left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87" w:lineRule="exact"/>
              <w:ind w:firstLine="0"/>
              <w:jc w:val="both"/>
            </w:pPr>
            <w:r>
              <w:rPr>
                <w:rStyle w:val="ZkladntextArialUnicodeMS7ptNekurzva"/>
              </w:rPr>
              <w:t xml:space="preserve">Magnetická tabule o rozměrech 240x120 cm pro popis fixou, povrch </w:t>
            </w:r>
            <w:r>
              <w:rPr>
                <w:rStyle w:val="ZkladntextArialUnicodeMS7ptNekurzva"/>
              </w:rPr>
              <w:t>bílá dvouvrstvá &lt;eramika kvalita e3 nebo P3, minimální tloušťka 20 mm, nepojezdová.</w:t>
            </w: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7ptNekurzva"/>
              </w:rPr>
              <w:t>ÍS</w:t>
            </w:r>
          </w:p>
        </w:tc>
        <w:tc>
          <w:tcPr>
            <w:tcW w:w="839"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200" w:firstLine="0"/>
              <w:jc w:val="left"/>
            </w:pPr>
            <w:r>
              <w:rPr>
                <w:rStyle w:val="ZkladntextArialUnicodeMS7ptNekurzva"/>
              </w:rPr>
              <w:t>1,-00</w:t>
            </w:r>
          </w:p>
        </w:tc>
        <w:tc>
          <w:tcPr>
            <w:tcW w:w="1073"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9690'</w:t>
            </w:r>
          </w:p>
        </w:tc>
        <w:tc>
          <w:tcPr>
            <w:tcW w:w="1217" w:type="dxa"/>
            <w:tcBorders>
              <w:top w:val="single" w:sz="4" w:space="0" w:color="auto"/>
              <w:left w:val="single" w:sz="4" w:space="0" w:color="auto"/>
              <w:righ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.9 690; 00</w:t>
            </w:r>
            <w:r>
              <w:rPr>
                <w:rStyle w:val="Zkladntext7ptNekurzva"/>
              </w:rPr>
              <w:t>"</w:t>
            </w:r>
          </w:p>
        </w:tc>
      </w:tr>
      <w:tr w:rsidR="009D3649">
        <w:tblPrEx>
          <w:tblCellMar>
            <w:top w:w="0" w:type="dxa"/>
            <w:bottom w:w="0" w:type="dxa"/>
          </w:tblCellMar>
        </w:tblPrEx>
        <w:trPr>
          <w:trHeight w:hRule="exact" w:val="194"/>
          <w:jc w:val="center"/>
        </w:trPr>
        <w:tc>
          <w:tcPr>
            <w:tcW w:w="499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Parapet</w:t>
            </w:r>
          </w:p>
        </w:tc>
        <w:tc>
          <w:tcPr>
            <w:tcW w:w="5915"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jc w:val="both"/>
            </w:pPr>
            <w:r>
              <w:rPr>
                <w:rStyle w:val="ZkladntextArialUnicodeMS7ptNekurzva"/>
              </w:rPr>
              <w:t>Parapet z laminované dřevotrísky s jeklovou vzpěrou. Š145* h16 * v1,7cm</w:t>
            </w:r>
          </w:p>
        </w:tc>
        <w:tc>
          <w:tcPr>
            <w:tcW w:w="760"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ks</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200" w:firstLine="0"/>
              <w:jc w:val="left"/>
            </w:pPr>
            <w:r>
              <w:rPr>
                <w:rStyle w:val="ZkladntextArialUnicodeMS7ptNekurzva"/>
              </w:rPr>
              <w:t>4,00</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1340.</w:t>
            </w:r>
          </w:p>
        </w:tc>
        <w:tc>
          <w:tcPr>
            <w:tcW w:w="1217"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firstLine="0"/>
            </w:pPr>
            <w:r>
              <w:rPr>
                <w:rStyle w:val="ZkladntextArialUnicodeMS7ptNekurzva"/>
              </w:rPr>
              <w:t>•T .360,00</w:t>
            </w:r>
          </w:p>
        </w:tc>
      </w:tr>
      <w:tr w:rsidR="009D3649">
        <w:tblPrEx>
          <w:tblCellMar>
            <w:top w:w="0" w:type="dxa"/>
            <w:bottom w:w="0" w:type="dxa"/>
          </w:tblCellMar>
        </w:tblPrEx>
        <w:trPr>
          <w:trHeight w:hRule="exact" w:val="187"/>
          <w:jc w:val="center"/>
        </w:trPr>
        <w:tc>
          <w:tcPr>
            <w:tcW w:w="499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100" w:firstLine="0"/>
              <w:jc w:val="left"/>
            </w:pPr>
            <w:r>
              <w:rPr>
                <w:rStyle w:val="ZkladntextArialUnicodeMS7ptNekurzva"/>
              </w:rPr>
              <w:t>Doprava a montáž</w:t>
            </w:r>
          </w:p>
        </w:tc>
        <w:tc>
          <w:tcPr>
            <w:tcW w:w="5915" w:type="dxa"/>
            <w:tcBorders>
              <w:top w:val="single" w:sz="4" w:space="0" w:color="auto"/>
              <w:left w:val="single" w:sz="4" w:space="0" w:color="auto"/>
            </w:tcBorders>
            <w:shd w:val="clear" w:color="auto" w:fill="FFFFFF"/>
          </w:tcPr>
          <w:p w:rsidR="009D3649" w:rsidRDefault="009D3649">
            <w:pPr>
              <w:framePr w:w="14792" w:wrap="notBeside" w:vAnchor="text" w:hAnchor="text" w:xAlign="center" w:y="1"/>
              <w:rPr>
                <w:sz w:val="10"/>
                <w:szCs w:val="10"/>
              </w:rPr>
            </w:pPr>
          </w:p>
        </w:tc>
        <w:tc>
          <w:tcPr>
            <w:tcW w:w="760"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0" w:firstLine="0"/>
              <w:jc w:val="left"/>
            </w:pPr>
            <w:r>
              <w:rPr>
                <w:rStyle w:val="ZkladntextArialUnicodeMS7ptNekurzva"/>
              </w:rPr>
              <w:t>soubor</w:t>
            </w:r>
          </w:p>
        </w:tc>
        <w:tc>
          <w:tcPr>
            <w:tcW w:w="839"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left="200" w:firstLine="0"/>
              <w:jc w:val="left"/>
            </w:pPr>
            <w:r>
              <w:rPr>
                <w:rStyle w:val="ZkladntextArialUnicodeMS7ptNekurzva"/>
              </w:rPr>
              <w:t>1,00</w:t>
            </w:r>
          </w:p>
        </w:tc>
        <w:tc>
          <w:tcPr>
            <w:tcW w:w="1073" w:type="dxa"/>
            <w:tcBorders>
              <w:top w:val="single" w:sz="4" w:space="0" w:color="auto"/>
              <w:left w:val="single" w:sz="4" w:space="0" w:color="auto"/>
            </w:tcBorders>
            <w:shd w:val="clear" w:color="auto" w:fill="FFFFFF"/>
            <w:vAlign w:val="bottom"/>
          </w:tcPr>
          <w:p w:rsidR="009D3649" w:rsidRDefault="006C67B9">
            <w:pPr>
              <w:pStyle w:val="Zkladntext2"/>
              <w:framePr w:w="14792" w:wrap="notBeside" w:vAnchor="text" w:hAnchor="text" w:xAlign="center" w:y="1"/>
              <w:shd w:val="clear" w:color="auto" w:fill="auto"/>
              <w:spacing w:before="0" w:after="0" w:line="140" w:lineRule="exact"/>
              <w:ind w:right="40" w:firstLine="0"/>
              <w:jc w:val="right"/>
            </w:pPr>
            <w:r>
              <w:rPr>
                <w:rStyle w:val="ZkladntextArialUnicodeMS7ptNekurzva"/>
              </w:rPr>
              <w:t>12200</w:t>
            </w:r>
          </w:p>
        </w:tc>
        <w:tc>
          <w:tcPr>
            <w:tcW w:w="1217" w:type="dxa"/>
            <w:tcBorders>
              <w:top w:val="single" w:sz="4" w:space="0" w:color="auto"/>
              <w:left w:val="single" w:sz="4" w:space="0" w:color="auto"/>
            </w:tcBorders>
            <w:shd w:val="clear" w:color="auto" w:fill="FFFFFF"/>
            <w:vAlign w:val="center"/>
          </w:tcPr>
          <w:p w:rsidR="009D3649" w:rsidRDefault="006C67B9">
            <w:pPr>
              <w:pStyle w:val="Zkladntext2"/>
              <w:framePr w:w="14792" w:wrap="notBeside" w:vAnchor="text" w:hAnchor="text" w:xAlign="center" w:y="1"/>
              <w:shd w:val="clear" w:color="auto" w:fill="auto"/>
              <w:spacing w:before="0" w:after="0" w:line="140" w:lineRule="exact"/>
              <w:ind w:left="440" w:hanging="380"/>
              <w:jc w:val="left"/>
            </w:pPr>
            <w:r>
              <w:rPr>
                <w:rStyle w:val="ZkladntextArialUnicodeMS7ptNekurzva"/>
              </w:rPr>
              <w:t>-12.200; 00'</w:t>
            </w:r>
          </w:p>
        </w:tc>
      </w:tr>
      <w:tr w:rsidR="009D3649">
        <w:tblPrEx>
          <w:tblCellMar>
            <w:top w:w="0" w:type="dxa"/>
            <w:bottom w:w="0" w:type="dxa"/>
          </w:tblCellMar>
        </w:tblPrEx>
        <w:trPr>
          <w:trHeight w:hRule="exact" w:val="216"/>
          <w:jc w:val="center"/>
        </w:trPr>
        <w:tc>
          <w:tcPr>
            <w:tcW w:w="12504" w:type="dxa"/>
            <w:gridSpan w:val="4"/>
            <w:tcBorders>
              <w:top w:val="single" w:sz="4" w:space="0" w:color="auto"/>
            </w:tcBorders>
            <w:shd w:val="clear" w:color="auto" w:fill="FFFFFF"/>
          </w:tcPr>
          <w:p w:rsidR="009D3649" w:rsidRDefault="009D3649">
            <w:pPr>
              <w:framePr w:w="14792" w:wrap="notBeside" w:vAnchor="text" w:hAnchor="text" w:xAlign="center" w:y="1"/>
              <w:rPr>
                <w:sz w:val="10"/>
                <w:szCs w:val="10"/>
              </w:rPr>
            </w:pPr>
          </w:p>
        </w:tc>
        <w:tc>
          <w:tcPr>
            <w:tcW w:w="1073" w:type="dxa"/>
            <w:tcBorders>
              <w:top w:val="single" w:sz="4" w:space="0" w:color="auto"/>
              <w:left w:val="single" w:sz="4" w:space="0" w:color="auto"/>
              <w:bottom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firstLine="0"/>
              <w:jc w:val="left"/>
            </w:pPr>
            <w:r>
              <w:rPr>
                <w:rStyle w:val="ZkladntextArialUnicodeMS7ptNekurzva"/>
              </w:rPr>
              <w:t>Celkem</w:t>
            </w:r>
          </w:p>
        </w:tc>
        <w:tc>
          <w:tcPr>
            <w:tcW w:w="1217" w:type="dxa"/>
            <w:tcBorders>
              <w:top w:val="single" w:sz="4" w:space="0" w:color="auto"/>
              <w:left w:val="single" w:sz="4" w:space="0" w:color="auto"/>
              <w:bottom w:val="single" w:sz="4" w:space="0" w:color="auto"/>
            </w:tcBorders>
            <w:shd w:val="clear" w:color="auto" w:fill="FFFFFF"/>
          </w:tcPr>
          <w:p w:rsidR="009D3649" w:rsidRDefault="006C67B9">
            <w:pPr>
              <w:pStyle w:val="Zkladntext2"/>
              <w:framePr w:w="14792" w:wrap="notBeside" w:vAnchor="text" w:hAnchor="text" w:xAlign="center" w:y="1"/>
              <w:shd w:val="clear" w:color="auto" w:fill="auto"/>
              <w:spacing w:before="0" w:after="0" w:line="140" w:lineRule="exact"/>
              <w:ind w:left="320" w:firstLine="0"/>
              <w:jc w:val="left"/>
            </w:pPr>
            <w:r>
              <w:rPr>
                <w:rStyle w:val="ZkladntextArialUnicodeMS7ptNekurzva"/>
              </w:rPr>
              <w:t>439-000=00 f.</w:t>
            </w:r>
          </w:p>
        </w:tc>
      </w:tr>
    </w:tbl>
    <w:p w:rsidR="009D3649" w:rsidRDefault="006C67B9">
      <w:pPr>
        <w:pStyle w:val="Titulektabulky0"/>
        <w:framePr w:w="14792" w:wrap="notBeside" w:vAnchor="text" w:hAnchor="text" w:xAlign="center" w:y="1"/>
        <w:shd w:val="clear" w:color="auto" w:fill="auto"/>
        <w:spacing w:line="140" w:lineRule="exact"/>
      </w:pPr>
      <w:r>
        <w:t>* Od uvedených rozměrů se může dodavatel odchýlit max. o 5 cm v každém rozměru.</w:t>
      </w:r>
    </w:p>
    <w:p w:rsidR="009D3649" w:rsidRDefault="009D3649">
      <w:pPr>
        <w:rPr>
          <w:sz w:val="2"/>
          <w:szCs w:val="2"/>
        </w:rPr>
      </w:pPr>
    </w:p>
    <w:p w:rsidR="009D3649" w:rsidRDefault="009D3649">
      <w:pPr>
        <w:rPr>
          <w:sz w:val="2"/>
          <w:szCs w:val="2"/>
        </w:rPr>
      </w:pPr>
    </w:p>
    <w:sectPr w:rsidR="009D3649">
      <w:footerReference w:type="default" r:id="rId20"/>
      <w:pgSz w:w="16838" w:h="11909" w:orient="landscape"/>
      <w:pgMar w:top="805" w:right="1019" w:bottom="834" w:left="10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7B9" w:rsidRDefault="006C67B9">
      <w:r>
        <w:separator/>
      </w:r>
    </w:p>
  </w:endnote>
  <w:endnote w:type="continuationSeparator" w:id="0">
    <w:p w:rsidR="006C67B9" w:rsidRDefault="006C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49" w:rsidRDefault="0094236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3451860</wp:posOffset>
              </wp:positionH>
              <wp:positionV relativeFrom="page">
                <wp:posOffset>10461625</wp:posOffset>
              </wp:positionV>
              <wp:extent cx="635635" cy="147320"/>
              <wp:effectExtent l="3810" t="317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649" w:rsidRDefault="006C67B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942362" w:rsidRPr="00942362">
                            <w:rPr>
                              <w:rStyle w:val="ZhlavneboZpat1"/>
                              <w:b/>
                              <w:bCs/>
                              <w:noProof/>
                            </w:rPr>
                            <w:t>1</w:t>
                          </w:r>
                          <w:r>
                            <w:rPr>
                              <w:rStyle w:val="ZhlavneboZpat1"/>
                              <w:b/>
                              <w:bCs/>
                            </w:rPr>
                            <w:fldChar w:fldCharType="end"/>
                          </w:r>
                          <w:r>
                            <w:rPr>
                              <w:rStyle w:val="ZhlavneboZpat1"/>
                              <w:b/>
                              <w:bCs/>
                            </w:rPr>
                            <w:t xml:space="preserve"> z 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1.8pt;margin-top:823.75pt;width:50.05pt;height:11.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" filled="f" stroked="f">
              <v:textbox style="mso-fit-shape-to-text:t" inset="0,0,0,0">
                <w:txbxContent>
                  <w:p w:rsidR="009D3649" w:rsidRDefault="006C67B9">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00942362" w:rsidRPr="00942362">
                      <w:rPr>
                        <w:rStyle w:val="ZhlavneboZpat1"/>
                        <w:b/>
                        <w:bCs/>
                        <w:noProof/>
                      </w:rPr>
                      <w:t>1</w:t>
                    </w:r>
                    <w:r>
                      <w:rPr>
                        <w:rStyle w:val="ZhlavneboZpat1"/>
                        <w:b/>
                        <w:bCs/>
                      </w:rPr>
                      <w:fldChar w:fldCharType="end"/>
                    </w:r>
                    <w:r>
                      <w:rPr>
                        <w:rStyle w:val="ZhlavneboZpat1"/>
                        <w:b/>
                        <w:bCs/>
                      </w:rPr>
                      <w:t xml:space="preserve"> z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49" w:rsidRDefault="009D364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7B9" w:rsidRDefault="006C67B9"/>
  </w:footnote>
  <w:footnote w:type="continuationSeparator" w:id="0">
    <w:p w:rsidR="006C67B9" w:rsidRDefault="006C67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6C08"/>
    <w:multiLevelType w:val="multilevel"/>
    <w:tmpl w:val="55D6654A"/>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D2F9A"/>
    <w:multiLevelType w:val="multilevel"/>
    <w:tmpl w:val="CCC63F30"/>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AA3AD4"/>
    <w:multiLevelType w:val="multilevel"/>
    <w:tmpl w:val="2CC4E298"/>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1B1E2F"/>
    <w:multiLevelType w:val="multilevel"/>
    <w:tmpl w:val="2A78B89E"/>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946E0"/>
    <w:multiLevelType w:val="multilevel"/>
    <w:tmpl w:val="72B8A13C"/>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C359CE"/>
    <w:multiLevelType w:val="multilevel"/>
    <w:tmpl w:val="E9C6EC3E"/>
    <w:lvl w:ilvl="0">
      <w:start w:val="1"/>
      <w:numFmt w:val="decimal"/>
      <w:lvlText w:val="%1."/>
      <w:lvlJc w:val="left"/>
      <w:rPr>
        <w:rFonts w:ascii="Calibri" w:eastAsia="Calibri" w:hAnsi="Calibri" w:cs="Calibri"/>
        <w:b w:val="0"/>
        <w:bCs w:val="0"/>
        <w:i/>
        <w:iCs/>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993B53"/>
    <w:multiLevelType w:val="multilevel"/>
    <w:tmpl w:val="3446E9B6"/>
    <w:lvl w:ilvl="0">
      <w:start w:val="1"/>
      <w:numFmt w:val="bullet"/>
      <w:lvlText w:val="•"/>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DA6BCF"/>
    <w:multiLevelType w:val="multilevel"/>
    <w:tmpl w:val="72C0C934"/>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B430E2"/>
    <w:multiLevelType w:val="multilevel"/>
    <w:tmpl w:val="172653DE"/>
    <w:lvl w:ilvl="0">
      <w:start w:val="1"/>
      <w:numFmt w:val="lowerLetter"/>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9F686C"/>
    <w:multiLevelType w:val="multilevel"/>
    <w:tmpl w:val="65B08930"/>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A92D5A"/>
    <w:multiLevelType w:val="multilevel"/>
    <w:tmpl w:val="00342BC8"/>
    <w:lvl w:ilvl="0">
      <w:start w:val="1"/>
      <w:numFmt w:val="decimal"/>
      <w:lvlText w:val="%1."/>
      <w:lvlJc w:val="left"/>
      <w:rPr>
        <w:rFonts w:ascii="Calibri" w:eastAsia="Calibri" w:hAnsi="Calibri" w:cs="Calibri"/>
        <w:b w:val="0"/>
        <w:bCs w:val="0"/>
        <w:i/>
        <w:iCs/>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0"/>
  </w:num>
  <w:num w:numId="4">
    <w:abstractNumId w:val="3"/>
  </w:num>
  <w:num w:numId="5">
    <w:abstractNumId w:val="2"/>
  </w:num>
  <w:num w:numId="6">
    <w:abstractNumId w:val="8"/>
  </w:num>
  <w:num w:numId="7">
    <w:abstractNumId w:val="10"/>
  </w:num>
  <w:num w:numId="8">
    <w:abstractNumId w:val="1"/>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49"/>
    <w:rsid w:val="006C67B9"/>
    <w:rsid w:val="00942362"/>
    <w:rsid w:val="009D36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C749F9-1BF6-4BCB-B345-65669690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pacing w:val="-10"/>
      <w:sz w:val="18"/>
      <w:szCs w:val="18"/>
      <w:u w:val="none"/>
    </w:rPr>
  </w:style>
  <w:style w:type="character" w:customStyle="1" w:styleId="ZhlavneboZpat">
    <w:name w:val="Záhlaví nebo Zápatí_"/>
    <w:basedOn w:val="Standardnpsmoodstavce"/>
    <w:link w:val="ZhlavneboZpat0"/>
    <w:rPr>
      <w:rFonts w:ascii="Calibri" w:eastAsia="Calibri" w:hAnsi="Calibri" w:cs="Calibri"/>
      <w:b/>
      <w:bCs/>
      <w:i w:val="0"/>
      <w:iCs w:val="0"/>
      <w:smallCaps w:val="0"/>
      <w:strike w:val="0"/>
      <w:sz w:val="19"/>
      <w:szCs w:val="19"/>
      <w:u w:val="none"/>
    </w:rPr>
  </w:style>
  <w:style w:type="character" w:customStyle="1" w:styleId="ZhlavneboZpat1">
    <w:name w:val="Záhlaví nebo Zápatí"/>
    <w:basedOn w:val="ZhlavneboZpat"/>
    <w:rPr>
      <w:rFonts w:ascii="Calibri" w:eastAsia="Calibri" w:hAnsi="Calibri" w:cs="Calibri"/>
      <w:b/>
      <w:bCs/>
      <w:i w:val="0"/>
      <w:iCs w:val="0"/>
      <w:smallCaps w:val="0"/>
      <w:strike w:val="0"/>
      <w:color w:val="000000"/>
      <w:spacing w:val="0"/>
      <w:w w:val="100"/>
      <w:position w:val="0"/>
      <w:sz w:val="19"/>
      <w:szCs w:val="19"/>
      <w:u w:val="none"/>
      <w:lang w:val="cs-CZ" w:eastAsia="cs-CZ" w:bidi="cs-CZ"/>
    </w:rPr>
  </w:style>
  <w:style w:type="character" w:customStyle="1" w:styleId="Zkladntext3Exact">
    <w:name w:val="Základní text (3) Exact"/>
    <w:basedOn w:val="Standardnpsmoodstavce"/>
    <w:link w:val="Zkladntext3"/>
    <w:rPr>
      <w:rFonts w:ascii="Calibri" w:eastAsia="Calibri" w:hAnsi="Calibri" w:cs="Calibri"/>
      <w:b w:val="0"/>
      <w:bCs w:val="0"/>
      <w:i/>
      <w:iCs/>
      <w:smallCaps w:val="0"/>
      <w:strike w:val="0"/>
      <w:spacing w:val="-9"/>
      <w:sz w:val="19"/>
      <w:szCs w:val="19"/>
      <w:u w:val="none"/>
    </w:rPr>
  </w:style>
  <w:style w:type="character" w:customStyle="1" w:styleId="ZkladntextExact">
    <w:name w:val="Základní text Exact"/>
    <w:basedOn w:val="Standardnpsmoodstavce"/>
    <w:rPr>
      <w:rFonts w:ascii="Calibri" w:eastAsia="Calibri" w:hAnsi="Calibri" w:cs="Calibri"/>
      <w:b w:val="0"/>
      <w:bCs w:val="0"/>
      <w:i/>
      <w:iCs/>
      <w:smallCaps w:val="0"/>
      <w:strike w:val="0"/>
      <w:sz w:val="18"/>
      <w:szCs w:val="18"/>
      <w:u w:val="none"/>
    </w:rPr>
  </w:style>
  <w:style w:type="character" w:customStyle="1" w:styleId="TitulekobrzkuExact">
    <w:name w:val="Titulek obrázku Exact"/>
    <w:basedOn w:val="Standardnpsmoodstavce"/>
    <w:rPr>
      <w:rFonts w:ascii="Calibri" w:eastAsia="Calibri" w:hAnsi="Calibri" w:cs="Calibri"/>
      <w:b w:val="0"/>
      <w:bCs w:val="0"/>
      <w:i w:val="0"/>
      <w:iCs w:val="0"/>
      <w:smallCaps w:val="0"/>
      <w:strike w:val="0"/>
      <w:spacing w:val="-10"/>
      <w:sz w:val="17"/>
      <w:szCs w:val="17"/>
      <w:u w:val="none"/>
    </w:rPr>
  </w:style>
  <w:style w:type="character" w:customStyle="1" w:styleId="Zkladntext9Exact">
    <w:name w:val="Základní text (9) Exact"/>
    <w:basedOn w:val="Standardnpsmoodstavce"/>
    <w:link w:val="Zkladntext9"/>
    <w:rPr>
      <w:rFonts w:ascii="Garamond" w:eastAsia="Garamond" w:hAnsi="Garamond" w:cs="Garamond"/>
      <w:b w:val="0"/>
      <w:bCs w:val="0"/>
      <w:i w:val="0"/>
      <w:iCs w:val="0"/>
      <w:smallCaps w:val="0"/>
      <w:strike w:val="0"/>
      <w:spacing w:val="2"/>
      <w:sz w:val="9"/>
      <w:szCs w:val="9"/>
      <w:u w:val="none"/>
    </w:rPr>
  </w:style>
  <w:style w:type="character" w:customStyle="1" w:styleId="Zkladntext94ptKurzvadkovn0ptMtko200Exact">
    <w:name w:val="Základní text (9) + 4 pt;Kurzíva;Řádkování 0 pt;Měřítko 200% Exact"/>
    <w:basedOn w:val="Zkladntext9Exact"/>
    <w:rPr>
      <w:rFonts w:ascii="Garamond" w:eastAsia="Garamond" w:hAnsi="Garamond" w:cs="Garamond"/>
      <w:b w:val="0"/>
      <w:bCs w:val="0"/>
      <w:i/>
      <w:iCs/>
      <w:smallCaps w:val="0"/>
      <w:strike w:val="0"/>
      <w:color w:val="000000"/>
      <w:spacing w:val="-4"/>
      <w:w w:val="200"/>
      <w:position w:val="0"/>
      <w:sz w:val="8"/>
      <w:szCs w:val="8"/>
      <w:u w:val="none"/>
      <w:lang w:val="cs-CZ" w:eastAsia="cs-CZ" w:bidi="cs-CZ"/>
    </w:rPr>
  </w:style>
  <w:style w:type="character" w:customStyle="1" w:styleId="Zkladntext10Exact">
    <w:name w:val="Základní text (10) Exact"/>
    <w:basedOn w:val="Standardnpsmoodstavce"/>
    <w:link w:val="Zkladntext10"/>
    <w:rPr>
      <w:rFonts w:ascii="Calibri" w:eastAsia="Calibri" w:hAnsi="Calibri" w:cs="Calibri"/>
      <w:b w:val="0"/>
      <w:bCs w:val="0"/>
      <w:i w:val="0"/>
      <w:iCs w:val="0"/>
      <w:smallCaps w:val="0"/>
      <w:strike w:val="0"/>
      <w:spacing w:val="2"/>
      <w:sz w:val="11"/>
      <w:szCs w:val="11"/>
      <w:u w:val="none"/>
    </w:rPr>
  </w:style>
  <w:style w:type="character" w:customStyle="1" w:styleId="Zkladntext10Kurzvadkovn0ptExact">
    <w:name w:val="Základní text (10) + Kurzíva;Řádkování 0 pt Exact"/>
    <w:basedOn w:val="Zkladntext10Exact"/>
    <w:rPr>
      <w:rFonts w:ascii="Calibri" w:eastAsia="Calibri" w:hAnsi="Calibri" w:cs="Calibri"/>
      <w:b w:val="0"/>
      <w:bCs w:val="0"/>
      <w:i/>
      <w:iCs/>
      <w:smallCaps w:val="0"/>
      <w:strike w:val="0"/>
      <w:color w:val="000000"/>
      <w:spacing w:val="1"/>
      <w:w w:val="100"/>
      <w:position w:val="0"/>
      <w:sz w:val="11"/>
      <w:szCs w:val="11"/>
      <w:u w:val="none"/>
      <w:lang w:val="cs-CZ" w:eastAsia="cs-CZ" w:bidi="cs-CZ"/>
    </w:rPr>
  </w:style>
  <w:style w:type="character" w:customStyle="1" w:styleId="Zkladntext4Exact">
    <w:name w:val="Základní text (4) Exact"/>
    <w:basedOn w:val="Standardnpsmoodstavce"/>
    <w:rPr>
      <w:rFonts w:ascii="Calibri" w:eastAsia="Calibri" w:hAnsi="Calibri" w:cs="Calibri"/>
      <w:b w:val="0"/>
      <w:bCs w:val="0"/>
      <w:i w:val="0"/>
      <w:iCs w:val="0"/>
      <w:smallCaps w:val="0"/>
      <w:strike w:val="0"/>
      <w:spacing w:val="1"/>
      <w:sz w:val="10"/>
      <w:szCs w:val="10"/>
      <w:u w:val="none"/>
    </w:rPr>
  </w:style>
  <w:style w:type="character" w:customStyle="1" w:styleId="Zkladntext4dkovn1ptExact">
    <w:name w:val="Základní text (4) + Řádkování 1 pt Exact"/>
    <w:basedOn w:val="Zkladntext4"/>
    <w:rPr>
      <w:rFonts w:ascii="Calibri" w:eastAsia="Calibri" w:hAnsi="Calibri" w:cs="Calibri"/>
      <w:b w:val="0"/>
      <w:bCs w:val="0"/>
      <w:i w:val="0"/>
      <w:iCs w:val="0"/>
      <w:smallCaps w:val="0"/>
      <w:strike w:val="0"/>
      <w:color w:val="000000"/>
      <w:spacing w:val="23"/>
      <w:sz w:val="10"/>
      <w:szCs w:val="10"/>
      <w:u w:val="none"/>
    </w:rPr>
  </w:style>
  <w:style w:type="character" w:customStyle="1" w:styleId="Zkladntext7Exact">
    <w:name w:val="Základní text (7) Exact"/>
    <w:basedOn w:val="Standardnpsmoodstavce"/>
    <w:rPr>
      <w:rFonts w:ascii="Calibri" w:eastAsia="Calibri" w:hAnsi="Calibri" w:cs="Calibri"/>
      <w:b w:val="0"/>
      <w:bCs w:val="0"/>
      <w:i/>
      <w:iCs/>
      <w:smallCaps w:val="0"/>
      <w:strike w:val="0"/>
      <w:spacing w:val="3"/>
      <w:sz w:val="17"/>
      <w:szCs w:val="17"/>
      <w:u w:val="none"/>
    </w:rPr>
  </w:style>
  <w:style w:type="character" w:customStyle="1" w:styleId="Nadpis1">
    <w:name w:val="Nadpis #1_"/>
    <w:basedOn w:val="Standardnpsmoodstavce"/>
    <w:link w:val="Nadpis10"/>
    <w:rPr>
      <w:rFonts w:ascii="Calibri" w:eastAsia="Calibri" w:hAnsi="Calibri" w:cs="Calibri"/>
      <w:b/>
      <w:bCs/>
      <w:i/>
      <w:iCs/>
      <w:smallCaps w:val="0"/>
      <w:strike w:val="0"/>
      <w:sz w:val="30"/>
      <w:szCs w:val="30"/>
      <w:u w:val="none"/>
    </w:rPr>
  </w:style>
  <w:style w:type="character" w:customStyle="1" w:styleId="Zkladntext">
    <w:name w:val="Základní text_"/>
    <w:basedOn w:val="Standardnpsmoodstavce"/>
    <w:link w:val="Zkladntext2"/>
    <w:rPr>
      <w:rFonts w:ascii="Calibri" w:eastAsia="Calibri" w:hAnsi="Calibri" w:cs="Calibri"/>
      <w:b w:val="0"/>
      <w:bCs w:val="0"/>
      <w:i/>
      <w:iCs/>
      <w:smallCaps w:val="0"/>
      <w:strike w:val="0"/>
      <w:sz w:val="19"/>
      <w:szCs w:val="19"/>
      <w:u w:val="none"/>
    </w:rPr>
  </w:style>
  <w:style w:type="character" w:customStyle="1" w:styleId="Zkladntext10ptNekurzva">
    <w:name w:val="Základní text + 10 pt;Ne kurzíva"/>
    <w:basedOn w:val="Zkladntext"/>
    <w:rPr>
      <w:rFonts w:ascii="Calibri" w:eastAsia="Calibri" w:hAnsi="Calibri" w:cs="Calibri"/>
      <w:b w:val="0"/>
      <w:bCs w:val="0"/>
      <w:i/>
      <w:iCs/>
      <w:smallCaps w:val="0"/>
      <w:strike w:val="0"/>
      <w:color w:val="000000"/>
      <w:spacing w:val="0"/>
      <w:w w:val="100"/>
      <w:position w:val="0"/>
      <w:sz w:val="20"/>
      <w:szCs w:val="20"/>
      <w:u w:val="none"/>
      <w:lang w:val="cs-CZ" w:eastAsia="cs-CZ" w:bidi="cs-CZ"/>
    </w:rPr>
  </w:style>
  <w:style w:type="character" w:customStyle="1" w:styleId="ZkladntextTun">
    <w:name w:val="Základní text + Tučné"/>
    <w:basedOn w:val="Zkladntext"/>
    <w:rPr>
      <w:rFonts w:ascii="Calibri" w:eastAsia="Calibri" w:hAnsi="Calibri" w:cs="Calibri"/>
      <w:b/>
      <w:bCs/>
      <w:i/>
      <w:iCs/>
      <w:smallCaps w:val="0"/>
      <w:strike w:val="0"/>
      <w:color w:val="000000"/>
      <w:spacing w:val="0"/>
      <w:w w:val="100"/>
      <w:position w:val="0"/>
      <w:sz w:val="19"/>
      <w:szCs w:val="19"/>
      <w:u w:val="none"/>
      <w:lang w:val="cs-CZ" w:eastAsia="cs-CZ" w:bidi="cs-CZ"/>
    </w:rPr>
  </w:style>
  <w:style w:type="character" w:customStyle="1" w:styleId="Zkladntext20">
    <w:name w:val="Základní text (2)_"/>
    <w:basedOn w:val="Standardnpsmoodstavce"/>
    <w:link w:val="Zkladntext21"/>
    <w:rPr>
      <w:rFonts w:ascii="Calibri" w:eastAsia="Calibri" w:hAnsi="Calibri" w:cs="Calibri"/>
      <w:b/>
      <w:bCs/>
      <w:i/>
      <w:iCs/>
      <w:smallCaps w:val="0"/>
      <w:strike w:val="0"/>
      <w:sz w:val="19"/>
      <w:szCs w:val="19"/>
      <w:u w:val="none"/>
    </w:rPr>
  </w:style>
  <w:style w:type="character" w:customStyle="1" w:styleId="Zkladntext2Netun">
    <w:name w:val="Základní text (2) + Ne tučné"/>
    <w:basedOn w:val="Zkladntext20"/>
    <w:rPr>
      <w:rFonts w:ascii="Calibri" w:eastAsia="Calibri" w:hAnsi="Calibri" w:cs="Calibri"/>
      <w:b/>
      <w:bCs/>
      <w:i/>
      <w:iCs/>
      <w:smallCaps w:val="0"/>
      <w:strike w:val="0"/>
      <w:color w:val="000000"/>
      <w:spacing w:val="0"/>
      <w:w w:val="100"/>
      <w:position w:val="0"/>
      <w:sz w:val="19"/>
      <w:szCs w:val="19"/>
      <w:u w:val="none"/>
      <w:lang w:val="cs-CZ" w:eastAsia="cs-CZ" w:bidi="cs-CZ"/>
    </w:rPr>
  </w:style>
  <w:style w:type="character" w:customStyle="1" w:styleId="ZkladntextTun0">
    <w:name w:val="Základní text + Tučné"/>
    <w:basedOn w:val="Zkladntext"/>
    <w:rPr>
      <w:rFonts w:ascii="Calibri" w:eastAsia="Calibri" w:hAnsi="Calibri" w:cs="Calibri"/>
      <w:b/>
      <w:bCs/>
      <w:i/>
      <w:iCs/>
      <w:smallCaps w:val="0"/>
      <w:strike w:val="0"/>
      <w:color w:val="000000"/>
      <w:spacing w:val="0"/>
      <w:w w:val="100"/>
      <w:position w:val="0"/>
      <w:sz w:val="19"/>
      <w:szCs w:val="19"/>
      <w:u w:val="single"/>
      <w:lang w:val="cs-CZ" w:eastAsia="cs-CZ" w:bidi="cs-CZ"/>
    </w:rPr>
  </w:style>
  <w:style w:type="character" w:customStyle="1" w:styleId="Zkladntext1">
    <w:name w:val="Základní text1"/>
    <w:basedOn w:val="Zkladntext"/>
    <w:rPr>
      <w:rFonts w:ascii="Calibri" w:eastAsia="Calibri" w:hAnsi="Calibri" w:cs="Calibri"/>
      <w:b w:val="0"/>
      <w:bCs w:val="0"/>
      <w:i/>
      <w:iCs/>
      <w:smallCaps w:val="0"/>
      <w:strike w:val="0"/>
      <w:color w:val="000000"/>
      <w:spacing w:val="0"/>
      <w:w w:val="100"/>
      <w:position w:val="0"/>
      <w:sz w:val="19"/>
      <w:szCs w:val="19"/>
      <w:u w:val="single"/>
      <w:lang w:val="cs-CZ" w:eastAsia="cs-CZ" w:bidi="cs-CZ"/>
    </w:rPr>
  </w:style>
  <w:style w:type="character" w:customStyle="1" w:styleId="ZkladntextNekurzvadkovn0pt">
    <w:name w:val="Základní text + Ne kurzíva;Řádkování 0 pt"/>
    <w:basedOn w:val="Zkladntext"/>
    <w:rPr>
      <w:rFonts w:ascii="Calibri" w:eastAsia="Calibri" w:hAnsi="Calibri" w:cs="Calibri"/>
      <w:b w:val="0"/>
      <w:bCs w:val="0"/>
      <w:i/>
      <w:iCs/>
      <w:smallCaps w:val="0"/>
      <w:strike w:val="0"/>
      <w:color w:val="000000"/>
      <w:spacing w:val="-10"/>
      <w:w w:val="100"/>
      <w:position w:val="0"/>
      <w:sz w:val="19"/>
      <w:szCs w:val="19"/>
      <w:u w:val="none"/>
      <w:lang w:val="cs-CZ" w:eastAsia="cs-CZ" w:bidi="cs-CZ"/>
    </w:rPr>
  </w:style>
  <w:style w:type="character" w:customStyle="1" w:styleId="Zkladntext7ptNekurzvadkovn1pt">
    <w:name w:val="Základní text + 7 pt;Ne kurzíva;Řádkování 1 pt"/>
    <w:basedOn w:val="Zkladntext"/>
    <w:rPr>
      <w:rFonts w:ascii="Calibri" w:eastAsia="Calibri" w:hAnsi="Calibri" w:cs="Calibri"/>
      <w:b w:val="0"/>
      <w:bCs w:val="0"/>
      <w:i/>
      <w:iCs/>
      <w:smallCaps w:val="0"/>
      <w:strike w:val="0"/>
      <w:color w:val="000000"/>
      <w:spacing w:val="20"/>
      <w:w w:val="100"/>
      <w:position w:val="0"/>
      <w:sz w:val="14"/>
      <w:szCs w:val="14"/>
      <w:u w:val="none"/>
      <w:lang w:val="cs-CZ" w:eastAsia="cs-CZ" w:bidi="cs-CZ"/>
    </w:rPr>
  </w:style>
  <w:style w:type="character" w:customStyle="1" w:styleId="Zkladntext9ptNekurzvadkovn0pt">
    <w:name w:val="Základní text + 9 pt;Ne kurzíva;Řádkování 0 pt"/>
    <w:basedOn w:val="Zkladntext"/>
    <w:rPr>
      <w:rFonts w:ascii="Calibri" w:eastAsia="Calibri" w:hAnsi="Calibri" w:cs="Calibri"/>
      <w:b w:val="0"/>
      <w:bCs w:val="0"/>
      <w:i/>
      <w:iCs/>
      <w:smallCaps w:val="0"/>
      <w:strike w:val="0"/>
      <w:color w:val="000000"/>
      <w:spacing w:val="-10"/>
      <w:w w:val="100"/>
      <w:position w:val="0"/>
      <w:sz w:val="18"/>
      <w:szCs w:val="18"/>
      <w:u w:val="none"/>
      <w:lang w:val="cs-CZ" w:eastAsia="cs-CZ" w:bidi="cs-CZ"/>
    </w:rPr>
  </w:style>
  <w:style w:type="character" w:customStyle="1" w:styleId="Zkladntext7ptNekurzvadkovn1pt0">
    <w:name w:val="Základní text + 7 pt;Ne kurzíva;Řádkování 1 pt"/>
    <w:basedOn w:val="Zkladntext"/>
    <w:rPr>
      <w:rFonts w:ascii="Calibri" w:eastAsia="Calibri" w:hAnsi="Calibri" w:cs="Calibri"/>
      <w:b w:val="0"/>
      <w:bCs w:val="0"/>
      <w:i/>
      <w:iCs/>
      <w:smallCaps w:val="0"/>
      <w:strike w:val="0"/>
      <w:color w:val="FFFFFF"/>
      <w:spacing w:val="20"/>
      <w:w w:val="100"/>
      <w:position w:val="0"/>
      <w:sz w:val="14"/>
      <w:szCs w:val="14"/>
      <w:u w:val="none"/>
      <w:lang w:val="cs-CZ" w:eastAsia="cs-CZ" w:bidi="cs-CZ"/>
    </w:rPr>
  </w:style>
  <w:style w:type="character" w:customStyle="1" w:styleId="ZkladntextGaramond4ptNekurzva">
    <w:name w:val="Základní text + Garamond;4 pt;Ne kurzíva"/>
    <w:basedOn w:val="Zkladntext"/>
    <w:rPr>
      <w:rFonts w:ascii="Garamond" w:eastAsia="Garamond" w:hAnsi="Garamond" w:cs="Garamond"/>
      <w:b w:val="0"/>
      <w:bCs w:val="0"/>
      <w:i/>
      <w:iCs/>
      <w:smallCaps w:val="0"/>
      <w:strike w:val="0"/>
      <w:color w:val="FFFFFF"/>
      <w:spacing w:val="0"/>
      <w:w w:val="100"/>
      <w:position w:val="0"/>
      <w:sz w:val="8"/>
      <w:szCs w:val="8"/>
      <w:u w:val="none"/>
      <w:lang w:val="cs-CZ" w:eastAsia="cs-CZ" w:bidi="cs-CZ"/>
    </w:rPr>
  </w:style>
  <w:style w:type="character" w:customStyle="1" w:styleId="ZkladntextArialUnicodeMS65pt">
    <w:name w:val="Základní text + Arial Unicode MS;6;5 pt"/>
    <w:basedOn w:val="Zkladntext"/>
    <w:rPr>
      <w:rFonts w:ascii="Arial Unicode MS" w:eastAsia="Arial Unicode MS" w:hAnsi="Arial Unicode MS" w:cs="Arial Unicode MS"/>
      <w:b w:val="0"/>
      <w:bCs w:val="0"/>
      <w:i/>
      <w:iCs/>
      <w:smallCaps w:val="0"/>
      <w:strike w:val="0"/>
      <w:color w:val="FFFFFF"/>
      <w:spacing w:val="0"/>
      <w:w w:val="100"/>
      <w:position w:val="0"/>
      <w:sz w:val="13"/>
      <w:szCs w:val="13"/>
      <w:u w:val="none"/>
      <w:lang w:val="cs-CZ" w:eastAsia="cs-CZ" w:bidi="cs-CZ"/>
    </w:rPr>
  </w:style>
  <w:style w:type="character" w:customStyle="1" w:styleId="Zkladntext7ptNekurzvaMalpsmenadkovn1pt">
    <w:name w:val="Základní text + 7 pt;Ne kurzíva;Malá písmena;Řádkování 1 pt"/>
    <w:basedOn w:val="Zkladntext"/>
    <w:rPr>
      <w:rFonts w:ascii="Calibri" w:eastAsia="Calibri" w:hAnsi="Calibri" w:cs="Calibri"/>
      <w:b w:val="0"/>
      <w:bCs w:val="0"/>
      <w:i/>
      <w:iCs/>
      <w:smallCaps/>
      <w:strike w:val="0"/>
      <w:color w:val="000000"/>
      <w:spacing w:val="20"/>
      <w:w w:val="100"/>
      <w:position w:val="0"/>
      <w:sz w:val="14"/>
      <w:szCs w:val="14"/>
      <w:u w:val="none"/>
      <w:lang w:val="cs-CZ" w:eastAsia="cs-CZ" w:bidi="cs-CZ"/>
    </w:rPr>
  </w:style>
  <w:style w:type="character" w:customStyle="1" w:styleId="ZkladntextArialUnicodeMS23ptNekurzvadkovn-1pt">
    <w:name w:val="Základní text + Arial Unicode MS;23 pt;Ne kurzíva;Řádkování -1 pt"/>
    <w:basedOn w:val="Zkladntext"/>
    <w:rPr>
      <w:rFonts w:ascii="Arial Unicode MS" w:eastAsia="Arial Unicode MS" w:hAnsi="Arial Unicode MS" w:cs="Arial Unicode MS"/>
      <w:b w:val="0"/>
      <w:bCs w:val="0"/>
      <w:i/>
      <w:iCs/>
      <w:smallCaps w:val="0"/>
      <w:strike w:val="0"/>
      <w:color w:val="000000"/>
      <w:spacing w:val="-30"/>
      <w:w w:val="100"/>
      <w:position w:val="0"/>
      <w:sz w:val="46"/>
      <w:szCs w:val="46"/>
      <w:u w:val="none"/>
      <w:lang w:val="cs-CZ" w:eastAsia="cs-CZ" w:bidi="cs-CZ"/>
    </w:rPr>
  </w:style>
  <w:style w:type="character" w:customStyle="1" w:styleId="Nadpis3">
    <w:name w:val="Nadpis #3_"/>
    <w:basedOn w:val="Standardnpsmoodstavce"/>
    <w:link w:val="Nadpis30"/>
    <w:rPr>
      <w:rFonts w:ascii="Calibri" w:eastAsia="Calibri" w:hAnsi="Calibri" w:cs="Calibri"/>
      <w:b/>
      <w:bCs/>
      <w:i/>
      <w:iCs/>
      <w:smallCaps w:val="0"/>
      <w:strike w:val="0"/>
      <w:sz w:val="19"/>
      <w:szCs w:val="19"/>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color w:val="141414"/>
      <w:sz w:val="14"/>
      <w:szCs w:val="14"/>
      <w:u w:val="none"/>
    </w:rPr>
  </w:style>
  <w:style w:type="character" w:customStyle="1" w:styleId="Zkladntext4dkovn1pt">
    <w:name w:val="Základní text (4) + Řádkování 1 pt"/>
    <w:basedOn w:val="Zkladntext4"/>
    <w:rPr>
      <w:rFonts w:ascii="Calibri" w:eastAsia="Calibri" w:hAnsi="Calibri" w:cs="Calibri"/>
      <w:b w:val="0"/>
      <w:bCs w:val="0"/>
      <w:i w:val="0"/>
      <w:iCs w:val="0"/>
      <w:smallCaps w:val="0"/>
      <w:strike w:val="0"/>
      <w:color w:val="FFFFFF"/>
      <w:spacing w:val="20"/>
      <w:w w:val="100"/>
      <w:position w:val="0"/>
      <w:sz w:val="14"/>
      <w:szCs w:val="14"/>
      <w:u w:val="none"/>
      <w:lang w:val="cs-CZ" w:eastAsia="cs-CZ" w:bidi="cs-CZ"/>
    </w:rPr>
  </w:style>
  <w:style w:type="character" w:customStyle="1" w:styleId="Zkladntextdkovn1pt">
    <w:name w:val="Základní text + Řádkování 1 pt"/>
    <w:basedOn w:val="Zkladntext"/>
    <w:rPr>
      <w:rFonts w:ascii="Calibri" w:eastAsia="Calibri" w:hAnsi="Calibri" w:cs="Calibri"/>
      <w:b w:val="0"/>
      <w:bCs w:val="0"/>
      <w:i/>
      <w:iCs/>
      <w:smallCaps w:val="0"/>
      <w:strike w:val="0"/>
      <w:color w:val="000000"/>
      <w:spacing w:val="20"/>
      <w:w w:val="100"/>
      <w:position w:val="0"/>
      <w:sz w:val="19"/>
      <w:szCs w:val="19"/>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val="0"/>
      <w:bCs w:val="0"/>
      <w:i/>
      <w:iCs/>
      <w:smallCaps w:val="0"/>
      <w:strike w:val="0"/>
      <w:sz w:val="19"/>
      <w:szCs w:val="19"/>
      <w:u w:val="none"/>
    </w:rPr>
  </w:style>
  <w:style w:type="character" w:customStyle="1" w:styleId="Zkladntext6">
    <w:name w:val="Základní text (6)_"/>
    <w:basedOn w:val="Standardnpsmoodstavce"/>
    <w:link w:val="Zkladntext60"/>
    <w:rPr>
      <w:rFonts w:ascii="Arial Unicode MS" w:eastAsia="Arial Unicode MS" w:hAnsi="Arial Unicode MS" w:cs="Arial Unicode MS"/>
      <w:b w:val="0"/>
      <w:bCs w:val="0"/>
      <w:i w:val="0"/>
      <w:iCs w:val="0"/>
      <w:smallCaps w:val="0"/>
      <w:strike w:val="0"/>
      <w:sz w:val="14"/>
      <w:szCs w:val="14"/>
      <w:u w:val="none"/>
    </w:rPr>
  </w:style>
  <w:style w:type="character" w:customStyle="1" w:styleId="Zkladntext6dkovn2pt">
    <w:name w:val="Základní text (6) + Řádkování 2 pt"/>
    <w:basedOn w:val="Zkladntext6"/>
    <w:rPr>
      <w:rFonts w:ascii="Arial Unicode MS" w:eastAsia="Arial Unicode MS" w:hAnsi="Arial Unicode MS" w:cs="Arial Unicode MS"/>
      <w:b w:val="0"/>
      <w:bCs w:val="0"/>
      <w:i w:val="0"/>
      <w:iCs w:val="0"/>
      <w:smallCaps w:val="0"/>
      <w:strike w:val="0"/>
      <w:color w:val="000000"/>
      <w:spacing w:val="40"/>
      <w:w w:val="100"/>
      <w:position w:val="0"/>
      <w:sz w:val="14"/>
      <w:szCs w:val="14"/>
      <w:u w:val="none"/>
      <w:lang w:val="cs-CZ" w:eastAsia="cs-CZ" w:bidi="cs-CZ"/>
    </w:rPr>
  </w:style>
  <w:style w:type="character" w:customStyle="1" w:styleId="Zkladntext6Kurzva">
    <w:name w:val="Základní text (6) + Kurzíva"/>
    <w:basedOn w:val="Zkladntext6"/>
    <w:rPr>
      <w:rFonts w:ascii="Arial Unicode MS" w:eastAsia="Arial Unicode MS" w:hAnsi="Arial Unicode MS" w:cs="Arial Unicode MS"/>
      <w:b w:val="0"/>
      <w:bCs w:val="0"/>
      <w:i/>
      <w:iCs/>
      <w:smallCaps w:val="0"/>
      <w:strike w:val="0"/>
      <w:color w:val="000000"/>
      <w:spacing w:val="0"/>
      <w:w w:val="100"/>
      <w:position w:val="0"/>
      <w:sz w:val="14"/>
      <w:szCs w:val="14"/>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iCs/>
      <w:smallCaps w:val="0"/>
      <w:strike w:val="0"/>
      <w:sz w:val="18"/>
      <w:szCs w:val="18"/>
      <w:u w:val="none"/>
    </w:rPr>
  </w:style>
  <w:style w:type="character" w:customStyle="1" w:styleId="Zkladntext8">
    <w:name w:val="Základní text (8)_"/>
    <w:basedOn w:val="Standardnpsmoodstavce"/>
    <w:link w:val="Zkladntext80"/>
    <w:rPr>
      <w:rFonts w:ascii="Arial Unicode MS" w:eastAsia="Arial Unicode MS" w:hAnsi="Arial Unicode MS" w:cs="Arial Unicode MS"/>
      <w:b w:val="0"/>
      <w:bCs w:val="0"/>
      <w:i w:val="0"/>
      <w:iCs w:val="0"/>
      <w:smallCaps w:val="0"/>
      <w:strike w:val="0"/>
      <w:sz w:val="19"/>
      <w:szCs w:val="19"/>
      <w:u w:val="none"/>
    </w:rPr>
  </w:style>
  <w:style w:type="character" w:customStyle="1" w:styleId="Zkladntext81">
    <w:name w:val="Základní text (8)"/>
    <w:basedOn w:val="Zkladntext8"/>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val="0"/>
      <w:bCs w:val="0"/>
      <w:i w:val="0"/>
      <w:iCs w:val="0"/>
      <w:smallCaps w:val="0"/>
      <w:strike w:val="0"/>
      <w:sz w:val="14"/>
      <w:szCs w:val="14"/>
      <w:u w:val="none"/>
    </w:rPr>
  </w:style>
  <w:style w:type="character" w:customStyle="1" w:styleId="Nadpis2FranklinGothicBook13pt">
    <w:name w:val="Nadpis #2 + Franklin Gothic Book;13 pt"/>
    <w:basedOn w:val="Nadpis2"/>
    <w:rPr>
      <w:rFonts w:ascii="Franklin Gothic Book" w:eastAsia="Franklin Gothic Book" w:hAnsi="Franklin Gothic Book" w:cs="Franklin Gothic Book"/>
      <w:b w:val="0"/>
      <w:bCs w:val="0"/>
      <w:i w:val="0"/>
      <w:iCs w:val="0"/>
      <w:smallCaps w:val="0"/>
      <w:strike w:val="0"/>
      <w:color w:val="000000"/>
      <w:spacing w:val="0"/>
      <w:w w:val="100"/>
      <w:position w:val="0"/>
      <w:sz w:val="26"/>
      <w:szCs w:val="26"/>
      <w:u w:val="none"/>
      <w:lang w:val="cs-CZ" w:eastAsia="cs-CZ" w:bidi="cs-CZ"/>
    </w:rPr>
  </w:style>
  <w:style w:type="character" w:customStyle="1" w:styleId="Nadpis21">
    <w:name w:val="Nadpis #2"/>
    <w:basedOn w:val="Nadpis2"/>
    <w:rPr>
      <w:rFonts w:ascii="Arial Narrow" w:eastAsia="Arial Narrow" w:hAnsi="Arial Narrow" w:cs="Arial Narrow"/>
      <w:b w:val="0"/>
      <w:bCs w:val="0"/>
      <w:i w:val="0"/>
      <w:iCs w:val="0"/>
      <w:smallCaps w:val="0"/>
      <w:strike w:val="0"/>
      <w:color w:val="000000"/>
      <w:spacing w:val="0"/>
      <w:w w:val="100"/>
      <w:position w:val="0"/>
      <w:sz w:val="14"/>
      <w:szCs w:val="14"/>
      <w:u w:val="none"/>
      <w:lang w:val="cs-CZ" w:eastAsia="cs-CZ" w:bidi="cs-CZ"/>
    </w:rPr>
  </w:style>
  <w:style w:type="character" w:customStyle="1" w:styleId="Titulektabulky">
    <w:name w:val="Titulek tabulky_"/>
    <w:basedOn w:val="Standardnpsmoodstavce"/>
    <w:link w:val="Titulektabulky0"/>
    <w:rPr>
      <w:rFonts w:ascii="Arial Unicode MS" w:eastAsia="Arial Unicode MS" w:hAnsi="Arial Unicode MS" w:cs="Arial Unicode MS"/>
      <w:b w:val="0"/>
      <w:bCs w:val="0"/>
      <w:i w:val="0"/>
      <w:iCs w:val="0"/>
      <w:smallCaps w:val="0"/>
      <w:strike w:val="0"/>
      <w:sz w:val="14"/>
      <w:szCs w:val="14"/>
      <w:u w:val="none"/>
    </w:rPr>
  </w:style>
  <w:style w:type="character" w:customStyle="1" w:styleId="Zkladntext7ptNekurzva">
    <w:name w:val="Základní text + 7 pt;Ne kurzíva"/>
    <w:basedOn w:val="Zkladntext"/>
    <w:rPr>
      <w:rFonts w:ascii="Calibri" w:eastAsia="Calibri" w:hAnsi="Calibri" w:cs="Calibri"/>
      <w:b w:val="0"/>
      <w:bCs w:val="0"/>
      <w:i/>
      <w:iCs/>
      <w:smallCaps w:val="0"/>
      <w:strike w:val="0"/>
      <w:color w:val="000000"/>
      <w:spacing w:val="0"/>
      <w:w w:val="100"/>
      <w:position w:val="0"/>
      <w:sz w:val="14"/>
      <w:szCs w:val="14"/>
      <w:u w:val="none"/>
      <w:lang w:val="cs-CZ" w:eastAsia="cs-CZ" w:bidi="cs-CZ"/>
    </w:rPr>
  </w:style>
  <w:style w:type="character" w:customStyle="1" w:styleId="ZkladntextArialUnicodeMS7ptNekurzva">
    <w:name w:val="Základní text + Arial Unicode MS;7 pt;Ne kurzíva"/>
    <w:basedOn w:val="Zkladntext"/>
    <w:rPr>
      <w:rFonts w:ascii="Arial Unicode MS" w:eastAsia="Arial Unicode MS" w:hAnsi="Arial Unicode MS" w:cs="Arial Unicode MS"/>
      <w:b w:val="0"/>
      <w:bCs w:val="0"/>
      <w:i/>
      <w:iCs/>
      <w:smallCaps w:val="0"/>
      <w:strike w:val="0"/>
      <w:color w:val="000000"/>
      <w:spacing w:val="0"/>
      <w:w w:val="100"/>
      <w:position w:val="0"/>
      <w:sz w:val="14"/>
      <w:szCs w:val="14"/>
      <w:u w:val="none"/>
      <w:lang w:val="cs-CZ" w:eastAsia="cs-CZ" w:bidi="cs-CZ"/>
    </w:rPr>
  </w:style>
  <w:style w:type="character" w:customStyle="1" w:styleId="ZkladntextArialUnicodeMS7pt">
    <w:name w:val="Základní text + Arial Unicode MS;7 pt"/>
    <w:basedOn w:val="Zkladntext"/>
    <w:rPr>
      <w:rFonts w:ascii="Arial Unicode MS" w:eastAsia="Arial Unicode MS" w:hAnsi="Arial Unicode MS" w:cs="Arial Unicode MS"/>
      <w:b w:val="0"/>
      <w:bCs w:val="0"/>
      <w:i/>
      <w:iCs/>
      <w:smallCaps w:val="0"/>
      <w:strike w:val="0"/>
      <w:color w:val="000000"/>
      <w:spacing w:val="0"/>
      <w:w w:val="100"/>
      <w:position w:val="0"/>
      <w:sz w:val="14"/>
      <w:szCs w:val="14"/>
      <w:u w:val="none"/>
      <w:lang w:val="cs-CZ" w:eastAsia="cs-CZ" w:bidi="cs-CZ"/>
    </w:rPr>
  </w:style>
  <w:style w:type="paragraph" w:customStyle="1" w:styleId="Titulekobrzku0">
    <w:name w:val="Titulek obrázku"/>
    <w:basedOn w:val="Normln"/>
    <w:link w:val="Titulekobrzku"/>
    <w:pPr>
      <w:shd w:val="clear" w:color="auto" w:fill="FFFFFF"/>
      <w:spacing w:line="194" w:lineRule="exact"/>
      <w:jc w:val="both"/>
    </w:pPr>
    <w:rPr>
      <w:rFonts w:ascii="Calibri" w:eastAsia="Calibri" w:hAnsi="Calibri" w:cs="Calibri"/>
      <w:spacing w:val="-10"/>
      <w:sz w:val="18"/>
      <w:szCs w:val="18"/>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b/>
      <w:bCs/>
      <w:sz w:val="19"/>
      <w:szCs w:val="19"/>
    </w:rPr>
  </w:style>
  <w:style w:type="paragraph" w:customStyle="1" w:styleId="Zkladntext3">
    <w:name w:val="Základní text (3)"/>
    <w:basedOn w:val="Normln"/>
    <w:link w:val="Zkladntext3Exact"/>
    <w:pPr>
      <w:shd w:val="clear" w:color="auto" w:fill="FFFFFF"/>
      <w:spacing w:after="240" w:line="0" w:lineRule="atLeast"/>
      <w:jc w:val="both"/>
    </w:pPr>
    <w:rPr>
      <w:rFonts w:ascii="Calibri" w:eastAsia="Calibri" w:hAnsi="Calibri" w:cs="Calibri"/>
      <w:i/>
      <w:iCs/>
      <w:spacing w:val="-9"/>
      <w:sz w:val="19"/>
      <w:szCs w:val="19"/>
    </w:rPr>
  </w:style>
  <w:style w:type="paragraph" w:customStyle="1" w:styleId="Zkladntext2">
    <w:name w:val="Základní text2"/>
    <w:basedOn w:val="Normln"/>
    <w:link w:val="Zkladntext"/>
    <w:pPr>
      <w:shd w:val="clear" w:color="auto" w:fill="FFFFFF"/>
      <w:spacing w:before="180" w:after="180" w:line="245" w:lineRule="exact"/>
      <w:ind w:hanging="440"/>
      <w:jc w:val="center"/>
    </w:pPr>
    <w:rPr>
      <w:rFonts w:ascii="Calibri" w:eastAsia="Calibri" w:hAnsi="Calibri" w:cs="Calibri"/>
      <w:i/>
      <w:iCs/>
      <w:sz w:val="19"/>
      <w:szCs w:val="19"/>
    </w:rPr>
  </w:style>
  <w:style w:type="paragraph" w:customStyle="1" w:styleId="Zkladntext9">
    <w:name w:val="Základní text (9)"/>
    <w:basedOn w:val="Normln"/>
    <w:link w:val="Zkladntext9Exact"/>
    <w:pPr>
      <w:shd w:val="clear" w:color="auto" w:fill="FFFFFF"/>
      <w:spacing w:line="0" w:lineRule="atLeast"/>
      <w:jc w:val="right"/>
    </w:pPr>
    <w:rPr>
      <w:rFonts w:ascii="Garamond" w:eastAsia="Garamond" w:hAnsi="Garamond" w:cs="Garamond"/>
      <w:spacing w:val="2"/>
      <w:sz w:val="9"/>
      <w:szCs w:val="9"/>
    </w:rPr>
  </w:style>
  <w:style w:type="paragraph" w:customStyle="1" w:styleId="Zkladntext10">
    <w:name w:val="Základní text (10)"/>
    <w:basedOn w:val="Normln"/>
    <w:link w:val="Zkladntext10Exact"/>
    <w:pPr>
      <w:shd w:val="clear" w:color="auto" w:fill="FFFFFF"/>
      <w:spacing w:line="155" w:lineRule="exact"/>
      <w:jc w:val="both"/>
    </w:pPr>
    <w:rPr>
      <w:rFonts w:ascii="Calibri" w:eastAsia="Calibri" w:hAnsi="Calibri" w:cs="Calibri"/>
      <w:spacing w:val="2"/>
      <w:sz w:val="11"/>
      <w:szCs w:val="11"/>
    </w:rPr>
  </w:style>
  <w:style w:type="paragraph" w:customStyle="1" w:styleId="Zkladntext40">
    <w:name w:val="Základní text (4)"/>
    <w:basedOn w:val="Normln"/>
    <w:link w:val="Zkladntext4"/>
    <w:pPr>
      <w:shd w:val="clear" w:color="auto" w:fill="FFFFFF"/>
      <w:spacing w:after="480" w:line="173" w:lineRule="exact"/>
    </w:pPr>
    <w:rPr>
      <w:rFonts w:ascii="Calibri" w:eastAsia="Calibri" w:hAnsi="Calibri" w:cs="Calibri"/>
      <w:color w:val="141414"/>
      <w:sz w:val="14"/>
      <w:szCs w:val="14"/>
    </w:rPr>
  </w:style>
  <w:style w:type="paragraph" w:customStyle="1" w:styleId="Zkladntext70">
    <w:name w:val="Základní text (7)"/>
    <w:basedOn w:val="Normln"/>
    <w:link w:val="Zkladntext7"/>
    <w:pPr>
      <w:shd w:val="clear" w:color="auto" w:fill="FFFFFF"/>
      <w:spacing w:before="600" w:after="240" w:line="0" w:lineRule="atLeast"/>
      <w:ind w:hanging="360"/>
      <w:jc w:val="both"/>
    </w:pPr>
    <w:rPr>
      <w:rFonts w:ascii="Calibri" w:eastAsia="Calibri" w:hAnsi="Calibri" w:cs="Calibri"/>
      <w:i/>
      <w:iCs/>
      <w:sz w:val="18"/>
      <w:szCs w:val="18"/>
    </w:rPr>
  </w:style>
  <w:style w:type="paragraph" w:customStyle="1" w:styleId="Nadpis10">
    <w:name w:val="Nadpis #1"/>
    <w:basedOn w:val="Normln"/>
    <w:link w:val="Nadpis1"/>
    <w:pPr>
      <w:shd w:val="clear" w:color="auto" w:fill="FFFFFF"/>
      <w:spacing w:after="180" w:line="0" w:lineRule="atLeast"/>
      <w:jc w:val="center"/>
      <w:outlineLvl w:val="0"/>
    </w:pPr>
    <w:rPr>
      <w:rFonts w:ascii="Calibri" w:eastAsia="Calibri" w:hAnsi="Calibri" w:cs="Calibri"/>
      <w:b/>
      <w:bCs/>
      <w:i/>
      <w:iCs/>
      <w:sz w:val="30"/>
      <w:szCs w:val="30"/>
    </w:rPr>
  </w:style>
  <w:style w:type="paragraph" w:customStyle="1" w:styleId="Zkladntext21">
    <w:name w:val="Základní text (2)"/>
    <w:basedOn w:val="Normln"/>
    <w:link w:val="Zkladntext20"/>
    <w:pPr>
      <w:shd w:val="clear" w:color="auto" w:fill="FFFFFF"/>
      <w:spacing w:before="180" w:after="420" w:line="0" w:lineRule="atLeast"/>
      <w:jc w:val="center"/>
    </w:pPr>
    <w:rPr>
      <w:rFonts w:ascii="Calibri" w:eastAsia="Calibri" w:hAnsi="Calibri" w:cs="Calibri"/>
      <w:b/>
      <w:bCs/>
      <w:i/>
      <w:iCs/>
      <w:sz w:val="19"/>
      <w:szCs w:val="19"/>
    </w:rPr>
  </w:style>
  <w:style w:type="paragraph" w:customStyle="1" w:styleId="Nadpis30">
    <w:name w:val="Nadpis #3"/>
    <w:basedOn w:val="Normln"/>
    <w:link w:val="Nadpis3"/>
    <w:pPr>
      <w:shd w:val="clear" w:color="auto" w:fill="FFFFFF"/>
      <w:spacing w:before="600" w:after="420" w:line="0" w:lineRule="atLeast"/>
      <w:jc w:val="center"/>
      <w:outlineLvl w:val="2"/>
    </w:pPr>
    <w:rPr>
      <w:rFonts w:ascii="Calibri" w:eastAsia="Calibri" w:hAnsi="Calibri" w:cs="Calibri"/>
      <w:b/>
      <w:bCs/>
      <w:i/>
      <w:iCs/>
      <w:sz w:val="19"/>
      <w:szCs w:val="19"/>
    </w:rPr>
  </w:style>
  <w:style w:type="paragraph" w:customStyle="1" w:styleId="Zkladntext50">
    <w:name w:val="Základní text (5)"/>
    <w:basedOn w:val="Normln"/>
    <w:link w:val="Zkladntext5"/>
    <w:pPr>
      <w:shd w:val="clear" w:color="auto" w:fill="FFFFFF"/>
      <w:spacing w:before="660" w:after="180" w:line="0" w:lineRule="atLeast"/>
    </w:pPr>
    <w:rPr>
      <w:rFonts w:ascii="Arial Narrow" w:eastAsia="Arial Narrow" w:hAnsi="Arial Narrow" w:cs="Arial Narrow"/>
      <w:i/>
      <w:iCs/>
      <w:sz w:val="19"/>
      <w:szCs w:val="19"/>
    </w:rPr>
  </w:style>
  <w:style w:type="paragraph" w:customStyle="1" w:styleId="Zkladntext60">
    <w:name w:val="Základní text (6)"/>
    <w:basedOn w:val="Normln"/>
    <w:link w:val="Zkladntext6"/>
    <w:pPr>
      <w:shd w:val="clear" w:color="auto" w:fill="FFFFFF"/>
      <w:spacing w:line="194" w:lineRule="exact"/>
      <w:jc w:val="both"/>
    </w:pPr>
    <w:rPr>
      <w:rFonts w:ascii="Arial Unicode MS" w:eastAsia="Arial Unicode MS" w:hAnsi="Arial Unicode MS" w:cs="Arial Unicode MS"/>
      <w:sz w:val="14"/>
      <w:szCs w:val="14"/>
    </w:rPr>
  </w:style>
  <w:style w:type="paragraph" w:customStyle="1" w:styleId="Zkladntext80">
    <w:name w:val="Základní text (8)"/>
    <w:basedOn w:val="Normln"/>
    <w:link w:val="Zkladntext8"/>
    <w:pPr>
      <w:shd w:val="clear" w:color="auto" w:fill="FFFFFF"/>
      <w:spacing w:before="240" w:line="202" w:lineRule="exact"/>
      <w:jc w:val="both"/>
    </w:pPr>
    <w:rPr>
      <w:rFonts w:ascii="Arial Unicode MS" w:eastAsia="Arial Unicode MS" w:hAnsi="Arial Unicode MS" w:cs="Arial Unicode MS"/>
      <w:sz w:val="19"/>
      <w:szCs w:val="19"/>
    </w:rPr>
  </w:style>
  <w:style w:type="paragraph" w:customStyle="1" w:styleId="Nadpis20">
    <w:name w:val="Nadpis #2"/>
    <w:basedOn w:val="Normln"/>
    <w:link w:val="Nadpis2"/>
    <w:pPr>
      <w:shd w:val="clear" w:color="auto" w:fill="FFFFFF"/>
      <w:spacing w:before="300" w:after="240" w:line="0" w:lineRule="atLeast"/>
      <w:outlineLvl w:val="1"/>
    </w:pPr>
    <w:rPr>
      <w:rFonts w:ascii="Arial Narrow" w:eastAsia="Arial Narrow" w:hAnsi="Arial Narrow" w:cs="Arial Narrow"/>
      <w:sz w:val="14"/>
      <w:szCs w:val="14"/>
    </w:rPr>
  </w:style>
  <w:style w:type="paragraph" w:customStyle="1" w:styleId="Titulektabulky0">
    <w:name w:val="Titulek tabulky"/>
    <w:basedOn w:val="Normln"/>
    <w:link w:val="Titulektabulky"/>
    <w:pPr>
      <w:shd w:val="clear" w:color="auto" w:fill="FFFFFF"/>
      <w:spacing w:line="0" w:lineRule="atLeast"/>
    </w:pPr>
    <w:rPr>
      <w:rFonts w:ascii="Arial Unicode MS" w:eastAsia="Arial Unicode MS" w:hAnsi="Arial Unicode MS" w:cs="Arial Unicode M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mailto:kxn@kxn.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mailto:blahak@hellichovko.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4069</Words>
  <Characters>24013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SPSG</dc:creator>
  <cp:lastModifiedBy>SPSG</cp:lastModifiedBy>
  <cp:revision>1</cp:revision>
  <dcterms:created xsi:type="dcterms:W3CDTF">2020-09-30T07:12:00Z</dcterms:created>
  <dcterms:modified xsi:type="dcterms:W3CDTF">2020-09-30T07:13:00Z</dcterms:modified>
</cp:coreProperties>
</file>