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C1" w:rsidRDefault="006A00AD">
      <w:pPr>
        <w:pStyle w:val="Nadpis10"/>
        <w:keepNext/>
        <w:keepLines/>
        <w:shd w:val="clear" w:color="auto" w:fill="auto"/>
        <w:spacing w:after="305" w:line="260" w:lineRule="exact"/>
        <w:ind w:left="68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C912C1" w:rsidRDefault="006A00AD">
      <w:pPr>
        <w:pStyle w:val="Zkladntext2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264" w:line="220" w:lineRule="exact"/>
        <w:ind w:left="1120" w:firstLine="0"/>
      </w:pPr>
      <w:r>
        <w:t>Smluvní strany</w:t>
      </w:r>
    </w:p>
    <w:p w:rsidR="00C912C1" w:rsidRDefault="006A00AD">
      <w:pPr>
        <w:pStyle w:val="Zkladntext21"/>
        <w:framePr w:w="1280" w:h="1415" w:wrap="around" w:vAnchor="text" w:hAnchor="margin" w:x="-2973" w:y="-1"/>
        <w:shd w:val="clear" w:color="auto" w:fill="auto"/>
        <w:spacing w:after="251" w:line="210" w:lineRule="exact"/>
        <w:ind w:firstLine="0"/>
      </w:pPr>
      <w:r>
        <w:rPr>
          <w:rStyle w:val="Zkladntext2Exact"/>
          <w:b/>
          <w:bCs/>
          <w:spacing w:val="0"/>
        </w:rPr>
        <w:t>Příkazce:</w:t>
      </w:r>
    </w:p>
    <w:p w:rsidR="00C912C1" w:rsidRDefault="006A00AD">
      <w:pPr>
        <w:pStyle w:val="Zkladntext2"/>
        <w:framePr w:w="1280" w:h="1415" w:wrap="around" w:vAnchor="text" w:hAnchor="margin" w:x="-2973" w:y="-1"/>
        <w:shd w:val="clear" w:color="auto" w:fill="auto"/>
        <w:spacing w:before="0" w:after="0" w:line="295" w:lineRule="exact"/>
        <w:ind w:firstLine="0"/>
        <w:jc w:val="left"/>
      </w:pPr>
      <w:r>
        <w:rPr>
          <w:rStyle w:val="ZkladntextExact"/>
          <w:spacing w:val="0"/>
        </w:rPr>
        <w:t>Adresa:</w:t>
      </w:r>
    </w:p>
    <w:p w:rsidR="00C912C1" w:rsidRDefault="006A00AD">
      <w:pPr>
        <w:pStyle w:val="Zkladntext2"/>
        <w:framePr w:w="1280" w:h="1415" w:wrap="around" w:vAnchor="text" w:hAnchor="margin" w:x="-2973" w:y="-1"/>
        <w:shd w:val="clear" w:color="auto" w:fill="auto"/>
        <w:spacing w:before="0" w:after="0" w:line="295" w:lineRule="exact"/>
        <w:ind w:firstLine="0"/>
        <w:jc w:val="left"/>
      </w:pPr>
      <w:r>
        <w:rPr>
          <w:rStyle w:val="ZkladntextExact"/>
          <w:spacing w:val="0"/>
        </w:rPr>
        <w:t>Zastoupený:</w:t>
      </w:r>
    </w:p>
    <w:p w:rsidR="00C912C1" w:rsidRDefault="006A00AD">
      <w:pPr>
        <w:pStyle w:val="Zkladntext3"/>
        <w:framePr w:w="1280" w:h="1415" w:wrap="around" w:vAnchor="text" w:hAnchor="margin" w:x="-2973" w:y="-1"/>
        <w:shd w:val="clear" w:color="auto" w:fill="auto"/>
      </w:pPr>
      <w:r>
        <w:rPr>
          <w:spacing w:val="0"/>
        </w:rPr>
        <w:t>IČ:</w:t>
      </w:r>
    </w:p>
    <w:p w:rsidR="00C912C1" w:rsidRDefault="006A00AD">
      <w:pPr>
        <w:pStyle w:val="Zkladntext2"/>
        <w:shd w:val="clear" w:color="auto" w:fill="auto"/>
        <w:spacing w:before="0" w:after="0" w:line="295" w:lineRule="exact"/>
        <w:ind w:left="20" w:right="240" w:firstLine="0"/>
        <w:jc w:val="left"/>
      </w:pPr>
      <w:r>
        <w:t>Vyšší odborná škola grafická a Střední průmyslová škola grafická, Praha 1, Hellichova 22</w:t>
      </w:r>
    </w:p>
    <w:p w:rsidR="00C912C1" w:rsidRDefault="006A00AD">
      <w:pPr>
        <w:pStyle w:val="Zkladntext2"/>
        <w:shd w:val="clear" w:color="auto" w:fill="auto"/>
        <w:spacing w:before="0" w:after="0" w:line="295" w:lineRule="exact"/>
        <w:ind w:left="20" w:right="2020" w:firstLine="0"/>
        <w:jc w:val="left"/>
        <w:sectPr w:rsidR="00C912C1">
          <w:type w:val="continuous"/>
          <w:pgSz w:w="11909" w:h="16838"/>
          <w:pgMar w:top="1374" w:right="1138" w:bottom="1374" w:left="4112" w:header="0" w:footer="3" w:gutter="0"/>
          <w:cols w:space="720"/>
          <w:noEndnote/>
          <w:docGrid w:linePitch="360"/>
        </w:sectPr>
      </w:pPr>
      <w:r>
        <w:t xml:space="preserve">118 00 Praha 1 - Malá Strana, Hellichova 535/22 Radkem Blahákem, ředitelem </w:t>
      </w:r>
      <w:r>
        <w:t>školy 70837783</w:t>
      </w:r>
    </w:p>
    <w:p w:rsidR="00C912C1" w:rsidRDefault="00C912C1">
      <w:pPr>
        <w:spacing w:before="56" w:after="56" w:line="240" w:lineRule="exact"/>
        <w:rPr>
          <w:sz w:val="19"/>
          <w:szCs w:val="19"/>
        </w:rPr>
      </w:pPr>
    </w:p>
    <w:p w:rsidR="00C912C1" w:rsidRDefault="00C912C1">
      <w:pPr>
        <w:rPr>
          <w:sz w:val="2"/>
          <w:szCs w:val="2"/>
        </w:rPr>
        <w:sectPr w:rsidR="00C912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2C1" w:rsidRDefault="006A00AD">
      <w:pPr>
        <w:pStyle w:val="Zkladntext2"/>
        <w:shd w:val="clear" w:color="auto" w:fill="auto"/>
        <w:spacing w:before="0" w:after="0" w:line="220" w:lineRule="exact"/>
        <w:ind w:firstLine="0"/>
        <w:jc w:val="left"/>
        <w:sectPr w:rsidR="00C912C1">
          <w:type w:val="continuous"/>
          <w:pgSz w:w="11909" w:h="16838"/>
          <w:pgMar w:top="1374" w:right="10492" w:bottom="1374" w:left="1146" w:header="0" w:footer="3" w:gutter="0"/>
          <w:cols w:space="720"/>
          <w:noEndnote/>
          <w:docGrid w:linePitch="360"/>
        </w:sectPr>
      </w:pPr>
      <w:r>
        <w:t>a</w:t>
      </w:r>
    </w:p>
    <w:p w:rsidR="00C912C1" w:rsidRDefault="00C912C1">
      <w:pPr>
        <w:spacing w:before="31" w:after="31" w:line="240" w:lineRule="exact"/>
        <w:rPr>
          <w:sz w:val="19"/>
          <w:szCs w:val="19"/>
        </w:rPr>
      </w:pPr>
    </w:p>
    <w:p w:rsidR="00C912C1" w:rsidRDefault="00C912C1">
      <w:pPr>
        <w:rPr>
          <w:sz w:val="2"/>
          <w:szCs w:val="2"/>
        </w:rPr>
        <w:sectPr w:rsidR="00C912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12C1" w:rsidRDefault="006A00AD">
      <w:pPr>
        <w:pStyle w:val="Zkladntext2"/>
        <w:framePr w:w="1049" w:h="1180" w:wrap="around" w:hAnchor="margin" w:x="-21" w:y="4000"/>
        <w:shd w:val="clear" w:color="auto" w:fill="auto"/>
        <w:spacing w:before="0" w:after="0" w:line="295" w:lineRule="exact"/>
        <w:ind w:firstLine="0"/>
        <w:jc w:val="left"/>
      </w:pPr>
      <w:r>
        <w:rPr>
          <w:rStyle w:val="ZkladntextExact"/>
          <w:spacing w:val="0"/>
        </w:rPr>
        <w:t>Příkazník:</w:t>
      </w:r>
    </w:p>
    <w:p w:rsidR="00C912C1" w:rsidRDefault="006A00AD">
      <w:pPr>
        <w:pStyle w:val="Zkladntext2"/>
        <w:framePr w:w="1049" w:h="1180" w:wrap="around" w:hAnchor="margin" w:x="-21" w:y="4000"/>
        <w:shd w:val="clear" w:color="auto" w:fill="auto"/>
        <w:spacing w:before="0" w:after="0" w:line="295" w:lineRule="exact"/>
        <w:ind w:firstLine="0"/>
        <w:jc w:val="left"/>
      </w:pPr>
      <w:r>
        <w:rPr>
          <w:rStyle w:val="ZkladntextExact"/>
          <w:spacing w:val="0"/>
        </w:rPr>
        <w:t>Adresa:</w:t>
      </w:r>
    </w:p>
    <w:p w:rsidR="00C912C1" w:rsidRDefault="006A00AD">
      <w:pPr>
        <w:pStyle w:val="Zkladntext4"/>
        <w:framePr w:w="1049" w:h="1180" w:wrap="around" w:hAnchor="margin" w:x="-21" w:y="4000"/>
        <w:shd w:val="clear" w:color="auto" w:fill="auto"/>
      </w:pPr>
      <w:r>
        <w:rPr>
          <w:spacing w:val="0"/>
        </w:rPr>
        <w:t>IČ:</w:t>
      </w:r>
    </w:p>
    <w:p w:rsidR="00C912C1" w:rsidRDefault="006A00AD">
      <w:pPr>
        <w:pStyle w:val="Zkladntext2"/>
        <w:framePr w:w="1049" w:h="1180" w:wrap="around" w:hAnchor="margin" w:x="-21" w:y="4000"/>
        <w:shd w:val="clear" w:color="auto" w:fill="auto"/>
        <w:spacing w:before="0" w:after="0" w:line="295" w:lineRule="exact"/>
        <w:ind w:firstLine="0"/>
        <w:jc w:val="left"/>
      </w:pPr>
      <w:r>
        <w:rPr>
          <w:rStyle w:val="ZkladntextExact"/>
          <w:spacing w:val="0"/>
        </w:rPr>
        <w:t>DIČ:</w:t>
      </w:r>
    </w:p>
    <w:p w:rsidR="00C912C1" w:rsidRDefault="006A00AD">
      <w:pPr>
        <w:pStyle w:val="Zkladntext2"/>
        <w:shd w:val="clear" w:color="auto" w:fill="auto"/>
        <w:spacing w:before="0" w:after="0" w:line="295" w:lineRule="exact"/>
        <w:ind w:left="1920" w:firstLine="0"/>
        <w:jc w:val="left"/>
      </w:pPr>
      <w:r>
        <w:t>Tomáš Svatoň</w:t>
      </w:r>
    </w:p>
    <w:p w:rsidR="00C912C1" w:rsidRDefault="006A00AD">
      <w:pPr>
        <w:pStyle w:val="Zkladntext2"/>
        <w:shd w:val="clear" w:color="auto" w:fill="auto"/>
        <w:spacing w:before="0" w:after="0" w:line="295" w:lineRule="exact"/>
        <w:ind w:left="1920" w:firstLine="0"/>
        <w:jc w:val="left"/>
      </w:pPr>
      <w:r>
        <w:t>Světová 249/14, Praha 8,18000</w:t>
      </w:r>
    </w:p>
    <w:p w:rsidR="00C912C1" w:rsidRDefault="006A00AD">
      <w:pPr>
        <w:pStyle w:val="Zkladntext2"/>
        <w:shd w:val="clear" w:color="auto" w:fill="auto"/>
        <w:spacing w:before="0" w:after="0" w:line="295" w:lineRule="exact"/>
        <w:ind w:left="1920" w:firstLine="0"/>
        <w:jc w:val="left"/>
      </w:pPr>
      <w:r>
        <w:t>75493110</w:t>
      </w:r>
    </w:p>
    <w:p w:rsidR="00C912C1" w:rsidRDefault="006A00AD">
      <w:pPr>
        <w:pStyle w:val="Zkladntext2"/>
        <w:shd w:val="clear" w:color="auto" w:fill="auto"/>
        <w:spacing w:before="0" w:after="240" w:line="295" w:lineRule="exact"/>
        <w:ind w:left="1920" w:firstLine="0"/>
        <w:jc w:val="left"/>
      </w:pPr>
      <w:r>
        <w:t>CZ7303150074</w:t>
      </w:r>
    </w:p>
    <w:p w:rsidR="00C912C1" w:rsidRDefault="006A00AD">
      <w:pPr>
        <w:pStyle w:val="Zkladntext2"/>
        <w:shd w:val="clear" w:color="auto" w:fill="auto"/>
        <w:spacing w:before="0" w:after="313" w:line="220" w:lineRule="exact"/>
        <w:ind w:left="360"/>
      </w:pPr>
      <w:r>
        <w:t xml:space="preserve">spolu uzavřeli níže uvedeného dne, měsíce a roku tuto příkazní </w:t>
      </w:r>
      <w:r>
        <w:t>smlouvu:</w:t>
      </w:r>
    </w:p>
    <w:p w:rsidR="00C912C1" w:rsidRDefault="006A00AD">
      <w:pPr>
        <w:pStyle w:val="Zkladntext2"/>
        <w:numPr>
          <w:ilvl w:val="0"/>
          <w:numId w:val="1"/>
        </w:numPr>
        <w:shd w:val="clear" w:color="auto" w:fill="auto"/>
        <w:tabs>
          <w:tab w:val="left" w:pos="4162"/>
        </w:tabs>
        <w:spacing w:before="0" w:after="83" w:line="220" w:lineRule="exact"/>
        <w:ind w:left="3820" w:firstLine="0"/>
      </w:pPr>
      <w:r>
        <w:t>Předmět smlouvy</w:t>
      </w:r>
    </w:p>
    <w:p w:rsidR="00C912C1" w:rsidRDefault="006A00AD">
      <w:pPr>
        <w:pStyle w:val="Zkladntext2"/>
        <w:numPr>
          <w:ilvl w:val="0"/>
          <w:numId w:val="2"/>
        </w:numPr>
        <w:shd w:val="clear" w:color="auto" w:fill="auto"/>
        <w:spacing w:before="0" w:after="57" w:line="292" w:lineRule="exact"/>
        <w:ind w:left="360" w:right="20"/>
      </w:pPr>
      <w:r>
        <w:t xml:space="preserve"> Příkazník se zavazuje, že v rozsahu dohodnutém v této smlouvě a za podmínek v ní uvedených, pro příkazce, a jeho jménem vykoná a zařídí činnosti - technický dozor investora při realizaci stavebních prací „RENOVACE CHEMICKÉ LABORAT</w:t>
      </w:r>
      <w:r>
        <w:t>OŘE", dle schváleného zadání pro realizaci stavby a v souladu s pokyny příkazce v rozsahu uvedeném v příloze č« 1, která tvoří nedílnou součást této smlouvy.</w:t>
      </w:r>
    </w:p>
    <w:p w:rsidR="00C912C1" w:rsidRDefault="006A00AD">
      <w:pPr>
        <w:pStyle w:val="Zkladntext2"/>
        <w:numPr>
          <w:ilvl w:val="0"/>
          <w:numId w:val="2"/>
        </w:numPr>
        <w:shd w:val="clear" w:color="auto" w:fill="auto"/>
        <w:spacing w:before="0" w:after="63" w:line="295" w:lineRule="exact"/>
        <w:ind w:left="360" w:right="20"/>
      </w:pPr>
      <w:r>
        <w:t xml:space="preserve"> Příkazník odpovídá za soulad realizace díla s podmínkami dohodnutými ve smlouvě, za dodr</w:t>
      </w:r>
      <w:r>
        <w:softHyphen/>
        <w:t>žení tec</w:t>
      </w:r>
      <w:r>
        <w:t>hnologických postupů, technického provedení díla a ekonomiky díla.</w:t>
      </w:r>
    </w:p>
    <w:p w:rsidR="00C912C1" w:rsidRDefault="006A00AD">
      <w:pPr>
        <w:pStyle w:val="Zkladntext2"/>
        <w:numPr>
          <w:ilvl w:val="0"/>
          <w:numId w:val="2"/>
        </w:numPr>
        <w:shd w:val="clear" w:color="auto" w:fill="auto"/>
        <w:spacing w:before="0" w:after="417" w:line="292" w:lineRule="exact"/>
        <w:ind w:left="360" w:right="20"/>
      </w:pPr>
      <w:r>
        <w:t xml:space="preserve"> Příkazce se zavazuje, že za vykonání a zařízení ujednaných činností zaplatí příkazníkovi od</w:t>
      </w:r>
      <w:r>
        <w:softHyphen/>
        <w:t>měnu ve výši ujednané v této smlouvě a uhradí mu náklady účelně vynaložené pří plnění před</w:t>
      </w:r>
      <w:r>
        <w:softHyphen/>
        <w:t xml:space="preserve">mětu </w:t>
      </w:r>
      <w:r>
        <w:t>této smlouvy.</w:t>
      </w:r>
    </w:p>
    <w:p w:rsidR="00C912C1" w:rsidRDefault="006A00AD">
      <w:pPr>
        <w:pStyle w:val="Zkladntext2"/>
        <w:numPr>
          <w:ilvl w:val="0"/>
          <w:numId w:val="1"/>
        </w:numPr>
        <w:shd w:val="clear" w:color="auto" w:fill="auto"/>
        <w:tabs>
          <w:tab w:val="left" w:pos="3410"/>
        </w:tabs>
        <w:spacing w:before="0" w:after="84" w:line="220" w:lineRule="exact"/>
        <w:ind w:left="3000" w:firstLine="0"/>
      </w:pPr>
      <w:r>
        <w:t>Způsob plnění předmětu smlouvy</w:t>
      </w:r>
    </w:p>
    <w:p w:rsidR="00C912C1" w:rsidRDefault="006A00AD">
      <w:pPr>
        <w:pStyle w:val="Zkladntext2"/>
        <w:numPr>
          <w:ilvl w:val="0"/>
          <w:numId w:val="3"/>
        </w:numPr>
        <w:shd w:val="clear" w:color="auto" w:fill="auto"/>
        <w:spacing w:before="0" w:after="63" w:line="295" w:lineRule="exact"/>
        <w:ind w:left="360" w:right="20"/>
      </w:pPr>
      <w:r>
        <w:t xml:space="preserve"> Při plnění předmětu smlouvy, se příkazník zavazuje dodržovat všeobecné závazné předpisy, ujednání této smlouvy a bude se řídit výchozími podklady příkazce, které tvoří zadání pro rea</w:t>
      </w:r>
      <w:r>
        <w:softHyphen/>
        <w:t>lizaci stavby a dalšími pož</w:t>
      </w:r>
      <w:r>
        <w:t>adavky a pokyny.</w:t>
      </w:r>
    </w:p>
    <w:p w:rsidR="00C912C1" w:rsidRDefault="006A00AD">
      <w:pPr>
        <w:pStyle w:val="Zkladntext2"/>
        <w:numPr>
          <w:ilvl w:val="0"/>
          <w:numId w:val="3"/>
        </w:numPr>
        <w:shd w:val="clear" w:color="auto" w:fill="auto"/>
        <w:spacing w:before="0" w:after="57" w:line="292" w:lineRule="exact"/>
        <w:ind w:left="360" w:right="20"/>
      </w:pPr>
      <w:r>
        <w:t xml:space="preserve"> Činnost, dle této smlouvy, bude příkazník vykonávat na místě stavby v potřebné intenzitě s ohledem na náročnost prací a postup stavby, při kontrole zakrývaných konstrukcí a hodno</w:t>
      </w:r>
      <w:r>
        <w:softHyphen/>
        <w:t>cení jejich kvality.</w:t>
      </w:r>
    </w:p>
    <w:p w:rsidR="00C912C1" w:rsidRDefault="006A00AD">
      <w:pPr>
        <w:pStyle w:val="Zkladntext2"/>
        <w:numPr>
          <w:ilvl w:val="0"/>
          <w:numId w:val="3"/>
        </w:numPr>
        <w:shd w:val="clear" w:color="auto" w:fill="auto"/>
        <w:spacing w:before="0" w:after="120" w:line="295" w:lineRule="exact"/>
        <w:ind w:left="360" w:right="20"/>
      </w:pPr>
      <w:r>
        <w:t xml:space="preserve"> Docházka na stavbu nejméně 2x týdně (</w:t>
      </w:r>
      <w:r>
        <w:t>dále dle potřeby stavby), pravidelné zápisy do staveb</w:t>
      </w:r>
      <w:r>
        <w:softHyphen/>
        <w:t>ního deníku a kontrola stavebního deníku. Příkazník je povinen Informovat zástupce příkazce o postupu díla a to zejména zápisy do stavebního deníku a na jeho žádost zúčastnit se osobní konzultace o zále</w:t>
      </w:r>
      <w:r>
        <w:t>žitostech týkajících se předmětu smlouvy.</w:t>
      </w:r>
    </w:p>
    <w:p w:rsidR="00C912C1" w:rsidRDefault="006A00AD">
      <w:pPr>
        <w:pStyle w:val="Zkladntext2"/>
        <w:numPr>
          <w:ilvl w:val="0"/>
          <w:numId w:val="3"/>
        </w:numPr>
        <w:shd w:val="clear" w:color="auto" w:fill="auto"/>
        <w:spacing w:before="0" w:after="0" w:line="220" w:lineRule="exact"/>
        <w:ind w:left="360"/>
      </w:pPr>
      <w:r>
        <w:t xml:space="preserve"> Příkazce zajistí příkazníkovy povolení parkování na parkovišti školy.</w:t>
      </w:r>
      <w:r>
        <w:br w:type="page"/>
      </w:r>
    </w:p>
    <w:p w:rsidR="00C912C1" w:rsidRDefault="006A00A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81"/>
        </w:tabs>
        <w:spacing w:after="150" w:line="220" w:lineRule="exact"/>
        <w:ind w:left="4140"/>
      </w:pPr>
      <w:bookmarkStart w:id="2" w:name="bookmark1"/>
      <w:r>
        <w:lastRenderedPageBreak/>
        <w:t>Cas plnění</w:t>
      </w:r>
      <w:bookmarkEnd w:id="2"/>
    </w:p>
    <w:p w:rsidR="00C912C1" w:rsidRDefault="006A00AD">
      <w:pPr>
        <w:pStyle w:val="Zkladntext2"/>
        <w:numPr>
          <w:ilvl w:val="0"/>
          <w:numId w:val="4"/>
        </w:numPr>
        <w:shd w:val="clear" w:color="auto" w:fill="auto"/>
        <w:spacing w:before="0" w:after="114" w:line="288" w:lineRule="exact"/>
        <w:ind w:left="380" w:right="20"/>
      </w:pPr>
      <w:r>
        <w:t xml:space="preserve"> Příkazník se zavazuje, že odborné činnosti podle této smlouvy, pro příkazce, bude vykonávat od 8. 6. 2020 do dokončení stavby, tj. předání díla příkazci. {Předpokládané ukončení stavby 21. 8. </w:t>
      </w:r>
      <w:r>
        <w:rPr>
          <w:rStyle w:val="Zkladntext1"/>
        </w:rPr>
        <w:t>2020</w:t>
      </w:r>
      <w:r>
        <w:rPr>
          <w:rStyle w:val="Zkladntext75ptTundkovn1pt"/>
        </w:rPr>
        <w:t>.)</w:t>
      </w:r>
    </w:p>
    <w:p w:rsidR="00C912C1" w:rsidRDefault="006A00AD">
      <w:pPr>
        <w:pStyle w:val="Zkladntext2"/>
        <w:numPr>
          <w:ilvl w:val="0"/>
          <w:numId w:val="4"/>
        </w:numPr>
        <w:shd w:val="clear" w:color="auto" w:fill="auto"/>
        <w:spacing w:before="0" w:after="373" w:line="220" w:lineRule="exact"/>
        <w:ind w:left="380"/>
      </w:pPr>
      <w:r>
        <w:t xml:space="preserve"> Výkon stavebního dozoru bude vykonávat osobně </w:t>
      </w:r>
      <w:r>
        <w:rPr>
          <w:rStyle w:val="ZkladntextTun"/>
        </w:rPr>
        <w:t>Tomáš Sva</w:t>
      </w:r>
      <w:r>
        <w:rPr>
          <w:rStyle w:val="ZkladntextTun"/>
        </w:rPr>
        <w:t xml:space="preserve">toň, </w:t>
      </w:r>
      <w:r>
        <w:t xml:space="preserve">tel.: </w:t>
      </w:r>
      <w:r>
        <w:rPr>
          <w:rStyle w:val="ZkladntextTun"/>
        </w:rPr>
        <w:t>602 258 363.</w:t>
      </w:r>
    </w:p>
    <w:p w:rsidR="00C912C1" w:rsidRDefault="006A00AD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42" w:line="220" w:lineRule="exact"/>
        <w:jc w:val="center"/>
      </w:pPr>
      <w:bookmarkStart w:id="3" w:name="bookmark2"/>
      <w:r>
        <w:t xml:space="preserve"> Spolupůsobení příkazce</w:t>
      </w:r>
      <w:bookmarkEnd w:id="3"/>
    </w:p>
    <w:p w:rsidR="00C912C1" w:rsidRDefault="006A00AD">
      <w:pPr>
        <w:pStyle w:val="Zkladntext2"/>
        <w:numPr>
          <w:ilvl w:val="0"/>
          <w:numId w:val="5"/>
        </w:numPr>
        <w:shd w:val="clear" w:color="auto" w:fill="auto"/>
        <w:spacing w:before="0" w:after="294" w:line="288" w:lineRule="exact"/>
        <w:ind w:left="380" w:right="20"/>
      </w:pPr>
      <w:r>
        <w:t xml:space="preserve"> Předmět plnění, dle této smlouvy, příkazník provede a splní na základě podkladů příkazce, případně po projednání a odsouhlasení jednotlivých případů, které se odchylují od podkladů předaných příkazci.</w:t>
      </w:r>
    </w:p>
    <w:p w:rsidR="00C912C1" w:rsidRDefault="006A00AD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45" w:line="220" w:lineRule="exact"/>
        <w:jc w:val="center"/>
      </w:pPr>
      <w:bookmarkStart w:id="4" w:name="bookmark3"/>
      <w:r>
        <w:t xml:space="preserve"> Cena </w:t>
      </w:r>
      <w:r>
        <w:t>předmětu plnění</w:t>
      </w:r>
      <w:bookmarkEnd w:id="4"/>
    </w:p>
    <w:p w:rsidR="00C912C1" w:rsidRDefault="006A00AD">
      <w:pPr>
        <w:pStyle w:val="Zkladntext2"/>
        <w:numPr>
          <w:ilvl w:val="0"/>
          <w:numId w:val="6"/>
        </w:numPr>
        <w:shd w:val="clear" w:color="auto" w:fill="auto"/>
        <w:spacing w:before="0" w:after="112" w:line="284" w:lineRule="exact"/>
        <w:ind w:left="380" w:right="20"/>
      </w:pPr>
      <w:r>
        <w:t xml:space="preserve"> Cena za práce a činnosti ujednané v předmětu této smlouvy je sjednána dohodou smluvních stran bez DPH takto:</w:t>
      </w:r>
    </w:p>
    <w:p w:rsidR="00C912C1" w:rsidRDefault="006A00AD">
      <w:pPr>
        <w:pStyle w:val="Zkladntext2"/>
        <w:numPr>
          <w:ilvl w:val="0"/>
          <w:numId w:val="7"/>
        </w:numPr>
        <w:shd w:val="clear" w:color="auto" w:fill="auto"/>
        <w:spacing w:before="0" w:after="0" w:line="220" w:lineRule="exact"/>
        <w:ind w:left="380" w:firstLine="0"/>
      </w:pPr>
      <w:r>
        <w:t xml:space="preserve"> odměna za výkon činnosti příkazníka je stanovena takto:</w:t>
      </w:r>
    </w:p>
    <w:p w:rsidR="00C912C1" w:rsidRDefault="006A00AD">
      <w:pPr>
        <w:pStyle w:val="Zkladntext2"/>
        <w:shd w:val="clear" w:color="auto" w:fill="auto"/>
        <w:spacing w:before="0" w:after="57" w:line="292" w:lineRule="exact"/>
        <w:ind w:left="1080" w:right="1760" w:firstLine="0"/>
        <w:jc w:val="left"/>
      </w:pPr>
      <w:r>
        <w:rPr>
          <w:rStyle w:val="ZkladntextTun"/>
        </w:rPr>
        <w:t xml:space="preserve">1) </w:t>
      </w:r>
      <w:r>
        <w:t>činnost technického dozoru -</w:t>
      </w:r>
      <w:r>
        <w:rPr>
          <w:rStyle w:val="ZkladntextTun"/>
        </w:rPr>
        <w:t xml:space="preserve">18 500 Kč/měsíc bez DPH </w:t>
      </w:r>
      <w:r>
        <w:t xml:space="preserve">k ceně bude </w:t>
      </w:r>
      <w:r>
        <w:t>připočteno DPH dle platných předpisů</w:t>
      </w:r>
    </w:p>
    <w:p w:rsidR="00C912C1" w:rsidRDefault="006A00AD">
      <w:pPr>
        <w:pStyle w:val="Zkladntext2"/>
        <w:numPr>
          <w:ilvl w:val="0"/>
          <w:numId w:val="7"/>
        </w:numPr>
        <w:shd w:val="clear" w:color="auto" w:fill="auto"/>
        <w:spacing w:before="0" w:after="0" w:line="295" w:lineRule="exact"/>
        <w:ind w:left="720" w:right="20" w:hanging="340"/>
        <w:jc w:val="left"/>
      </w:pPr>
      <w:r>
        <w:t xml:space="preserve"> vedlejší náklady za činnosti a výkony, které příkazník bude nucen objednat nebo vynaložit nad rámec běžných činností dle čl. II, této smlouvy. Mezi tyto činnosti patří zejména:</w:t>
      </w:r>
    </w:p>
    <w:p w:rsidR="00C912C1" w:rsidRDefault="006A00AD">
      <w:pPr>
        <w:pStyle w:val="Zkladntext2"/>
        <w:numPr>
          <w:ilvl w:val="0"/>
          <w:numId w:val="8"/>
        </w:numPr>
        <w:shd w:val="clear" w:color="auto" w:fill="auto"/>
        <w:spacing w:before="0" w:after="0" w:line="220" w:lineRule="exact"/>
        <w:ind w:left="1080" w:firstLine="0"/>
      </w:pPr>
      <w:r>
        <w:t xml:space="preserve"> náklady na rozmnožování dokumentace a po</w:t>
      </w:r>
      <w:r>
        <w:t>řizování kopií dokladů</w:t>
      </w:r>
    </w:p>
    <w:p w:rsidR="00C912C1" w:rsidRDefault="006A00AD">
      <w:pPr>
        <w:pStyle w:val="Zkladntext2"/>
        <w:numPr>
          <w:ilvl w:val="0"/>
          <w:numId w:val="8"/>
        </w:numPr>
        <w:shd w:val="clear" w:color="auto" w:fill="auto"/>
        <w:tabs>
          <w:tab w:val="left" w:pos="1549"/>
          <w:tab w:val="left" w:pos="2400"/>
          <w:tab w:val="center" w:pos="7430"/>
          <w:tab w:val="center" w:pos="8338"/>
          <w:tab w:val="center" w:pos="8777"/>
        </w:tabs>
        <w:spacing w:before="0" w:after="0" w:line="295" w:lineRule="exact"/>
        <w:ind w:left="1080" w:firstLine="0"/>
      </w:pPr>
      <w:r>
        <w:t>odměny</w:t>
      </w:r>
      <w:r>
        <w:tab/>
        <w:t>za výkony nepřišlu sející příkazníkovi, které však</w:t>
      </w:r>
      <w:r>
        <w:tab/>
        <w:t>příkazník,</w:t>
      </w:r>
      <w:r>
        <w:tab/>
        <w:t>se</w:t>
      </w:r>
      <w:r>
        <w:tab/>
        <w:t>souhlasem</w:t>
      </w:r>
    </w:p>
    <w:p w:rsidR="00C912C1" w:rsidRDefault="006A00AD">
      <w:pPr>
        <w:pStyle w:val="Zkladntext2"/>
        <w:shd w:val="clear" w:color="auto" w:fill="auto"/>
        <w:tabs>
          <w:tab w:val="left" w:pos="2486"/>
        </w:tabs>
        <w:spacing w:before="0" w:after="60" w:line="295" w:lineRule="exact"/>
        <w:ind w:left="1440" w:firstLine="0"/>
      </w:pPr>
      <w:r>
        <w:t>příkazce,</w:t>
      </w:r>
      <w:r>
        <w:tab/>
        <w:t>zadal třetí osobě {např. zaměření, průzkumy atp.)</w:t>
      </w:r>
    </w:p>
    <w:p w:rsidR="00C912C1" w:rsidRDefault="006A00AD">
      <w:pPr>
        <w:pStyle w:val="Zkladntext2"/>
        <w:numPr>
          <w:ilvl w:val="0"/>
          <w:numId w:val="6"/>
        </w:numPr>
        <w:shd w:val="clear" w:color="auto" w:fill="auto"/>
        <w:spacing w:before="0" w:after="300" w:line="295" w:lineRule="exact"/>
        <w:ind w:left="380" w:right="20"/>
      </w:pPr>
      <w:r>
        <w:t xml:space="preserve"> Podkladem pro úhradu ceny bude faktura, vyhotovená příkazníkem, po ukončení měsíčního období {příslušné etapy). Faktura má splatnost 14 dnů od doručení příkazci.</w:t>
      </w:r>
    </w:p>
    <w:p w:rsidR="00C912C1" w:rsidRDefault="006A00AD">
      <w:pPr>
        <w:pStyle w:val="Nadpis20"/>
        <w:keepNext/>
        <w:keepLines/>
        <w:shd w:val="clear" w:color="auto" w:fill="auto"/>
        <w:spacing w:after="140" w:line="220" w:lineRule="exact"/>
        <w:ind w:left="4300"/>
        <w:jc w:val="left"/>
      </w:pPr>
      <w:bookmarkStart w:id="5" w:name="bookmark4"/>
      <w:r>
        <w:t>VII. Odpovědnost</w:t>
      </w:r>
      <w:bookmarkEnd w:id="5"/>
    </w:p>
    <w:p w:rsidR="00C912C1" w:rsidRDefault="006A00AD">
      <w:pPr>
        <w:pStyle w:val="Zkladntext2"/>
        <w:numPr>
          <w:ilvl w:val="0"/>
          <w:numId w:val="9"/>
        </w:numPr>
        <w:shd w:val="clear" w:color="auto" w:fill="auto"/>
        <w:tabs>
          <w:tab w:val="right" w:pos="1492"/>
          <w:tab w:val="left" w:pos="1696"/>
          <w:tab w:val="left" w:pos="2412"/>
          <w:tab w:val="center" w:pos="7940"/>
          <w:tab w:val="center" w:pos="8090"/>
          <w:tab w:val="right" w:pos="9574"/>
        </w:tabs>
        <w:spacing w:before="0" w:after="0" w:line="295" w:lineRule="exact"/>
        <w:ind w:left="380" w:right="20"/>
      </w:pPr>
      <w:r>
        <w:t xml:space="preserve"> Příkazník prohlašuje, že se seznámil se všemi okolnostmi, které mají vliv n</w:t>
      </w:r>
      <w:r>
        <w:t>a plnění této smlou</w:t>
      </w:r>
      <w:r>
        <w:softHyphen/>
        <w:t>vy, zejména se smlouvou o dílo uzavřenou dodavatelem díla, tj. DOMISTAV CZ, a. s., zastoupe</w:t>
      </w:r>
      <w:r>
        <w:softHyphen/>
        <w:t>ného</w:t>
      </w:r>
      <w:r>
        <w:tab/>
        <w:t>Ing.</w:t>
      </w:r>
      <w:r>
        <w:tab/>
        <w:t>Josefem</w:t>
      </w:r>
      <w:r>
        <w:tab/>
        <w:t>Čihákem {osoba zmocněná k zastupování společnosti</w:t>
      </w:r>
      <w:r>
        <w:tab/>
        <w:t>v</w:t>
      </w:r>
      <w:r>
        <w:tab/>
        <w:t>předmětné</w:t>
      </w:r>
      <w:r>
        <w:tab/>
        <w:t>věci)</w:t>
      </w:r>
    </w:p>
    <w:p w:rsidR="00C912C1" w:rsidRDefault="006A00AD">
      <w:pPr>
        <w:pStyle w:val="Zkladntext2"/>
        <w:shd w:val="clear" w:color="auto" w:fill="auto"/>
        <w:tabs>
          <w:tab w:val="left" w:pos="2481"/>
        </w:tabs>
        <w:spacing w:before="0" w:after="60" w:line="295" w:lineRule="exact"/>
        <w:ind w:left="380" w:firstLine="0"/>
      </w:pPr>
      <w:r>
        <w:t>a společnost KXN, s.</w:t>
      </w:r>
      <w:r>
        <w:tab/>
        <w:t>r, o, zastoupené Ing. Zdeňkem Kotkem.</w:t>
      </w:r>
    </w:p>
    <w:p w:rsidR="00C912C1" w:rsidRDefault="006A00AD">
      <w:pPr>
        <w:pStyle w:val="Zkladntext2"/>
        <w:numPr>
          <w:ilvl w:val="0"/>
          <w:numId w:val="9"/>
        </w:numPr>
        <w:shd w:val="clear" w:color="auto" w:fill="auto"/>
        <w:spacing w:before="0" w:after="63" w:line="295" w:lineRule="exact"/>
        <w:ind w:left="380" w:right="20"/>
      </w:pPr>
      <w:r>
        <w:t xml:space="preserve"> Příkazník odpovídá příkazci za škody způsobené vlastním pochybením, nesplněním činností dle přílohy č. 1 a za škodu, která vznikla v souvislosti s plněním příkazu (např. převzetí nedokon</w:t>
      </w:r>
      <w:r>
        <w:softHyphen/>
        <w:t>čeného díla apod.).</w:t>
      </w:r>
    </w:p>
    <w:p w:rsidR="00C912C1" w:rsidRDefault="006A00AD">
      <w:pPr>
        <w:pStyle w:val="Zkladntext2"/>
        <w:numPr>
          <w:ilvl w:val="0"/>
          <w:numId w:val="9"/>
        </w:numPr>
        <w:shd w:val="clear" w:color="auto" w:fill="auto"/>
        <w:spacing w:before="0" w:after="297" w:line="292" w:lineRule="exact"/>
        <w:ind w:left="380" w:right="20"/>
      </w:pPr>
      <w:r>
        <w:t xml:space="preserve"> Příkazce má právo rozhodnout o způsobu řešení </w:t>
      </w:r>
      <w:r>
        <w:t>jednotlivých případů. Vždy však musí nepro</w:t>
      </w:r>
      <w:r>
        <w:softHyphen/>
        <w:t>dleně informovat příkazníka o tomto úmyslu. V takovém případě příkazník splní příkaz příkazce na jeho odpovědnost.</w:t>
      </w:r>
    </w:p>
    <w:p w:rsidR="00C912C1" w:rsidRDefault="006A00AD">
      <w:pPr>
        <w:pStyle w:val="Nadpis20"/>
        <w:keepNext/>
        <w:keepLines/>
        <w:shd w:val="clear" w:color="auto" w:fill="auto"/>
        <w:spacing w:after="316" w:line="220" w:lineRule="exact"/>
        <w:ind w:left="3960"/>
        <w:jc w:val="left"/>
      </w:pPr>
      <w:bookmarkStart w:id="6" w:name="bookmark5"/>
      <w:r>
        <w:t>Vlil. Všeobecná ujednání</w:t>
      </w:r>
      <w:bookmarkEnd w:id="6"/>
    </w:p>
    <w:p w:rsidR="00C912C1" w:rsidRDefault="006A00AD">
      <w:pPr>
        <w:pStyle w:val="Zkladntext2"/>
        <w:numPr>
          <w:ilvl w:val="0"/>
          <w:numId w:val="10"/>
        </w:numPr>
        <w:shd w:val="clear" w:color="auto" w:fill="auto"/>
        <w:spacing w:before="0" w:after="63" w:line="295" w:lineRule="exact"/>
        <w:ind w:left="380" w:right="20"/>
      </w:pPr>
      <w:r>
        <w:t xml:space="preserve"> Tato smlouva nabývá platnosti a účinnosti dnem jejího podpisu poslední ze smluvních stran. Smluvní strany prohlašují, že se s obsahem smlouvy řádně seznámily, že byla sepsána dle jejich svobodné a vážné vůle a nebyla sjednána v tísni.</w:t>
      </w:r>
    </w:p>
    <w:p w:rsidR="00C912C1" w:rsidRDefault="006A00AD">
      <w:pPr>
        <w:pStyle w:val="Zkladntext2"/>
        <w:numPr>
          <w:ilvl w:val="0"/>
          <w:numId w:val="10"/>
        </w:numPr>
        <w:shd w:val="clear" w:color="auto" w:fill="auto"/>
        <w:spacing w:before="0" w:after="0" w:line="292" w:lineRule="exact"/>
        <w:ind w:left="380" w:right="20"/>
      </w:pPr>
      <w:r>
        <w:t xml:space="preserve"> Tato smlouva se říd</w:t>
      </w:r>
      <w:r>
        <w:t>í právním řádem České republiky, a to zejména ustanovením § 2430 a násl. zákona č. 89/2012 Sb., občanský zákoník.</w:t>
      </w:r>
      <w:r>
        <w:br w:type="page"/>
      </w:r>
    </w:p>
    <w:p w:rsidR="00C912C1" w:rsidRDefault="006A00AD">
      <w:pPr>
        <w:pStyle w:val="Zkladntext50"/>
        <w:numPr>
          <w:ilvl w:val="0"/>
          <w:numId w:val="10"/>
        </w:numPr>
        <w:shd w:val="clear" w:color="auto" w:fill="auto"/>
        <w:tabs>
          <w:tab w:val="left" w:pos="474"/>
        </w:tabs>
        <w:spacing w:after="594"/>
        <w:ind w:left="360" w:right="280"/>
      </w:pPr>
      <w:r>
        <w:lastRenderedPageBreak/>
        <w:t>Tato smlouva je sepsána ve dvou vyhotoveních, ze kterých každá strana, po jejich podepsání, obdrží po jednom vyhotovení.</w:t>
      </w:r>
    </w:p>
    <w:p w:rsidR="00C912C1" w:rsidRDefault="006A00AD">
      <w:pPr>
        <w:pStyle w:val="Zkladntext50"/>
        <w:framePr w:h="210" w:wrap="around" w:vAnchor="text" w:hAnchor="margin" w:x="5547" w:y="6"/>
        <w:shd w:val="clear" w:color="auto" w:fill="auto"/>
        <w:spacing w:after="0" w:line="210" w:lineRule="exact"/>
        <w:ind w:left="100" w:firstLine="0"/>
      </w:pPr>
      <w:r>
        <w:rPr>
          <w:rStyle w:val="Zkladntext5Exact"/>
          <w:spacing w:val="0"/>
        </w:rPr>
        <w:t>V Praze dne 8. 6. 20</w:t>
      </w:r>
      <w:r>
        <w:rPr>
          <w:rStyle w:val="Zkladntext5Exact"/>
          <w:spacing w:val="0"/>
        </w:rPr>
        <w:t>20</w:t>
      </w:r>
    </w:p>
    <w:p w:rsidR="00C912C1" w:rsidRDefault="006A00AD">
      <w:pPr>
        <w:pStyle w:val="Titulekobrzku"/>
        <w:framePr w:h="410" w:wrap="around" w:vAnchor="text" w:hAnchor="margin" w:x="822" w:y="555"/>
        <w:shd w:val="clear" w:color="auto" w:fill="auto"/>
      </w:pPr>
      <w:r>
        <w:rPr>
          <w:rStyle w:val="TitulekobrzkuExact0"/>
          <w:spacing w:val="0"/>
        </w:rPr>
        <w:t xml:space="preserve">Vyšší odborná škola grafická a Střední průmyslová škola grafická v Praze 1 </w:t>
      </w:r>
      <w:r>
        <w:rPr>
          <w:spacing w:val="0"/>
        </w:rPr>
        <w:t xml:space="preserve">- </w:t>
      </w:r>
      <w:r>
        <w:rPr>
          <w:rStyle w:val="TitulekobrzkuExact0"/>
          <w:spacing w:val="0"/>
        </w:rPr>
        <w:t>Malá Strana čp. 535 118 00 Praha 1. Helljchova 22 Tel. 257 312/390</w:t>
      </w:r>
    </w:p>
    <w:p w:rsidR="00C912C1" w:rsidRDefault="009B6477">
      <w:pPr>
        <w:framePr w:h="410" w:wrap="around" w:vAnchor="text" w:hAnchor="margin" w:x="822" w:y="55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47875" cy="266700"/>
            <wp:effectExtent l="0" t="0" r="9525" b="0"/>
            <wp:docPr id="1" name="obrázek 1" descr="C:\Users\Dusilova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C1" w:rsidRDefault="006A00AD">
      <w:pPr>
        <w:pStyle w:val="Titulekobrzku2"/>
        <w:framePr w:h="410" w:wrap="around" w:vAnchor="text" w:hAnchor="margin" w:x="822" w:y="555"/>
        <w:shd w:val="clear" w:color="auto" w:fill="auto"/>
        <w:spacing w:line="200" w:lineRule="exact"/>
      </w:pPr>
      <w:r>
        <w:rPr>
          <w:spacing w:val="0"/>
        </w:rPr>
        <w:t>příkazce</w:t>
      </w:r>
    </w:p>
    <w:p w:rsidR="00C912C1" w:rsidRDefault="006A00AD">
      <w:pPr>
        <w:pStyle w:val="Zkladntext50"/>
        <w:shd w:val="clear" w:color="auto" w:fill="auto"/>
        <w:spacing w:after="496" w:line="220" w:lineRule="exact"/>
        <w:ind w:left="360"/>
      </w:pPr>
      <w:r>
        <w:t>V Praze dne 8. 6. 2020</w:t>
      </w:r>
    </w:p>
    <w:p w:rsidR="00C912C1" w:rsidRDefault="009B6477">
      <w:pPr>
        <w:framePr w:h="1660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90775" cy="1057275"/>
            <wp:effectExtent l="0" t="0" r="9525" b="9525"/>
            <wp:docPr id="2" name="obrázek 2" descr="C:\Users\Dusilova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silova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C1" w:rsidRDefault="00C912C1">
      <w:pPr>
        <w:rPr>
          <w:sz w:val="2"/>
          <w:szCs w:val="2"/>
        </w:rPr>
      </w:pPr>
    </w:p>
    <w:p w:rsidR="00C912C1" w:rsidRDefault="006A00AD">
      <w:pPr>
        <w:pStyle w:val="Zkladntext50"/>
        <w:shd w:val="clear" w:color="auto" w:fill="auto"/>
        <w:spacing w:before="170" w:after="0" w:line="220" w:lineRule="exact"/>
        <w:ind w:left="360"/>
        <w:sectPr w:rsidR="00C912C1">
          <w:type w:val="continuous"/>
          <w:pgSz w:w="11909" w:h="16838"/>
          <w:pgMar w:top="1248" w:right="1006" w:bottom="1270" w:left="1056" w:header="0" w:footer="3" w:gutter="0"/>
          <w:cols w:space="720"/>
          <w:noEndnote/>
          <w:docGrid w:linePitch="360"/>
        </w:sectPr>
      </w:pPr>
      <w:r>
        <w:rPr>
          <w:rStyle w:val="Zkladntext51"/>
        </w:rPr>
        <w:t xml:space="preserve">přílohy: </w:t>
      </w:r>
      <w:r>
        <w:t>č. 1 - rozsah činnosti TDI</w:t>
      </w:r>
    </w:p>
    <w:p w:rsidR="00C912C1" w:rsidRDefault="006A00AD">
      <w:pPr>
        <w:pStyle w:val="Zkladntext21"/>
        <w:shd w:val="clear" w:color="auto" w:fill="auto"/>
        <w:spacing w:after="313" w:line="220" w:lineRule="exact"/>
        <w:ind w:right="200" w:firstLine="0"/>
        <w:jc w:val="right"/>
      </w:pPr>
      <w:r>
        <w:rPr>
          <w:rStyle w:val="Zkladntext22"/>
          <w:b/>
          <w:bCs/>
        </w:rPr>
        <w:lastRenderedPageBreak/>
        <w:t>Příloha č. 1</w:t>
      </w:r>
    </w:p>
    <w:p w:rsidR="00C912C1" w:rsidRDefault="006A00AD">
      <w:pPr>
        <w:pStyle w:val="Zkladntext21"/>
        <w:shd w:val="clear" w:color="auto" w:fill="auto"/>
        <w:spacing w:after="320" w:line="220" w:lineRule="exact"/>
        <w:ind w:right="200" w:firstLine="0"/>
        <w:jc w:val="center"/>
      </w:pPr>
      <w:r>
        <w:t>Rozsah činností</w:t>
      </w:r>
    </w:p>
    <w:p w:rsidR="00C912C1" w:rsidRDefault="006A00AD">
      <w:pPr>
        <w:pStyle w:val="Zkladntext2"/>
        <w:shd w:val="clear" w:color="auto" w:fill="auto"/>
        <w:spacing w:before="0" w:after="267" w:line="220" w:lineRule="exact"/>
        <w:ind w:firstLine="0"/>
        <w:jc w:val="left"/>
      </w:pPr>
      <w:r>
        <w:t>V rámci obstarání inženýrské činnosti v jednotlivých fázích příkazník zabezpečí zejména:</w:t>
      </w:r>
    </w:p>
    <w:p w:rsidR="00C912C1" w:rsidRDefault="006A00AD">
      <w:pPr>
        <w:pStyle w:val="Zkladntext21"/>
        <w:numPr>
          <w:ilvl w:val="0"/>
          <w:numId w:val="11"/>
        </w:numPr>
        <w:shd w:val="clear" w:color="auto" w:fill="auto"/>
        <w:spacing w:after="0" w:line="292" w:lineRule="exact"/>
        <w:ind w:left="700" w:right="1260"/>
      </w:pPr>
      <w:r>
        <w:t xml:space="preserve"> Inženýrskou činnost ve fázi prací spojených s prováděním stavby včetně výkonu technického dozoru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firstLine="0"/>
      </w:pPr>
      <w:r>
        <w:t>účast na předání staveniště stavby zhotoviteli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firstLine="0"/>
      </w:pPr>
      <w:r>
        <w:t xml:space="preserve">kontrola dodržování </w:t>
      </w:r>
      <w:r>
        <w:t>dohodnutých podmínek po dobu realizace stavby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firstLine="0"/>
      </w:pPr>
      <w:r>
        <w:t>péče o systematické doplňování informací o skutečnostech, které stavbu ovlivňují a za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firstLine="0"/>
      </w:pPr>
      <w:r>
        <w:t>jakých se realizuje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firstLine="0"/>
      </w:pPr>
      <w:r>
        <w:t>aktivní účast na kontrolních dnech stavby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right="680" w:firstLine="0"/>
      </w:pPr>
      <w:r>
        <w:t>projednání úprav a změn, které nezvyšují náklady stavebních ob</w:t>
      </w:r>
      <w:r>
        <w:t>jektů, neprodlužují lhůtu výstavby a nezhoršují parametry stavby, ostatní dodatky předkládá s vlastním vyjádřením příkazci</w:t>
      </w:r>
    </w:p>
    <w:p w:rsidR="00C912C1" w:rsidRDefault="006A00AD">
      <w:pPr>
        <w:pStyle w:val="Zkladntext2"/>
        <w:numPr>
          <w:ilvl w:val="0"/>
          <w:numId w:val="12"/>
        </w:numPr>
        <w:shd w:val="clear" w:color="auto" w:fill="auto"/>
        <w:spacing w:before="0" w:after="0" w:line="292" w:lineRule="exact"/>
        <w:ind w:left="1060"/>
        <w:jc w:val="left"/>
      </w:pPr>
      <w:r>
        <w:t xml:space="preserve"> bezodkladné informování příkazce o všech závažných okolnostech</w:t>
      </w:r>
    </w:p>
    <w:p w:rsidR="00C912C1" w:rsidRDefault="006A00AD">
      <w:pPr>
        <w:pStyle w:val="Zkladntext2"/>
        <w:numPr>
          <w:ilvl w:val="0"/>
          <w:numId w:val="12"/>
        </w:numPr>
        <w:shd w:val="clear" w:color="auto" w:fill="auto"/>
        <w:tabs>
          <w:tab w:val="left" w:pos="1035"/>
        </w:tabs>
        <w:spacing w:before="0" w:after="0" w:line="292" w:lineRule="exact"/>
        <w:ind w:left="1060" w:right="680"/>
        <w:jc w:val="left"/>
      </w:pPr>
      <w:r>
        <w:t>kontrola těch částí dodávek, které budou v dalším postupu zakryté neb</w:t>
      </w:r>
      <w:r>
        <w:t>o se stanou nepřístupnými</w:t>
      </w:r>
    </w:p>
    <w:p w:rsidR="00C912C1" w:rsidRDefault="006A00AD">
      <w:pPr>
        <w:pStyle w:val="Zkladntext2"/>
        <w:numPr>
          <w:ilvl w:val="0"/>
          <w:numId w:val="12"/>
        </w:numPr>
        <w:shd w:val="clear" w:color="auto" w:fill="auto"/>
        <w:spacing w:before="0" w:after="0" w:line="292" w:lineRule="exact"/>
        <w:ind w:left="1060" w:right="680"/>
        <w:jc w:val="left"/>
      </w:pPr>
      <w:r>
        <w:t xml:space="preserve"> spolupráce se zhotovitelem při provádění nebo navrhování opatření na odstranění případných vad projektu (zadání)</w:t>
      </w:r>
    </w:p>
    <w:p w:rsidR="00C912C1" w:rsidRDefault="006A00AD">
      <w:pPr>
        <w:pStyle w:val="Zkladntext2"/>
        <w:numPr>
          <w:ilvl w:val="0"/>
          <w:numId w:val="12"/>
        </w:numPr>
        <w:shd w:val="clear" w:color="auto" w:fill="auto"/>
        <w:spacing w:before="0" w:after="0" w:line="292" w:lineRule="exact"/>
        <w:ind w:left="1060" w:right="200"/>
        <w:jc w:val="left"/>
      </w:pPr>
      <w:r>
        <w:t xml:space="preserve"> sledování, jestli zhotovitelé provádějí předepsané zkoušky materiálu, konstrukcí a prací, kontrolu jejich výsledků a vyžadování dokladů, které prokazují kvalitu prováděných prací a dodávek (atesty, protokoly, revizní zprávy)</w:t>
      </w:r>
    </w:p>
    <w:p w:rsidR="00C912C1" w:rsidRDefault="006A00AD">
      <w:pPr>
        <w:pStyle w:val="Zkladntext2"/>
        <w:numPr>
          <w:ilvl w:val="0"/>
          <w:numId w:val="12"/>
        </w:numPr>
        <w:shd w:val="clear" w:color="auto" w:fill="auto"/>
        <w:spacing w:before="0" w:after="0" w:line="292" w:lineRule="exact"/>
        <w:ind w:left="1060" w:right="200"/>
        <w:jc w:val="left"/>
      </w:pPr>
      <w:r>
        <w:t xml:space="preserve"> sledování vedení stavebních d</w:t>
      </w:r>
      <w:r>
        <w:t>eníků kontrola plnění standardů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right="840" w:firstLine="0"/>
        <w:jc w:val="left"/>
      </w:pPr>
      <w:r>
        <w:t>spolupráce s pracovníky zhotovitele při provádění opatření na odvrácení nebo na omezení škod při ohrožení stavby živelnými událostmi</w:t>
      </w:r>
    </w:p>
    <w:p w:rsidR="00C912C1" w:rsidRDefault="006A00AD">
      <w:pPr>
        <w:pStyle w:val="Zkladntext2"/>
        <w:shd w:val="clear" w:color="auto" w:fill="auto"/>
        <w:spacing w:before="0" w:after="0" w:line="292" w:lineRule="exact"/>
        <w:ind w:left="1060" w:right="840" w:firstLine="0"/>
        <w:jc w:val="left"/>
      </w:pPr>
      <w:r>
        <w:t xml:space="preserve">kontrola postupu prací podle časového plánu a ustanovení smluv a upozornění zhotovitele na </w:t>
      </w:r>
      <w:r>
        <w:t>nedodržení termínů včetně přípravy podkladů pro uplatnění majetkových sankcí</w:t>
      </w:r>
    </w:p>
    <w:p w:rsidR="00C912C1" w:rsidRDefault="006A00AD">
      <w:pPr>
        <w:pStyle w:val="Zkladntext2"/>
        <w:shd w:val="clear" w:color="auto" w:fill="auto"/>
        <w:spacing w:before="0" w:after="297" w:line="292" w:lineRule="exact"/>
        <w:ind w:left="1060" w:right="1400" w:firstLine="0"/>
        <w:jc w:val="left"/>
      </w:pPr>
      <w:r>
        <w:t>kontrola podkladů pro odevzdání a převzetí stavby nebo její části posuzování a odsouhlasení měsíčních soupisů provedených prací a dodávek</w:t>
      </w:r>
    </w:p>
    <w:p w:rsidR="00C912C1" w:rsidRDefault="006A00AD">
      <w:pPr>
        <w:pStyle w:val="Zkladntext21"/>
        <w:numPr>
          <w:ilvl w:val="0"/>
          <w:numId w:val="11"/>
        </w:numPr>
        <w:shd w:val="clear" w:color="auto" w:fill="auto"/>
        <w:spacing w:after="16" w:line="220" w:lineRule="exact"/>
        <w:ind w:left="700"/>
      </w:pPr>
      <w:r>
        <w:t xml:space="preserve"> inženýrskou činnost ve fázi prací po dok</w:t>
      </w:r>
      <w:r>
        <w:t>ončení stavby</w:t>
      </w:r>
    </w:p>
    <w:p w:rsidR="00C912C1" w:rsidRDefault="006A00AD">
      <w:pPr>
        <w:pStyle w:val="Zkladntext2"/>
        <w:numPr>
          <w:ilvl w:val="0"/>
          <w:numId w:val="12"/>
        </w:numPr>
        <w:shd w:val="clear" w:color="auto" w:fill="auto"/>
        <w:spacing w:before="0" w:after="0" w:line="220" w:lineRule="exact"/>
        <w:ind w:left="1060"/>
        <w:jc w:val="left"/>
      </w:pPr>
      <w:r>
        <w:t xml:space="preserve"> vypracování protokolu o předání a převzetí dokončeného díla</w:t>
      </w:r>
    </w:p>
    <w:sectPr w:rsidR="00C912C1">
      <w:pgSz w:w="11909" w:h="16838"/>
      <w:pgMar w:top="3007" w:right="1073" w:bottom="3007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AD" w:rsidRDefault="006A00AD">
      <w:r>
        <w:separator/>
      </w:r>
    </w:p>
  </w:endnote>
  <w:endnote w:type="continuationSeparator" w:id="0">
    <w:p w:rsidR="006A00AD" w:rsidRDefault="006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AD" w:rsidRDefault="006A00AD"/>
  </w:footnote>
  <w:footnote w:type="continuationSeparator" w:id="0">
    <w:p w:rsidR="006A00AD" w:rsidRDefault="006A00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17"/>
    <w:multiLevelType w:val="multilevel"/>
    <w:tmpl w:val="DE423A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049CE"/>
    <w:multiLevelType w:val="multilevel"/>
    <w:tmpl w:val="687E10F6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C5B9D"/>
    <w:multiLevelType w:val="multilevel"/>
    <w:tmpl w:val="A2AE72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B4486"/>
    <w:multiLevelType w:val="multilevel"/>
    <w:tmpl w:val="055A969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64B89"/>
    <w:multiLevelType w:val="multilevel"/>
    <w:tmpl w:val="FADEA8DA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74F82"/>
    <w:multiLevelType w:val="multilevel"/>
    <w:tmpl w:val="C436E47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A60A9D"/>
    <w:multiLevelType w:val="multilevel"/>
    <w:tmpl w:val="C37AC5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32633"/>
    <w:multiLevelType w:val="multilevel"/>
    <w:tmpl w:val="744C00CE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C4775"/>
    <w:multiLevelType w:val="multilevel"/>
    <w:tmpl w:val="163A06FA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D75DF7"/>
    <w:multiLevelType w:val="multilevel"/>
    <w:tmpl w:val="43161DD0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E197C"/>
    <w:multiLevelType w:val="multilevel"/>
    <w:tmpl w:val="C276DD30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353EB"/>
    <w:multiLevelType w:val="multilevel"/>
    <w:tmpl w:val="36885CE0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C1"/>
    <w:rsid w:val="006A00AD"/>
    <w:rsid w:val="009B6477"/>
    <w:rsid w:val="00C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78FC0-1393-4FBB-A15E-EF92D27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/>
      <w:iCs/>
      <w:smallCaps w:val="0"/>
      <w:strike w:val="0"/>
      <w:spacing w:val="8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5ptTundkovn1pt">
    <w:name w:val="Základní text + 7;5 pt;Tučné;Řádkování 1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360" w:line="0" w:lineRule="atLeast"/>
      <w:ind w:hanging="3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60" w:after="360"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95" w:lineRule="exact"/>
    </w:pPr>
    <w:rPr>
      <w:rFonts w:ascii="Calibri" w:eastAsia="Calibri" w:hAnsi="Calibri" w:cs="Calibri"/>
      <w:spacing w:val="4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95" w:lineRule="exact"/>
    </w:pPr>
    <w:rPr>
      <w:rFonts w:ascii="Franklin Gothic Medium Cond" w:eastAsia="Franklin Gothic Medium Cond" w:hAnsi="Franklin Gothic Medium Cond" w:cs="Franklin Gothic Medium Cond"/>
      <w:spacing w:val="5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288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spacing w:val="-2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8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2020-09-30T07:07:00Z</dcterms:created>
  <dcterms:modified xsi:type="dcterms:W3CDTF">2020-09-30T07:09:00Z</dcterms:modified>
</cp:coreProperties>
</file>