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7A2" w:rsidRDefault="007605A3">
      <w:pPr>
        <w:spacing w:line="1" w:lineRule="exact"/>
      </w:pPr>
      <w:r>
        <w:rPr>
          <w:noProof/>
          <w:lang w:bidi="ar-SA"/>
        </w:rPr>
        <mc:AlternateContent>
          <mc:Choice Requires="wps">
            <w:drawing>
              <wp:anchor distT="0" distB="0" distL="114300" distR="114300" simplePos="0" relativeHeight="251654656" behindDoc="0" locked="0" layoutInCell="1" allowOverlap="1">
                <wp:simplePos x="0" y="0"/>
                <wp:positionH relativeFrom="page">
                  <wp:posOffset>3629660</wp:posOffset>
                </wp:positionH>
                <wp:positionV relativeFrom="paragraph">
                  <wp:posOffset>12700</wp:posOffset>
                </wp:positionV>
                <wp:extent cx="838200" cy="64325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838200" cy="643255"/>
                        </a:xfrm>
                        <a:prstGeom prst="rect">
                          <a:avLst/>
                        </a:prstGeom>
                        <a:noFill/>
                      </wps:spPr>
                      <wps:txbx>
                        <w:txbxContent>
                          <w:p w:rsidR="00F647A2" w:rsidRDefault="007605A3">
                            <w:pPr>
                              <w:pStyle w:val="Jin0"/>
                              <w:shd w:val="clear" w:color="auto" w:fill="auto"/>
                              <w:spacing w:after="0"/>
                              <w:jc w:val="center"/>
                              <w:rPr>
                                <w:sz w:val="80"/>
                                <w:szCs w:val="80"/>
                              </w:rPr>
                            </w:pPr>
                            <w:r>
                              <w:rPr>
                                <w:rFonts w:ascii="Arial" w:eastAsia="Arial" w:hAnsi="Arial" w:cs="Arial"/>
                                <w:sz w:val="80"/>
                                <w:szCs w:val="80"/>
                              </w:rPr>
                              <w:t>w</w:t>
                            </w:r>
                          </w:p>
                          <w:p w:rsidR="00F647A2" w:rsidRDefault="007605A3">
                            <w:pPr>
                              <w:pStyle w:val="Jin0"/>
                              <w:shd w:val="clear" w:color="auto" w:fill="auto"/>
                              <w:spacing w:after="0" w:line="202" w:lineRule="auto"/>
                              <w:jc w:val="center"/>
                              <w:rPr>
                                <w:sz w:val="8"/>
                                <w:szCs w:val="8"/>
                              </w:rPr>
                            </w:pPr>
                            <w:r>
                              <w:rPr>
                                <w:rFonts w:ascii="Arial" w:eastAsia="Arial" w:hAnsi="Arial" w:cs="Arial"/>
                                <w:b/>
                                <w:bCs/>
                                <w:color w:val="565657"/>
                                <w:sz w:val="8"/>
                                <w:szCs w:val="8"/>
                              </w:rPr>
                              <w:t>MINISTERSTVO ŠKOLSTVÍ.</w:t>
                            </w:r>
                            <w:r>
                              <w:rPr>
                                <w:rFonts w:ascii="Arial" w:eastAsia="Arial" w:hAnsi="Arial" w:cs="Arial"/>
                                <w:b/>
                                <w:bCs/>
                                <w:color w:val="565657"/>
                                <w:sz w:val="8"/>
                                <w:szCs w:val="8"/>
                              </w:rPr>
                              <w:br/>
                              <w:t xml:space="preserve">MLÁDEŽE </w:t>
                            </w:r>
                            <w:r>
                              <w:rPr>
                                <w:rFonts w:ascii="Arial" w:eastAsia="Arial" w:hAnsi="Arial" w:cs="Arial"/>
                                <w:b/>
                                <w:bCs/>
                                <w:color w:val="7C7C7C"/>
                                <w:sz w:val="8"/>
                                <w:szCs w:val="8"/>
                              </w:rPr>
                              <w:t xml:space="preserve">A </w:t>
                            </w:r>
                            <w:r>
                              <w:rPr>
                                <w:rFonts w:ascii="Arial" w:eastAsia="Arial" w:hAnsi="Arial" w:cs="Arial"/>
                                <w:b/>
                                <w:bCs/>
                                <w:color w:val="565657"/>
                                <w:sz w:val="8"/>
                                <w:szCs w:val="8"/>
                              </w:rPr>
                              <w:t>TĚLOVÝCHOVY</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85.8pt;margin-top:1pt;width:66pt;height:50.65pt;z-index:2516546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" filled="f" stroked="f">
                <v:textbox inset="0,0,0,0">
                  <w:txbxContent>
                    <w:p w:rsidR="00F647A2" w:rsidRDefault="007605A3">
                      <w:pPr>
                        <w:pStyle w:val="Jin0"/>
                        <w:shd w:val="clear" w:color="auto" w:fill="auto"/>
                        <w:spacing w:after="0"/>
                        <w:jc w:val="center"/>
                        <w:rPr>
                          <w:sz w:val="80"/>
                          <w:szCs w:val="80"/>
                        </w:rPr>
                      </w:pPr>
                      <w:r>
                        <w:rPr>
                          <w:rFonts w:ascii="Arial" w:eastAsia="Arial" w:hAnsi="Arial" w:cs="Arial"/>
                          <w:sz w:val="80"/>
                          <w:szCs w:val="80"/>
                        </w:rPr>
                        <w:t>w</w:t>
                      </w:r>
                    </w:p>
                    <w:p w:rsidR="00F647A2" w:rsidRDefault="007605A3">
                      <w:pPr>
                        <w:pStyle w:val="Jin0"/>
                        <w:shd w:val="clear" w:color="auto" w:fill="auto"/>
                        <w:spacing w:after="0" w:line="202" w:lineRule="auto"/>
                        <w:jc w:val="center"/>
                        <w:rPr>
                          <w:sz w:val="8"/>
                          <w:szCs w:val="8"/>
                        </w:rPr>
                      </w:pPr>
                      <w:r>
                        <w:rPr>
                          <w:rFonts w:ascii="Arial" w:eastAsia="Arial" w:hAnsi="Arial" w:cs="Arial"/>
                          <w:b/>
                          <w:bCs/>
                          <w:color w:val="565657"/>
                          <w:sz w:val="8"/>
                          <w:szCs w:val="8"/>
                        </w:rPr>
                        <w:t>MINISTERSTVO ŠKOLSTVÍ.</w:t>
                      </w:r>
                      <w:r>
                        <w:rPr>
                          <w:rFonts w:ascii="Arial" w:eastAsia="Arial" w:hAnsi="Arial" w:cs="Arial"/>
                          <w:b/>
                          <w:bCs/>
                          <w:color w:val="565657"/>
                          <w:sz w:val="8"/>
                          <w:szCs w:val="8"/>
                        </w:rPr>
                        <w:br/>
                        <w:t xml:space="preserve">MLÁDEŽE </w:t>
                      </w:r>
                      <w:r>
                        <w:rPr>
                          <w:rFonts w:ascii="Arial" w:eastAsia="Arial" w:hAnsi="Arial" w:cs="Arial"/>
                          <w:b/>
                          <w:bCs/>
                          <w:color w:val="7C7C7C"/>
                          <w:sz w:val="8"/>
                          <w:szCs w:val="8"/>
                        </w:rPr>
                        <w:t xml:space="preserve">A </w:t>
                      </w:r>
                      <w:r>
                        <w:rPr>
                          <w:rFonts w:ascii="Arial" w:eastAsia="Arial" w:hAnsi="Arial" w:cs="Arial"/>
                          <w:b/>
                          <w:bCs/>
                          <w:color w:val="565657"/>
                          <w:sz w:val="8"/>
                          <w:szCs w:val="8"/>
                        </w:rPr>
                        <w:t>TĚLOVÝCHOVY</w:t>
                      </w:r>
                    </w:p>
                  </w:txbxContent>
                </v:textbox>
                <w10:wrap type="square" side="left" anchorx="page"/>
              </v:shape>
            </w:pict>
          </mc:Fallback>
        </mc:AlternateContent>
      </w:r>
    </w:p>
    <w:p w:rsidR="00F647A2" w:rsidRDefault="007605A3">
      <w:pPr>
        <w:pStyle w:val="Jin0"/>
        <w:shd w:val="clear" w:color="auto" w:fill="auto"/>
        <w:spacing w:after="0"/>
        <w:ind w:left="1480"/>
        <w:rPr>
          <w:sz w:val="12"/>
          <w:szCs w:val="12"/>
        </w:rPr>
      </w:pPr>
      <w:r>
        <w:rPr>
          <w:rFonts w:ascii="Arial" w:eastAsia="Arial" w:hAnsi="Arial" w:cs="Arial"/>
          <w:color w:val="303030"/>
          <w:sz w:val="12"/>
          <w:szCs w:val="12"/>
        </w:rPr>
        <w:t>EVROPSKÁ UNIE</w:t>
      </w:r>
    </w:p>
    <w:p w:rsidR="00F647A2" w:rsidRDefault="007605A3">
      <w:pPr>
        <w:pStyle w:val="Jin0"/>
        <w:shd w:val="clear" w:color="auto" w:fill="auto"/>
        <w:spacing w:after="0"/>
        <w:ind w:left="1480"/>
        <w:jc w:val="both"/>
        <w:rPr>
          <w:sz w:val="12"/>
          <w:szCs w:val="12"/>
        </w:rPr>
      </w:pPr>
      <w:r>
        <w:rPr>
          <w:rFonts w:ascii="Arial" w:eastAsia="Arial" w:hAnsi="Arial" w:cs="Arial"/>
          <w:color w:val="303030"/>
          <w:sz w:val="12"/>
          <w:szCs w:val="12"/>
        </w:rPr>
        <w:t>Evropské strukturální a investiční fondy</w:t>
      </w:r>
    </w:p>
    <w:p w:rsidR="00F647A2" w:rsidRDefault="007605A3">
      <w:pPr>
        <w:pStyle w:val="Jin0"/>
        <w:shd w:val="clear" w:color="auto" w:fill="auto"/>
        <w:spacing w:after="1220"/>
        <w:ind w:left="1480"/>
        <w:rPr>
          <w:sz w:val="12"/>
          <w:szCs w:val="12"/>
        </w:rPr>
      </w:pPr>
      <w:r>
        <w:rPr>
          <w:rFonts w:ascii="Arial" w:eastAsia="Arial" w:hAnsi="Arial" w:cs="Arial"/>
          <w:color w:val="303030"/>
          <w:sz w:val="12"/>
          <w:szCs w:val="12"/>
        </w:rPr>
        <w:t>Operační program Výzkum, vývoj a vzdělávání</w:t>
      </w:r>
    </w:p>
    <w:p w:rsidR="00F647A2" w:rsidRDefault="007605A3">
      <w:pPr>
        <w:pStyle w:val="Zkladntext1"/>
        <w:shd w:val="clear" w:color="auto" w:fill="auto"/>
        <w:spacing w:after="0"/>
        <w:jc w:val="center"/>
        <w:rPr>
          <w:sz w:val="24"/>
          <w:szCs w:val="24"/>
        </w:rPr>
      </w:pPr>
      <w:r>
        <w:rPr>
          <w:b/>
          <w:bCs/>
          <w:sz w:val="24"/>
          <w:szCs w:val="24"/>
        </w:rPr>
        <w:t>SMLOUVA</w:t>
      </w:r>
    </w:p>
    <w:p w:rsidR="00F647A2" w:rsidRDefault="007605A3">
      <w:pPr>
        <w:pStyle w:val="Nadpis10"/>
        <w:keepNext/>
        <w:keepLines/>
        <w:shd w:val="clear" w:color="auto" w:fill="auto"/>
        <w:spacing w:after="0" w:line="221" w:lineRule="auto"/>
      </w:pPr>
      <w:bookmarkStart w:id="0" w:name="bookmark0"/>
      <w:bookmarkStart w:id="1" w:name="bookmark1"/>
      <w:r>
        <w:t>na zajištění služby přepravy žáků</w:t>
      </w:r>
      <w:bookmarkEnd w:id="0"/>
      <w:bookmarkEnd w:id="1"/>
    </w:p>
    <w:p w:rsidR="00F647A2" w:rsidRDefault="007605A3">
      <w:pPr>
        <w:pStyle w:val="Zkladntext1"/>
        <w:shd w:val="clear" w:color="auto" w:fill="auto"/>
        <w:spacing w:after="240"/>
        <w:jc w:val="center"/>
        <w:rPr>
          <w:sz w:val="20"/>
          <w:szCs w:val="20"/>
        </w:rPr>
      </w:pPr>
      <w:r>
        <w:rPr>
          <w:sz w:val="20"/>
          <w:szCs w:val="20"/>
        </w:rPr>
        <w:t>uzavřená podle § 269 odst. 2 zákona č. 513/1991 Sb., obchodní zákoník, ve znění pozdějších právních předpisů</w:t>
      </w:r>
      <w:r>
        <w:rPr>
          <w:sz w:val="20"/>
          <w:szCs w:val="20"/>
        </w:rPr>
        <w:br/>
      </w:r>
      <w:r>
        <w:rPr>
          <w:i/>
          <w:iCs/>
          <w:sz w:val="20"/>
          <w:szCs w:val="20"/>
        </w:rPr>
        <w:t>a přihlédnutím k ustanovení § 11 a § 89 a násl. zákona č. 137/2006 Sb., o veřejných zakázkách, ve znění</w:t>
      </w:r>
      <w:r>
        <w:rPr>
          <w:i/>
          <w:iCs/>
          <w:sz w:val="20"/>
          <w:szCs w:val="20"/>
        </w:rPr>
        <w:br/>
        <w:t>pozdějších právních předpisů</w:t>
      </w:r>
    </w:p>
    <w:p w:rsidR="00F647A2" w:rsidRDefault="007605A3">
      <w:pPr>
        <w:pStyle w:val="Nadpis20"/>
        <w:keepNext/>
        <w:keepLines/>
        <w:numPr>
          <w:ilvl w:val="0"/>
          <w:numId w:val="1"/>
        </w:numPr>
        <w:shd w:val="clear" w:color="auto" w:fill="auto"/>
        <w:tabs>
          <w:tab w:val="left" w:pos="718"/>
        </w:tabs>
        <w:spacing w:after="240"/>
      </w:pPr>
      <w:bookmarkStart w:id="2" w:name="bookmark2"/>
      <w:bookmarkStart w:id="3" w:name="bookmark3"/>
      <w:r>
        <w:t>Smluvní strany</w:t>
      </w:r>
      <w:bookmarkEnd w:id="2"/>
      <w:bookmarkEnd w:id="3"/>
    </w:p>
    <w:p w:rsidR="00F647A2" w:rsidRDefault="007605A3">
      <w:pPr>
        <w:pStyle w:val="Titulektabulky0"/>
        <w:shd w:val="clear" w:color="auto" w:fill="auto"/>
      </w:pPr>
      <w:r>
        <w:t>Střední zdravotnická škola a vyšší odborná škola zdravotnická Karlovy Vary</w:t>
      </w:r>
    </w:p>
    <w:tbl>
      <w:tblPr>
        <w:tblOverlap w:val="never"/>
        <w:tblW w:w="0" w:type="auto"/>
        <w:tblLayout w:type="fixed"/>
        <w:tblCellMar>
          <w:left w:w="10" w:type="dxa"/>
          <w:right w:w="10" w:type="dxa"/>
        </w:tblCellMar>
        <w:tblLook w:val="0000" w:firstRow="0" w:lastRow="0" w:firstColumn="0" w:lastColumn="0" w:noHBand="0" w:noVBand="0"/>
      </w:tblPr>
      <w:tblGrid>
        <w:gridCol w:w="1862"/>
        <w:gridCol w:w="5040"/>
      </w:tblGrid>
      <w:tr w:rsidR="00F647A2">
        <w:trPr>
          <w:trHeight w:hRule="exact" w:val="254"/>
        </w:trPr>
        <w:tc>
          <w:tcPr>
            <w:tcW w:w="1862" w:type="dxa"/>
            <w:shd w:val="clear" w:color="auto" w:fill="FFFFFF"/>
          </w:tcPr>
          <w:p w:rsidR="00F647A2" w:rsidRDefault="007605A3">
            <w:pPr>
              <w:pStyle w:val="Jin0"/>
              <w:shd w:val="clear" w:color="auto" w:fill="auto"/>
              <w:spacing w:after="0"/>
            </w:pPr>
            <w:r>
              <w:t>sídlo:</w:t>
            </w:r>
          </w:p>
        </w:tc>
        <w:tc>
          <w:tcPr>
            <w:tcW w:w="5040" w:type="dxa"/>
            <w:shd w:val="clear" w:color="auto" w:fill="FFFFFF"/>
          </w:tcPr>
          <w:p w:rsidR="00F647A2" w:rsidRDefault="007605A3">
            <w:pPr>
              <w:pStyle w:val="Jin0"/>
              <w:shd w:val="clear" w:color="auto" w:fill="auto"/>
              <w:spacing w:after="0"/>
              <w:ind w:firstLine="240"/>
            </w:pPr>
            <w:r>
              <w:t>Poděbradská 2, 360 01 Karlovy Vary</w:t>
            </w:r>
          </w:p>
        </w:tc>
      </w:tr>
      <w:tr w:rsidR="00F647A2">
        <w:trPr>
          <w:trHeight w:hRule="exact" w:val="254"/>
        </w:trPr>
        <w:tc>
          <w:tcPr>
            <w:tcW w:w="1862" w:type="dxa"/>
            <w:shd w:val="clear" w:color="auto" w:fill="FFFFFF"/>
          </w:tcPr>
          <w:p w:rsidR="00F647A2" w:rsidRDefault="007605A3">
            <w:pPr>
              <w:pStyle w:val="Jin0"/>
              <w:shd w:val="clear" w:color="auto" w:fill="auto"/>
              <w:spacing w:after="0"/>
            </w:pPr>
            <w:r>
              <w:t>identifikační číslo:</w:t>
            </w:r>
          </w:p>
        </w:tc>
        <w:tc>
          <w:tcPr>
            <w:tcW w:w="5040" w:type="dxa"/>
            <w:shd w:val="clear" w:color="auto" w:fill="FFFFFF"/>
          </w:tcPr>
          <w:p w:rsidR="00F647A2" w:rsidRDefault="007605A3">
            <w:pPr>
              <w:pStyle w:val="Jin0"/>
              <w:shd w:val="clear" w:color="auto" w:fill="auto"/>
              <w:spacing w:after="0"/>
              <w:ind w:firstLine="240"/>
            </w:pPr>
            <w:r>
              <w:t>006 69 709</w:t>
            </w:r>
          </w:p>
        </w:tc>
      </w:tr>
      <w:tr w:rsidR="00F647A2">
        <w:trPr>
          <w:trHeight w:hRule="exact" w:val="283"/>
        </w:trPr>
        <w:tc>
          <w:tcPr>
            <w:tcW w:w="1862" w:type="dxa"/>
            <w:shd w:val="clear" w:color="auto" w:fill="FFFFFF"/>
            <w:vAlign w:val="bottom"/>
          </w:tcPr>
          <w:p w:rsidR="00F647A2" w:rsidRDefault="007605A3">
            <w:pPr>
              <w:pStyle w:val="Jin0"/>
              <w:shd w:val="clear" w:color="auto" w:fill="auto"/>
              <w:spacing w:after="0"/>
            </w:pPr>
            <w:r>
              <w:t>bankovní spojení:</w:t>
            </w:r>
          </w:p>
        </w:tc>
        <w:tc>
          <w:tcPr>
            <w:tcW w:w="5040" w:type="dxa"/>
            <w:shd w:val="clear" w:color="auto" w:fill="FFFFFF"/>
            <w:vAlign w:val="bottom"/>
          </w:tcPr>
          <w:p w:rsidR="00F647A2" w:rsidRDefault="00D36329" w:rsidP="00D36329">
            <w:pPr>
              <w:pStyle w:val="Jin0"/>
              <w:shd w:val="clear" w:color="auto" w:fill="auto"/>
              <w:spacing w:after="0"/>
              <w:ind w:firstLine="240"/>
            </w:pPr>
            <w:r>
              <w:t>Komerční banka</w:t>
            </w:r>
          </w:p>
        </w:tc>
      </w:tr>
      <w:tr w:rsidR="00F647A2">
        <w:trPr>
          <w:trHeight w:hRule="exact" w:val="264"/>
        </w:trPr>
        <w:tc>
          <w:tcPr>
            <w:tcW w:w="1862" w:type="dxa"/>
            <w:shd w:val="clear" w:color="auto" w:fill="FFFFFF"/>
          </w:tcPr>
          <w:p w:rsidR="00F647A2" w:rsidRDefault="007605A3">
            <w:pPr>
              <w:pStyle w:val="Jin0"/>
              <w:shd w:val="clear" w:color="auto" w:fill="auto"/>
              <w:spacing w:after="0"/>
            </w:pPr>
            <w:r>
              <w:t>zastoupena:</w:t>
            </w:r>
          </w:p>
        </w:tc>
        <w:tc>
          <w:tcPr>
            <w:tcW w:w="5040" w:type="dxa"/>
            <w:shd w:val="clear" w:color="auto" w:fill="FFFFFF"/>
          </w:tcPr>
          <w:p w:rsidR="00F647A2" w:rsidRDefault="007605A3">
            <w:pPr>
              <w:pStyle w:val="Jin0"/>
              <w:shd w:val="clear" w:color="auto" w:fill="auto"/>
              <w:spacing w:after="0"/>
              <w:ind w:firstLine="240"/>
            </w:pPr>
            <w:r>
              <w:t>Mgr. Hanou Švejstilovou, ředitelkou školy</w:t>
            </w:r>
          </w:p>
        </w:tc>
      </w:tr>
    </w:tbl>
    <w:p w:rsidR="00F647A2" w:rsidRDefault="007605A3">
      <w:pPr>
        <w:pStyle w:val="Titulektabulky0"/>
        <w:shd w:val="clear" w:color="auto" w:fill="auto"/>
      </w:pPr>
      <w:r>
        <w:rPr>
          <w:b w:val="0"/>
          <w:bCs w:val="0"/>
        </w:rPr>
        <w:t>(dále jen „objednatel")</w:t>
      </w:r>
    </w:p>
    <w:p w:rsidR="00F647A2" w:rsidRDefault="00F647A2">
      <w:pPr>
        <w:spacing w:after="199" w:line="1" w:lineRule="exact"/>
      </w:pPr>
    </w:p>
    <w:p w:rsidR="00F647A2" w:rsidRDefault="007605A3">
      <w:pPr>
        <w:pStyle w:val="Zkladntext1"/>
        <w:shd w:val="clear" w:color="auto" w:fill="auto"/>
        <w:spacing w:after="320"/>
      </w:pPr>
      <w:r>
        <w:t>a</w:t>
      </w:r>
    </w:p>
    <w:p w:rsidR="00F647A2" w:rsidRDefault="007605A3">
      <w:pPr>
        <w:pStyle w:val="Titulektabulky0"/>
        <w:shd w:val="clear" w:color="auto" w:fill="auto"/>
      </w:pPr>
      <w:r>
        <w:t>LE</w:t>
      </w:r>
      <w:r w:rsidR="000B2B30">
        <w:t>N</w:t>
      </w:r>
      <w:bookmarkStart w:id="4" w:name="_GoBack"/>
      <w:bookmarkEnd w:id="4"/>
      <w:r>
        <w:t xml:space="preserve">ET </w:t>
      </w:r>
      <w:r>
        <w:rPr>
          <w:lang w:val="en-US" w:eastAsia="en-US" w:bidi="en-US"/>
        </w:rPr>
        <w:t xml:space="preserve">TRAVEL </w:t>
      </w:r>
      <w:r>
        <w:t>s.r.o. - Autobusová doprava</w:t>
      </w:r>
    </w:p>
    <w:tbl>
      <w:tblPr>
        <w:tblOverlap w:val="never"/>
        <w:tblW w:w="0" w:type="auto"/>
        <w:tblLayout w:type="fixed"/>
        <w:tblCellMar>
          <w:left w:w="10" w:type="dxa"/>
          <w:right w:w="10" w:type="dxa"/>
        </w:tblCellMar>
        <w:tblLook w:val="0000" w:firstRow="0" w:lastRow="0" w:firstColumn="0" w:lastColumn="0" w:noHBand="0" w:noVBand="0"/>
      </w:tblPr>
      <w:tblGrid>
        <w:gridCol w:w="1862"/>
        <w:gridCol w:w="3734"/>
      </w:tblGrid>
      <w:tr w:rsidR="00F647A2">
        <w:trPr>
          <w:trHeight w:hRule="exact" w:val="264"/>
        </w:trPr>
        <w:tc>
          <w:tcPr>
            <w:tcW w:w="1862" w:type="dxa"/>
            <w:shd w:val="clear" w:color="auto" w:fill="FFFFFF"/>
          </w:tcPr>
          <w:p w:rsidR="00F647A2" w:rsidRDefault="007605A3">
            <w:pPr>
              <w:pStyle w:val="Jin0"/>
              <w:shd w:val="clear" w:color="auto" w:fill="auto"/>
              <w:spacing w:after="0"/>
            </w:pPr>
            <w:r>
              <w:t>sídlo:</w:t>
            </w:r>
          </w:p>
        </w:tc>
        <w:tc>
          <w:tcPr>
            <w:tcW w:w="3734" w:type="dxa"/>
            <w:shd w:val="clear" w:color="auto" w:fill="FFFFFF"/>
          </w:tcPr>
          <w:p w:rsidR="00F647A2" w:rsidRDefault="007605A3">
            <w:pPr>
              <w:pStyle w:val="Jin0"/>
              <w:shd w:val="clear" w:color="auto" w:fill="auto"/>
              <w:spacing w:after="0"/>
              <w:ind w:firstLine="260"/>
            </w:pPr>
            <w:r>
              <w:t>Krymská 1598/47, 360 01 Karlovy Vary</w:t>
            </w:r>
          </w:p>
        </w:tc>
      </w:tr>
      <w:tr w:rsidR="00F647A2">
        <w:trPr>
          <w:trHeight w:hRule="exact" w:val="245"/>
        </w:trPr>
        <w:tc>
          <w:tcPr>
            <w:tcW w:w="1862" w:type="dxa"/>
            <w:shd w:val="clear" w:color="auto" w:fill="FFFFFF"/>
          </w:tcPr>
          <w:p w:rsidR="00F647A2" w:rsidRDefault="007605A3">
            <w:pPr>
              <w:pStyle w:val="Jin0"/>
              <w:shd w:val="clear" w:color="auto" w:fill="auto"/>
              <w:spacing w:after="0"/>
            </w:pPr>
            <w:r>
              <w:t>identifikační číslo:</w:t>
            </w:r>
          </w:p>
        </w:tc>
        <w:tc>
          <w:tcPr>
            <w:tcW w:w="3734" w:type="dxa"/>
            <w:shd w:val="clear" w:color="auto" w:fill="FFFFFF"/>
          </w:tcPr>
          <w:p w:rsidR="00F647A2" w:rsidRDefault="007605A3">
            <w:pPr>
              <w:pStyle w:val="Jin0"/>
              <w:shd w:val="clear" w:color="auto" w:fill="auto"/>
              <w:spacing w:after="0"/>
              <w:ind w:firstLine="260"/>
            </w:pPr>
            <w:r>
              <w:t>29157609</w:t>
            </w:r>
          </w:p>
        </w:tc>
      </w:tr>
      <w:tr w:rsidR="00F647A2">
        <w:trPr>
          <w:trHeight w:hRule="exact" w:val="283"/>
        </w:trPr>
        <w:tc>
          <w:tcPr>
            <w:tcW w:w="1862" w:type="dxa"/>
            <w:shd w:val="clear" w:color="auto" w:fill="FFFFFF"/>
            <w:vAlign w:val="bottom"/>
          </w:tcPr>
          <w:p w:rsidR="00F647A2" w:rsidRDefault="007605A3">
            <w:pPr>
              <w:pStyle w:val="Jin0"/>
              <w:shd w:val="clear" w:color="auto" w:fill="auto"/>
              <w:spacing w:after="0"/>
            </w:pPr>
            <w:r>
              <w:t>bankovní spojení:</w:t>
            </w:r>
          </w:p>
        </w:tc>
        <w:tc>
          <w:tcPr>
            <w:tcW w:w="3734" w:type="dxa"/>
            <w:shd w:val="clear" w:color="auto" w:fill="FFFFFF"/>
            <w:vAlign w:val="bottom"/>
          </w:tcPr>
          <w:p w:rsidR="00F647A2" w:rsidRDefault="00F647A2">
            <w:pPr>
              <w:pStyle w:val="Jin0"/>
              <w:shd w:val="clear" w:color="auto" w:fill="auto"/>
              <w:spacing w:after="0"/>
              <w:ind w:firstLine="260"/>
              <w:jc w:val="both"/>
            </w:pPr>
          </w:p>
        </w:tc>
      </w:tr>
      <w:tr w:rsidR="00F647A2">
        <w:trPr>
          <w:trHeight w:hRule="exact" w:val="259"/>
        </w:trPr>
        <w:tc>
          <w:tcPr>
            <w:tcW w:w="1862" w:type="dxa"/>
            <w:shd w:val="clear" w:color="auto" w:fill="FFFFFF"/>
            <w:vAlign w:val="bottom"/>
          </w:tcPr>
          <w:p w:rsidR="00F647A2" w:rsidRDefault="007605A3">
            <w:pPr>
              <w:pStyle w:val="Jin0"/>
              <w:shd w:val="clear" w:color="auto" w:fill="auto"/>
              <w:spacing w:after="0"/>
            </w:pPr>
            <w:r>
              <w:t>zastoupena:</w:t>
            </w:r>
          </w:p>
        </w:tc>
        <w:tc>
          <w:tcPr>
            <w:tcW w:w="3734" w:type="dxa"/>
            <w:shd w:val="clear" w:color="auto" w:fill="FFFFFF"/>
            <w:vAlign w:val="bottom"/>
          </w:tcPr>
          <w:p w:rsidR="00F647A2" w:rsidRDefault="007605A3">
            <w:pPr>
              <w:pStyle w:val="Jin0"/>
              <w:shd w:val="clear" w:color="auto" w:fill="auto"/>
              <w:spacing w:after="0"/>
              <w:ind w:firstLine="260"/>
            </w:pPr>
            <w:r>
              <w:t>p. Miroslavem Klímou</w:t>
            </w:r>
          </w:p>
        </w:tc>
      </w:tr>
    </w:tbl>
    <w:p w:rsidR="00F647A2" w:rsidRDefault="007605A3">
      <w:pPr>
        <w:pStyle w:val="Titulektabulky0"/>
        <w:shd w:val="clear" w:color="auto" w:fill="auto"/>
      </w:pPr>
      <w:r>
        <w:rPr>
          <w:b w:val="0"/>
          <w:bCs w:val="0"/>
        </w:rPr>
        <w:t>(dále jen „poskytovatel"</w:t>
      </w:r>
    </w:p>
    <w:p w:rsidR="00F647A2" w:rsidRDefault="00F647A2">
      <w:pPr>
        <w:spacing w:after="319" w:line="1" w:lineRule="exact"/>
      </w:pPr>
    </w:p>
    <w:p w:rsidR="00F647A2" w:rsidRDefault="007605A3">
      <w:pPr>
        <w:pStyle w:val="Zkladntext1"/>
        <w:shd w:val="clear" w:color="auto" w:fill="auto"/>
        <w:spacing w:after="480"/>
        <w:jc w:val="both"/>
      </w:pPr>
      <w:r>
        <w:t>Smluvní strany se v souladu s § 262 odst. 1 a 2 zák. č. 513/1991 Sb., obchodní zákoník, ve znění pozdějších právních předpisů (dále jen „obchodní zákoník") dohodly, že právní vztah vyplývající z této rámcové smlouvy (dále jen „Smlouva") se řídí obchodním zákoníkem.</w:t>
      </w:r>
    </w:p>
    <w:p w:rsidR="00F647A2" w:rsidRDefault="007605A3">
      <w:pPr>
        <w:pStyle w:val="Nadpis20"/>
        <w:keepNext/>
        <w:keepLines/>
        <w:numPr>
          <w:ilvl w:val="0"/>
          <w:numId w:val="1"/>
        </w:numPr>
        <w:shd w:val="clear" w:color="auto" w:fill="auto"/>
        <w:tabs>
          <w:tab w:val="left" w:pos="718"/>
        </w:tabs>
      </w:pPr>
      <w:bookmarkStart w:id="5" w:name="bookmark4"/>
      <w:bookmarkStart w:id="6" w:name="bookmark5"/>
      <w:r>
        <w:t>Předmět a účel Smlouvy a povinnosti smluvních stran</w:t>
      </w:r>
      <w:bookmarkEnd w:id="5"/>
      <w:bookmarkEnd w:id="6"/>
    </w:p>
    <w:p w:rsidR="00F647A2" w:rsidRDefault="007605A3">
      <w:pPr>
        <w:pStyle w:val="Zkladntext1"/>
        <w:numPr>
          <w:ilvl w:val="1"/>
          <w:numId w:val="1"/>
        </w:numPr>
        <w:shd w:val="clear" w:color="auto" w:fill="auto"/>
        <w:tabs>
          <w:tab w:val="left" w:pos="718"/>
        </w:tabs>
        <w:spacing w:after="0"/>
        <w:ind w:left="720" w:hanging="720"/>
        <w:jc w:val="both"/>
      </w:pPr>
      <w:r>
        <w:t>Poskytovatel se touto Smlouvou zavazuje, že provede pro objednatele službu spočívající v zajištění přepravy žáků v rámci projektu Implementace Krajského akčního plánu 2 v Karlovarském kraji, reg. č. CZ.02.3.68/0.0/0.0/19_078/0017823 dle aktuálních potřeb objednatele rámci České republiky (dále jen „doprava").</w:t>
      </w:r>
    </w:p>
    <w:p w:rsidR="00F647A2" w:rsidRDefault="007605A3">
      <w:pPr>
        <w:pStyle w:val="Zkladntext1"/>
        <w:numPr>
          <w:ilvl w:val="1"/>
          <w:numId w:val="1"/>
        </w:numPr>
        <w:shd w:val="clear" w:color="auto" w:fill="auto"/>
        <w:tabs>
          <w:tab w:val="left" w:pos="718"/>
        </w:tabs>
        <w:spacing w:after="0" w:line="233" w:lineRule="auto"/>
        <w:ind w:left="720" w:hanging="720"/>
        <w:jc w:val="both"/>
      </w:pPr>
      <w:r>
        <w:t>Účelem této Smlouvy je zajištění dopravy žáků v rámci projektu a rovněž upravení postupu při realizaci jednotlivých dílčích plnění veřejné zakázky zajištění přepravy žáků.</w:t>
      </w:r>
    </w:p>
    <w:p w:rsidR="00F647A2" w:rsidRDefault="007605A3">
      <w:pPr>
        <w:pStyle w:val="Zkladntext1"/>
        <w:numPr>
          <w:ilvl w:val="1"/>
          <w:numId w:val="1"/>
        </w:numPr>
        <w:shd w:val="clear" w:color="auto" w:fill="auto"/>
        <w:tabs>
          <w:tab w:val="left" w:pos="718"/>
        </w:tabs>
        <w:spacing w:after="0"/>
        <w:ind w:left="720" w:hanging="720"/>
        <w:jc w:val="both"/>
      </w:pPr>
      <w:r>
        <w:t>Objednatel uzavírá tuto Smlouvu s jedním poskytovatelem. Poskytovatel je po celou dobu účinnosti této Smlouvy vázán svoji nabídkou podanou ve veřejné zakázce, na jejímž základě je uzavírána tato Smlouva (dále jen „nabídka uchazeče"). Nabídka je jako příloha č. 1 nedílnou součástí této Smlouvy.</w:t>
      </w:r>
    </w:p>
    <w:p w:rsidR="00F647A2" w:rsidRDefault="007605A3">
      <w:pPr>
        <w:pStyle w:val="Zkladntext1"/>
        <w:numPr>
          <w:ilvl w:val="1"/>
          <w:numId w:val="1"/>
        </w:numPr>
        <w:shd w:val="clear" w:color="auto" w:fill="auto"/>
        <w:tabs>
          <w:tab w:val="left" w:pos="718"/>
        </w:tabs>
        <w:spacing w:after="140" w:line="233" w:lineRule="auto"/>
        <w:ind w:left="720" w:hanging="720"/>
        <w:jc w:val="both"/>
      </w:pPr>
      <w:r>
        <w:t>Zakázka je součástí projektu Implementace Krajského akčního plánu 2 v Karlovarském kraji, reg. č. CZ.02.3.68/0.0/0.0/19_078/0017823 financovaného z ESF OP VVV. Z tohoto titulu se režim financování bude řídit pravidly financování projektu zvýše uvedeného operačního programu a pravidly EU. Poskytovatel, je v souladu s požadavky projektů OP VK povinen dodržet následující ustanovení smlouvy.</w:t>
      </w:r>
      <w:r>
        <w:br w:type="page"/>
      </w:r>
    </w:p>
    <w:p w:rsidR="00F647A2" w:rsidRDefault="007605A3">
      <w:pPr>
        <w:spacing w:line="1" w:lineRule="exact"/>
      </w:pPr>
      <w:r>
        <w:rPr>
          <w:noProof/>
          <w:lang w:bidi="ar-SA"/>
        </w:rPr>
        <w:lastRenderedPageBreak/>
        <mc:AlternateContent>
          <mc:Choice Requires="wps">
            <w:drawing>
              <wp:anchor distT="0" distB="0" distL="114300" distR="114300" simplePos="0" relativeHeight="251652608"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Shape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2" fillcolor="#FEFEFE" stroked="f"/>
            </w:pict>
          </mc:Fallback>
        </mc:AlternateContent>
      </w:r>
    </w:p>
    <w:p w:rsidR="00F647A2" w:rsidRDefault="007605A3">
      <w:pPr>
        <w:pStyle w:val="Zkladntext1"/>
        <w:numPr>
          <w:ilvl w:val="2"/>
          <w:numId w:val="1"/>
        </w:numPr>
        <w:shd w:val="clear" w:color="auto" w:fill="auto"/>
        <w:tabs>
          <w:tab w:val="left" w:pos="1452"/>
        </w:tabs>
        <w:spacing w:line="233" w:lineRule="auto"/>
        <w:ind w:firstLine="720"/>
        <w:jc w:val="both"/>
      </w:pPr>
      <w:r>
        <w:t>Dodržovat pravidla publicity OP VVV.</w:t>
      </w:r>
    </w:p>
    <w:p w:rsidR="00F647A2" w:rsidRDefault="007605A3">
      <w:pPr>
        <w:pStyle w:val="Zkladntext1"/>
        <w:numPr>
          <w:ilvl w:val="2"/>
          <w:numId w:val="1"/>
        </w:numPr>
        <w:shd w:val="clear" w:color="auto" w:fill="auto"/>
        <w:tabs>
          <w:tab w:val="left" w:pos="1452"/>
        </w:tabs>
        <w:spacing w:line="233" w:lineRule="auto"/>
        <w:ind w:left="1420" w:hanging="700"/>
        <w:jc w:val="both"/>
      </w:pPr>
      <w:r>
        <w:t>Řádně uchovávat originál Rámcové smlouvy včetně jejích případných dodatků a včetně všech příloh k těmto dokumentům, veškeré originály účetních dokladů a originály dalších souvisejících dokumentů.</w:t>
      </w:r>
    </w:p>
    <w:p w:rsidR="00F647A2" w:rsidRDefault="007605A3">
      <w:pPr>
        <w:pStyle w:val="Zkladntext1"/>
        <w:numPr>
          <w:ilvl w:val="2"/>
          <w:numId w:val="1"/>
        </w:numPr>
        <w:shd w:val="clear" w:color="auto" w:fill="auto"/>
        <w:tabs>
          <w:tab w:val="left" w:pos="1452"/>
        </w:tabs>
        <w:spacing w:line="233" w:lineRule="auto"/>
        <w:ind w:left="1420" w:hanging="700"/>
        <w:jc w:val="both"/>
      </w:pPr>
      <w:r>
        <w:t xml:space="preserve">Poskytovatel je povinen pro účely kontroly ze strany poskytovatele dotace, Řídícího orgánu OP VVV, Evropské komise, Evropského účetního dvora, Nejvyššího kontrolního úřadu a dalších oprávněných osob archivovat veškerou dokumentaci projektu minimálně do roku 2026, pokud český právní řád nestanoví lhůtu delší. Výše uvedené dokumenty a účetní doklady budou uchovány způsobem uvedeným v zákoně č. 563/1991 Sb., o účetnictví, ve znění pozdějších předpisů, v zákoně č. 499/2004 Sb., o archivnictví a spisové službě </w:t>
      </w:r>
      <w:r>
        <w:rPr>
          <w:i/>
          <w:iCs/>
        </w:rPr>
        <w:t>a o změně</w:t>
      </w:r>
      <w:r>
        <w:t xml:space="preserve"> některých zákonů, ve znění pozdějších předpisů a v souladu s dalšími platnými právními předpisy ČR.</w:t>
      </w:r>
    </w:p>
    <w:p w:rsidR="00F647A2" w:rsidRDefault="007605A3">
      <w:pPr>
        <w:pStyle w:val="Zkladntext1"/>
        <w:numPr>
          <w:ilvl w:val="2"/>
          <w:numId w:val="1"/>
        </w:numPr>
        <w:shd w:val="clear" w:color="auto" w:fill="auto"/>
        <w:tabs>
          <w:tab w:val="left" w:pos="1452"/>
        </w:tabs>
        <w:spacing w:line="233" w:lineRule="auto"/>
        <w:ind w:left="1420" w:hanging="700"/>
        <w:jc w:val="both"/>
      </w:pPr>
      <w:r>
        <w:t>V souladu se zákonem č. 320/2001 Sb., nařízení Komise (ES) č. 1828/2006 a v souladu s dalšími právními předpisy ČR a ES je povinen poskytovatel umožnit výkon kontroly všech dokladů vztahujících se k realizaci projektu, poskytnout osobám oprávněným k výkonu kontroly veškeré doklady související s realizací projektu, umožnit průběžné ověřování souladu údajů uváděných v monitorovacích zprávách se skutečným stavem v místě realizace projektu a poskytnout součinnost všem osobám oprávněným k provádění kontroly. Těmito oprávněnými osobami jsou poskytovatel a jím pověřené osoby, územní finanční orgány, Ministerstvo školství, mládeže a tělovýchovy, Ministerstvo financí, Nejvyšší kontrolní úřad, Evropská komise a Evropský účetní dvůr, případně další orgány oprávněné k výkonu.</w:t>
      </w:r>
    </w:p>
    <w:p w:rsidR="00F647A2" w:rsidRDefault="007605A3">
      <w:pPr>
        <w:pStyle w:val="Zkladntext1"/>
        <w:numPr>
          <w:ilvl w:val="2"/>
          <w:numId w:val="1"/>
        </w:numPr>
        <w:shd w:val="clear" w:color="auto" w:fill="auto"/>
        <w:tabs>
          <w:tab w:val="left" w:pos="1452"/>
        </w:tabs>
        <w:spacing w:after="380" w:line="233" w:lineRule="auto"/>
        <w:ind w:left="1420" w:hanging="700"/>
        <w:jc w:val="both"/>
      </w:pPr>
      <w:r>
        <w:t>V případě potřeby a na žádost objednatele poskytnout mu materiály a podklady pro zpracování monitorovací zprávy.</w:t>
      </w:r>
    </w:p>
    <w:p w:rsidR="00F647A2" w:rsidRDefault="007605A3">
      <w:pPr>
        <w:pStyle w:val="Nadpis20"/>
        <w:keepNext/>
        <w:keepLines/>
        <w:numPr>
          <w:ilvl w:val="0"/>
          <w:numId w:val="1"/>
        </w:numPr>
        <w:shd w:val="clear" w:color="auto" w:fill="auto"/>
        <w:tabs>
          <w:tab w:val="left" w:pos="751"/>
        </w:tabs>
        <w:spacing w:after="60" w:line="233" w:lineRule="auto"/>
        <w:jc w:val="both"/>
      </w:pPr>
      <w:bookmarkStart w:id="7" w:name="bookmark6"/>
      <w:bookmarkStart w:id="8" w:name="bookmark7"/>
      <w:r>
        <w:t>Objednávání</w:t>
      </w:r>
      <w:bookmarkEnd w:id="7"/>
      <w:bookmarkEnd w:id="8"/>
    </w:p>
    <w:p w:rsidR="00F647A2" w:rsidRDefault="007605A3">
      <w:pPr>
        <w:pStyle w:val="Zkladntext1"/>
        <w:numPr>
          <w:ilvl w:val="0"/>
          <w:numId w:val="2"/>
        </w:numPr>
        <w:shd w:val="clear" w:color="auto" w:fill="auto"/>
        <w:tabs>
          <w:tab w:val="left" w:pos="751"/>
        </w:tabs>
        <w:spacing w:after="0" w:line="233" w:lineRule="auto"/>
        <w:jc w:val="both"/>
      </w:pPr>
      <w:r>
        <w:t>Realizace předmětu této Smlouvy bude probíhat formou písemných objednávek</w:t>
      </w:r>
    </w:p>
    <w:p w:rsidR="00F647A2" w:rsidRDefault="007605A3">
      <w:pPr>
        <w:pStyle w:val="Zkladntext1"/>
        <w:shd w:val="clear" w:color="auto" w:fill="auto"/>
        <w:spacing w:after="0" w:line="233" w:lineRule="auto"/>
        <w:ind w:left="720"/>
        <w:jc w:val="both"/>
      </w:pPr>
      <w:r>
        <w:t>učiněných oprávněnou osobou objednatele za podmínek uvedených v tomto článku. Písemná objednávka učiněná objednatelem je písemnou výzvou k podání nabídky a písemné potvrzení této objednávky poskytovatelem je podáním nabídky.</w:t>
      </w:r>
    </w:p>
    <w:p w:rsidR="00F647A2" w:rsidRDefault="007605A3">
      <w:pPr>
        <w:pStyle w:val="Zkladntext1"/>
        <w:numPr>
          <w:ilvl w:val="0"/>
          <w:numId w:val="3"/>
        </w:numPr>
        <w:shd w:val="clear" w:color="auto" w:fill="auto"/>
        <w:tabs>
          <w:tab w:val="left" w:pos="751"/>
        </w:tabs>
        <w:spacing w:after="0" w:line="233" w:lineRule="auto"/>
        <w:ind w:left="720" w:hanging="720"/>
      </w:pPr>
      <w:r>
        <w:t>Za písemnou objednávku je pro účely této Smlouvy považována i objednávka učiněná elektronicky na e-mailovou adresu:</w:t>
      </w:r>
      <w:r w:rsidR="00D36329">
        <w:t>…………………</w:t>
      </w:r>
      <w:r>
        <w:rPr>
          <w:color w:val="4E8FE6"/>
          <w:lang w:val="en-US" w:eastAsia="en-US" w:bidi="en-US"/>
        </w:rPr>
        <w:t xml:space="preserve">. </w:t>
      </w:r>
      <w:r>
        <w:t>Poskytovatel je povinen bez zbytečného odkladu informovat objednatele o změně shora uvedených kontaktních údajů.</w:t>
      </w:r>
    </w:p>
    <w:p w:rsidR="00F647A2" w:rsidRDefault="007605A3">
      <w:pPr>
        <w:pStyle w:val="Zkladntext1"/>
        <w:numPr>
          <w:ilvl w:val="0"/>
          <w:numId w:val="3"/>
        </w:numPr>
        <w:shd w:val="clear" w:color="auto" w:fill="auto"/>
        <w:tabs>
          <w:tab w:val="left" w:pos="751"/>
        </w:tabs>
        <w:spacing w:after="0" w:line="233" w:lineRule="auto"/>
      </w:pPr>
      <w:r>
        <w:t>Objednávka musí obsahovat minimálně tyto náležitosti:</w:t>
      </w:r>
    </w:p>
    <w:p w:rsidR="00F647A2" w:rsidRDefault="007605A3">
      <w:pPr>
        <w:pStyle w:val="Zkladntext1"/>
        <w:numPr>
          <w:ilvl w:val="0"/>
          <w:numId w:val="4"/>
        </w:numPr>
        <w:shd w:val="clear" w:color="auto" w:fill="auto"/>
        <w:tabs>
          <w:tab w:val="left" w:pos="913"/>
        </w:tabs>
        <w:spacing w:after="0" w:line="233" w:lineRule="auto"/>
        <w:ind w:firstLine="720"/>
        <w:jc w:val="both"/>
      </w:pPr>
      <w:r>
        <w:t>identifikace objednatele (název, sídlo, IČO, tel.č., fax.č./ e-mail),</w:t>
      </w:r>
    </w:p>
    <w:p w:rsidR="00F647A2" w:rsidRDefault="007605A3">
      <w:pPr>
        <w:pStyle w:val="Zkladntext1"/>
        <w:numPr>
          <w:ilvl w:val="0"/>
          <w:numId w:val="4"/>
        </w:numPr>
        <w:shd w:val="clear" w:color="auto" w:fill="auto"/>
        <w:tabs>
          <w:tab w:val="left" w:pos="913"/>
        </w:tabs>
        <w:spacing w:after="0" w:line="233" w:lineRule="auto"/>
        <w:ind w:left="880" w:hanging="160"/>
      </w:pPr>
      <w:r>
        <w:t>přesná specifikace dopravy (tj. datum a čas odjezdu, název cílové destinace, předpokládaný odjezd z cílové destinace,</w:t>
      </w:r>
    </w:p>
    <w:p w:rsidR="00F647A2" w:rsidRDefault="007605A3">
      <w:pPr>
        <w:pStyle w:val="Zkladntext1"/>
        <w:shd w:val="clear" w:color="auto" w:fill="auto"/>
        <w:spacing w:after="0" w:line="233" w:lineRule="auto"/>
        <w:ind w:firstLine="720"/>
        <w:jc w:val="both"/>
      </w:pPr>
      <w:r>
        <w:t>-jméno a podpis oprávněné osoby.</w:t>
      </w:r>
    </w:p>
    <w:p w:rsidR="00F647A2" w:rsidRDefault="007605A3">
      <w:pPr>
        <w:pStyle w:val="Zkladntext1"/>
        <w:numPr>
          <w:ilvl w:val="0"/>
          <w:numId w:val="3"/>
        </w:numPr>
        <w:shd w:val="clear" w:color="auto" w:fill="auto"/>
        <w:tabs>
          <w:tab w:val="left" w:pos="751"/>
        </w:tabs>
        <w:spacing w:after="0" w:line="233" w:lineRule="auto"/>
        <w:ind w:left="720" w:hanging="720"/>
      </w:pPr>
      <w:r>
        <w:t>Objednatel je povinen učinit objednávku nejméně 5 pracovních dnů přede dnem plnění.</w:t>
      </w:r>
    </w:p>
    <w:p w:rsidR="00F647A2" w:rsidRDefault="007605A3">
      <w:pPr>
        <w:pStyle w:val="Zkladntext1"/>
        <w:numPr>
          <w:ilvl w:val="0"/>
          <w:numId w:val="3"/>
        </w:numPr>
        <w:shd w:val="clear" w:color="auto" w:fill="auto"/>
        <w:tabs>
          <w:tab w:val="left" w:pos="751"/>
        </w:tabs>
        <w:spacing w:after="0" w:line="233" w:lineRule="auto"/>
        <w:ind w:left="720" w:hanging="720"/>
        <w:jc w:val="both"/>
      </w:pPr>
      <w:r>
        <w:t>Poskytovatel je povinen objednávku do 1 pracovního dne od jejího doručení písemně potvrdit na adresu objednatele (fax.č./e-mail) uvedenou v záhlaví objednávky. V písemném potvrzení objednávky je poskytovatel povinen uvést předpokládanou cenu za dopravu do požadovaného cíle, a to v souladu s cenami uvedenými v příloze č. 1 této Smlouvy. Takto uvedená cena bude obsahovat veškeré náklady související s poskytnutím dopravy, včetně mýtného, a to i ceny za dobu čekání. Objednatel si vyhrazuje právo na odsouhlasení poskytovatelem navržené předpokládané ceny. V případě, že k navrhnuté ceně za požadovaný cíl uvedené v písemném potvrzení objednávky nemá připomínky, má se za to, že s ní souhlasí. Poskytovatel je povinen stanovit cenu za konkrétní cíl v souladu s cenami</w:t>
      </w:r>
      <w:r>
        <w:br w:type="page"/>
      </w:r>
      <w:r>
        <w:lastRenderedPageBreak/>
        <w:t>uvedenými v příloze č. 1 této Smlouvy. V opačném případě to bude považováno za podstatné porušení smlouvy poskytovatelem a objednatel má v takovém případě právo od smlouvy odstoupit, v souladu s článkem 7 této Smlouvy.</w:t>
      </w:r>
    </w:p>
    <w:p w:rsidR="00F647A2" w:rsidRDefault="007605A3">
      <w:pPr>
        <w:pStyle w:val="Zkladntext1"/>
        <w:numPr>
          <w:ilvl w:val="0"/>
          <w:numId w:val="3"/>
        </w:numPr>
        <w:shd w:val="clear" w:color="auto" w:fill="auto"/>
        <w:tabs>
          <w:tab w:val="left" w:pos="716"/>
        </w:tabs>
        <w:spacing w:after="520"/>
        <w:ind w:left="720" w:hanging="720"/>
        <w:jc w:val="both"/>
      </w:pPr>
      <w:r>
        <w:t>Pokud objednávka nebude obsahovat shora uvedené náležitosti, má poskytovatel právo požadovat po objednateli doplnění či upřesnění údajů. Pokud i přes výzvu nebudou chybějící údaje doplněny, není povinen objednávku potvrdit.</w:t>
      </w:r>
    </w:p>
    <w:p w:rsidR="00F647A2" w:rsidRDefault="007605A3">
      <w:pPr>
        <w:pStyle w:val="Nadpis20"/>
        <w:keepNext/>
        <w:keepLines/>
        <w:numPr>
          <w:ilvl w:val="0"/>
          <w:numId w:val="1"/>
        </w:numPr>
        <w:shd w:val="clear" w:color="auto" w:fill="auto"/>
        <w:tabs>
          <w:tab w:val="left" w:pos="716"/>
        </w:tabs>
        <w:spacing w:after="0"/>
        <w:jc w:val="both"/>
      </w:pPr>
      <w:bookmarkStart w:id="9" w:name="bookmark8"/>
      <w:bookmarkStart w:id="10" w:name="bookmark9"/>
      <w:r>
        <w:t>Místo plnění Rámcové smlouvy</w:t>
      </w:r>
      <w:bookmarkEnd w:id="9"/>
      <w:bookmarkEnd w:id="10"/>
    </w:p>
    <w:p w:rsidR="00F647A2" w:rsidRDefault="007605A3">
      <w:pPr>
        <w:pStyle w:val="Zkladntext1"/>
        <w:numPr>
          <w:ilvl w:val="0"/>
          <w:numId w:val="5"/>
        </w:numPr>
        <w:shd w:val="clear" w:color="auto" w:fill="auto"/>
        <w:tabs>
          <w:tab w:val="left" w:pos="716"/>
        </w:tabs>
        <w:spacing w:after="620"/>
        <w:jc w:val="both"/>
      </w:pPr>
      <w:r>
        <w:t>Místem plnění Rámcové smlouvy je Karlovarský kraj.</w:t>
      </w:r>
    </w:p>
    <w:p w:rsidR="00F647A2" w:rsidRDefault="007605A3">
      <w:pPr>
        <w:pStyle w:val="Nadpis20"/>
        <w:keepNext/>
        <w:keepLines/>
        <w:numPr>
          <w:ilvl w:val="0"/>
          <w:numId w:val="1"/>
        </w:numPr>
        <w:shd w:val="clear" w:color="auto" w:fill="auto"/>
        <w:tabs>
          <w:tab w:val="left" w:pos="716"/>
        </w:tabs>
        <w:spacing w:line="233" w:lineRule="auto"/>
        <w:jc w:val="both"/>
      </w:pPr>
      <w:bookmarkStart w:id="11" w:name="bookmark10"/>
      <w:bookmarkStart w:id="12" w:name="bookmark11"/>
      <w:r>
        <w:t>Termín plnění</w:t>
      </w:r>
      <w:bookmarkEnd w:id="11"/>
      <w:bookmarkEnd w:id="12"/>
    </w:p>
    <w:p w:rsidR="00F647A2" w:rsidRDefault="007605A3">
      <w:pPr>
        <w:pStyle w:val="Zkladntext1"/>
        <w:numPr>
          <w:ilvl w:val="0"/>
          <w:numId w:val="6"/>
        </w:numPr>
        <w:shd w:val="clear" w:color="auto" w:fill="auto"/>
        <w:tabs>
          <w:tab w:val="left" w:pos="716"/>
        </w:tabs>
        <w:spacing w:after="100" w:line="233" w:lineRule="auto"/>
        <w:jc w:val="both"/>
      </w:pPr>
      <w:r>
        <w:t>Termín plnění Rámcové smlouvy se sjednává na dobu určitou:</w:t>
      </w:r>
    </w:p>
    <w:p w:rsidR="00F647A2" w:rsidRDefault="007605A3">
      <w:pPr>
        <w:pStyle w:val="Zkladntext1"/>
        <w:shd w:val="clear" w:color="auto" w:fill="auto"/>
        <w:spacing w:after="100" w:line="233" w:lineRule="auto"/>
        <w:ind w:firstLine="720"/>
        <w:jc w:val="both"/>
      </w:pPr>
      <w:r>
        <w:t>Zahájení Rámcové smlouvy: k datu podpisu Rámcové smlouvy</w:t>
      </w:r>
    </w:p>
    <w:p w:rsidR="00F647A2" w:rsidRDefault="007605A3">
      <w:pPr>
        <w:pStyle w:val="Zkladntext1"/>
        <w:shd w:val="clear" w:color="auto" w:fill="auto"/>
        <w:spacing w:after="100" w:line="233" w:lineRule="auto"/>
        <w:ind w:firstLine="720"/>
        <w:jc w:val="both"/>
      </w:pPr>
      <w:r>
        <w:t>Ukončení Rámcové smlouvy: 30. 6. 2023</w:t>
      </w:r>
    </w:p>
    <w:p w:rsidR="00F647A2" w:rsidRDefault="007605A3">
      <w:pPr>
        <w:pStyle w:val="Zkladntext1"/>
        <w:numPr>
          <w:ilvl w:val="0"/>
          <w:numId w:val="6"/>
        </w:numPr>
        <w:shd w:val="clear" w:color="auto" w:fill="auto"/>
        <w:tabs>
          <w:tab w:val="left" w:pos="716"/>
        </w:tabs>
        <w:spacing w:after="100" w:line="230" w:lineRule="auto"/>
        <w:ind w:left="720" w:hanging="720"/>
        <w:jc w:val="both"/>
      </w:pPr>
      <w:r>
        <w:t>Objednanou dopravu je poskytovatel povinen plnit dle podmínek uvedených v potvrzené objednávce. Termín plnění je sjednán jako fixní, při jeho nedodržení se smlouva o poskytnutí služby, spočívající v přepravě žáků, od počátku ruší. Objednatel není povinen určit poskytovateli náhradní lhůtu k plnění.</w:t>
      </w:r>
    </w:p>
    <w:p w:rsidR="00F647A2" w:rsidRDefault="007605A3">
      <w:pPr>
        <w:pStyle w:val="Zkladntext1"/>
        <w:numPr>
          <w:ilvl w:val="0"/>
          <w:numId w:val="6"/>
        </w:numPr>
        <w:shd w:val="clear" w:color="auto" w:fill="auto"/>
        <w:tabs>
          <w:tab w:val="left" w:pos="716"/>
        </w:tabs>
        <w:spacing w:after="520"/>
        <w:ind w:left="720" w:hanging="720"/>
        <w:jc w:val="both"/>
      </w:pPr>
      <w:r>
        <w:t>V případě, že poskytovatel nezajistí dopravu dle potvrzené objednávky, je povinen objednateli uhradit smluvní pokutu ve výši 15 000 Kč za každé jednotlivé nesplnění objednávky; tím nezaniká právo objednatele na náhradu škody, která mu nesplněním objednávky vznikla.</w:t>
      </w:r>
    </w:p>
    <w:p w:rsidR="00F647A2" w:rsidRDefault="007605A3">
      <w:pPr>
        <w:pStyle w:val="Nadpis20"/>
        <w:keepNext/>
        <w:keepLines/>
        <w:shd w:val="clear" w:color="auto" w:fill="auto"/>
        <w:spacing w:after="0" w:line="233" w:lineRule="auto"/>
        <w:jc w:val="both"/>
      </w:pPr>
      <w:bookmarkStart w:id="13" w:name="bookmark12"/>
      <w:bookmarkStart w:id="14" w:name="bookmark13"/>
      <w:r>
        <w:rPr>
          <w:u w:val="none"/>
        </w:rPr>
        <w:t xml:space="preserve">5. </w:t>
      </w:r>
      <w:r>
        <w:t>Cena</w:t>
      </w:r>
      <w:bookmarkEnd w:id="13"/>
      <w:bookmarkEnd w:id="14"/>
    </w:p>
    <w:p w:rsidR="00F647A2" w:rsidRDefault="007605A3">
      <w:pPr>
        <w:pStyle w:val="Zkladntext1"/>
        <w:numPr>
          <w:ilvl w:val="0"/>
          <w:numId w:val="7"/>
        </w:numPr>
        <w:shd w:val="clear" w:color="auto" w:fill="auto"/>
        <w:tabs>
          <w:tab w:val="left" w:pos="716"/>
        </w:tabs>
        <w:spacing w:after="100" w:line="233" w:lineRule="auto"/>
        <w:ind w:left="720" w:hanging="720"/>
        <w:jc w:val="both"/>
      </w:pPr>
      <w:r>
        <w:t>Cena za jednotlivá dílčí plnění bude stanovena za skutečně poskytnuté služby v souladu s předpokládanou cenou za dopravu zahrnující veškeré související náklady včetně čekání do požadovaného cíle uvedenou v písemném potvrzení objednávky.</w:t>
      </w:r>
    </w:p>
    <w:p w:rsidR="00F647A2" w:rsidRDefault="007605A3">
      <w:pPr>
        <w:pStyle w:val="Zkladntext1"/>
        <w:numPr>
          <w:ilvl w:val="0"/>
          <w:numId w:val="7"/>
        </w:numPr>
        <w:shd w:val="clear" w:color="auto" w:fill="auto"/>
        <w:tabs>
          <w:tab w:val="left" w:pos="716"/>
        </w:tabs>
        <w:spacing w:after="100" w:line="233" w:lineRule="auto"/>
        <w:jc w:val="both"/>
      </w:pPr>
      <w:r>
        <w:t>Ceny jsou stanoveny :</w:t>
      </w:r>
    </w:p>
    <w:p w:rsidR="00F647A2" w:rsidRDefault="007605A3">
      <w:pPr>
        <w:pStyle w:val="Zkladntext1"/>
        <w:shd w:val="clear" w:color="auto" w:fill="auto"/>
        <w:tabs>
          <w:tab w:val="left" w:leader="dot" w:pos="4520"/>
        </w:tabs>
        <w:spacing w:after="0" w:line="233" w:lineRule="auto"/>
        <w:ind w:firstLine="560"/>
        <w:jc w:val="both"/>
      </w:pPr>
      <w:r>
        <w:t>Sokolov - Karlovy Vary a zpět (40 km)</w:t>
      </w:r>
      <w:r>
        <w:tab/>
        <w:t>2.900 Kč + 21% DPH = 3.509,- Kč x 9 za 1 rok, x 3</w:t>
      </w:r>
    </w:p>
    <w:p w:rsidR="00F647A2" w:rsidRDefault="007605A3">
      <w:pPr>
        <w:pStyle w:val="Zkladntext1"/>
        <w:shd w:val="clear" w:color="auto" w:fill="auto"/>
        <w:spacing w:after="260" w:line="233" w:lineRule="auto"/>
        <w:jc w:val="both"/>
      </w:pPr>
      <w:r>
        <w:t>za 3 roky, celkem 1 080 km, celkem 94 743,- Kč</w:t>
      </w:r>
    </w:p>
    <w:p w:rsidR="00F647A2" w:rsidRDefault="007605A3">
      <w:pPr>
        <w:pStyle w:val="Jin0"/>
        <w:shd w:val="clear" w:color="auto" w:fill="auto"/>
        <w:tabs>
          <w:tab w:val="right" w:leader="dot" w:pos="5198"/>
          <w:tab w:val="left" w:pos="5396"/>
        </w:tabs>
        <w:spacing w:after="0" w:line="230" w:lineRule="auto"/>
        <w:jc w:val="both"/>
        <w:rPr>
          <w:sz w:val="24"/>
          <w:szCs w:val="24"/>
        </w:rPr>
      </w:pPr>
      <w:r>
        <w:rPr>
          <w:rFonts w:ascii="Times New Roman" w:eastAsia="Times New Roman" w:hAnsi="Times New Roman" w:cs="Times New Roman"/>
          <w:sz w:val="24"/>
          <w:szCs w:val="24"/>
        </w:rPr>
        <w:t>Sokolov - KV - Praha a zpět (320 km)</w:t>
      </w:r>
      <w:r>
        <w:rPr>
          <w:rFonts w:ascii="Times New Roman" w:eastAsia="Times New Roman" w:hAnsi="Times New Roman" w:cs="Times New Roman"/>
          <w:sz w:val="24"/>
          <w:szCs w:val="24"/>
        </w:rPr>
        <w:tab/>
        <w:t>10.000</w:t>
      </w:r>
      <w:r>
        <w:rPr>
          <w:rFonts w:ascii="Times New Roman" w:eastAsia="Times New Roman" w:hAnsi="Times New Roman" w:cs="Times New Roman"/>
          <w:sz w:val="24"/>
          <w:szCs w:val="24"/>
        </w:rPr>
        <w:tab/>
        <w:t>Kč + 21% DPH = 12.100,- Kč x 3 za 3</w:t>
      </w:r>
    </w:p>
    <w:p w:rsidR="00F647A2" w:rsidRDefault="007605A3">
      <w:pPr>
        <w:pStyle w:val="Jin0"/>
        <w:shd w:val="clear" w:color="auto" w:fill="auto"/>
        <w:spacing w:after="260" w:line="230" w:lineRule="auto"/>
        <w:jc w:val="both"/>
        <w:rPr>
          <w:sz w:val="24"/>
          <w:szCs w:val="24"/>
        </w:rPr>
      </w:pPr>
      <w:r>
        <w:rPr>
          <w:rFonts w:ascii="Times New Roman" w:eastAsia="Times New Roman" w:hAnsi="Times New Roman" w:cs="Times New Roman"/>
          <w:sz w:val="24"/>
          <w:szCs w:val="24"/>
        </w:rPr>
        <w:t>roky, celkem 960 km, celkem 36 3 00,-Kč</w:t>
      </w:r>
    </w:p>
    <w:p w:rsidR="00F647A2" w:rsidRDefault="007605A3">
      <w:pPr>
        <w:pStyle w:val="Jin0"/>
        <w:shd w:val="clear" w:color="auto" w:fill="auto"/>
        <w:tabs>
          <w:tab w:val="left" w:leader="dot" w:pos="4766"/>
        </w:tabs>
        <w:spacing w:after="0" w:line="230" w:lineRule="auto"/>
        <w:jc w:val="both"/>
        <w:rPr>
          <w:sz w:val="24"/>
          <w:szCs w:val="24"/>
        </w:rPr>
      </w:pPr>
      <w:r>
        <w:rPr>
          <w:rFonts w:ascii="Times New Roman" w:eastAsia="Times New Roman" w:hAnsi="Times New Roman" w:cs="Times New Roman"/>
          <w:sz w:val="24"/>
          <w:szCs w:val="24"/>
        </w:rPr>
        <w:t>Sokolov - KV - Lysá n. Labem zpět (376 km)</w:t>
      </w:r>
      <w:r>
        <w:rPr>
          <w:rFonts w:ascii="Times New Roman" w:eastAsia="Times New Roman" w:hAnsi="Times New Roman" w:cs="Times New Roman"/>
          <w:sz w:val="24"/>
          <w:szCs w:val="24"/>
        </w:rPr>
        <w:tab/>
        <w:t>....12.500 Kč + 21% DPH = 15.125,- Kč x 3</w:t>
      </w:r>
    </w:p>
    <w:p w:rsidR="00F647A2" w:rsidRDefault="007605A3">
      <w:pPr>
        <w:pStyle w:val="Jin0"/>
        <w:shd w:val="clear" w:color="auto" w:fill="auto"/>
        <w:spacing w:after="260" w:line="230" w:lineRule="auto"/>
        <w:jc w:val="both"/>
        <w:rPr>
          <w:sz w:val="24"/>
          <w:szCs w:val="24"/>
        </w:rPr>
      </w:pPr>
      <w:r>
        <w:rPr>
          <w:rFonts w:ascii="Times New Roman" w:eastAsia="Times New Roman" w:hAnsi="Times New Roman" w:cs="Times New Roman"/>
          <w:sz w:val="24"/>
          <w:szCs w:val="24"/>
        </w:rPr>
        <w:t>za roky, celkem 1128 km, celkem 45 375,- Kč</w:t>
      </w:r>
    </w:p>
    <w:p w:rsidR="00F647A2" w:rsidRDefault="007605A3">
      <w:pPr>
        <w:pStyle w:val="Zkladntext1"/>
        <w:shd w:val="clear" w:color="auto" w:fill="auto"/>
        <w:spacing w:after="100" w:line="233" w:lineRule="auto"/>
        <w:jc w:val="both"/>
      </w:pPr>
      <w:r>
        <w:t>Ceny jsou platné po celou dobu účinnosti této Smlouvy.</w:t>
      </w:r>
    </w:p>
    <w:p w:rsidR="00F647A2" w:rsidRDefault="007605A3">
      <w:pPr>
        <w:pStyle w:val="Zkladntext1"/>
        <w:numPr>
          <w:ilvl w:val="0"/>
          <w:numId w:val="7"/>
        </w:numPr>
        <w:shd w:val="clear" w:color="auto" w:fill="auto"/>
        <w:tabs>
          <w:tab w:val="left" w:pos="716"/>
        </w:tabs>
        <w:spacing w:after="100"/>
        <w:ind w:left="720" w:hanging="720"/>
        <w:jc w:val="both"/>
      </w:pPr>
      <w:r>
        <w:t>Při stanovování ceny za konkrétní požadovaný cíl je poskytovatel povinen vycházet z čl. 5.2 této Smlouvy.</w:t>
      </w:r>
    </w:p>
    <w:p w:rsidR="00F647A2" w:rsidRDefault="007605A3">
      <w:pPr>
        <w:pStyle w:val="Zkladntext1"/>
        <w:numPr>
          <w:ilvl w:val="0"/>
          <w:numId w:val="7"/>
        </w:numPr>
        <w:shd w:val="clear" w:color="auto" w:fill="auto"/>
        <w:tabs>
          <w:tab w:val="left" w:pos="716"/>
        </w:tabs>
        <w:spacing w:after="100" w:line="233" w:lineRule="auto"/>
        <w:jc w:val="both"/>
      </w:pPr>
      <w:r>
        <w:t>Cenou se rozumí cena včetně DPH dle aktuální výše.</w:t>
      </w:r>
    </w:p>
    <w:p w:rsidR="00F647A2" w:rsidRDefault="007605A3">
      <w:pPr>
        <w:pStyle w:val="Zkladntext1"/>
        <w:numPr>
          <w:ilvl w:val="0"/>
          <w:numId w:val="7"/>
        </w:numPr>
        <w:shd w:val="clear" w:color="auto" w:fill="auto"/>
        <w:tabs>
          <w:tab w:val="left" w:pos="716"/>
        </w:tabs>
        <w:spacing w:after="100" w:line="233" w:lineRule="auto"/>
        <w:ind w:left="720" w:hanging="720"/>
        <w:jc w:val="both"/>
      </w:pPr>
      <w:r>
        <w:t>V takto stanovené ceně jsou zahrnuty veškeré náklady poskytovatele související s poskytnutím služby (např. přístavné, odstavné, dálniční poplatky, doba čekání atd.) Poskytovatel není oprávněn účtovat si žádné další náklady související s plněním služby.</w:t>
      </w:r>
    </w:p>
    <w:p w:rsidR="00F647A2" w:rsidRDefault="007605A3">
      <w:pPr>
        <w:pStyle w:val="Zkladntext1"/>
        <w:numPr>
          <w:ilvl w:val="0"/>
          <w:numId w:val="7"/>
        </w:numPr>
        <w:shd w:val="clear" w:color="auto" w:fill="auto"/>
        <w:tabs>
          <w:tab w:val="left" w:pos="716"/>
        </w:tabs>
        <w:spacing w:after="380"/>
        <w:ind w:left="720" w:hanging="720"/>
        <w:jc w:val="both"/>
      </w:pPr>
      <w:r>
        <w:t xml:space="preserve">Změna ceny je možná pouze v případě, že v průběhu realizace předmětu plnění této Smlouvy dojde ke změnám sazeb DPH. V tomto případě bude celková cena za poskytnuté služby upravena podle výše sazeb DPH platných v době vzniku zdanitelného plnění. V takovém případě nebude vyhotoven </w:t>
      </w:r>
      <w:r>
        <w:lastRenderedPageBreak/>
        <w:t>dodatek k této Smlouvě. Účinnost této změny ceny nastává v návaznosti na účinnost změny příslušného obecně závazného právního předpisu. Cena nebude měněna v souvislosti s inflací, změnou hodnoty kurzu české koruny vůči zahraničním měnám či jinými faktory s vlivem na měnový kurz a stabilitu měny</w:t>
      </w:r>
    </w:p>
    <w:p w:rsidR="00F647A2" w:rsidRDefault="007605A3">
      <w:pPr>
        <w:pStyle w:val="Nadpis20"/>
        <w:keepNext/>
        <w:keepLines/>
        <w:numPr>
          <w:ilvl w:val="0"/>
          <w:numId w:val="1"/>
        </w:numPr>
        <w:shd w:val="clear" w:color="auto" w:fill="auto"/>
        <w:tabs>
          <w:tab w:val="left" w:pos="716"/>
        </w:tabs>
        <w:jc w:val="both"/>
      </w:pPr>
      <w:bookmarkStart w:id="15" w:name="bookmark14"/>
      <w:bookmarkStart w:id="16" w:name="bookmark15"/>
      <w:r>
        <w:t>Platební podmínky</w:t>
      </w:r>
      <w:bookmarkEnd w:id="15"/>
      <w:bookmarkEnd w:id="16"/>
    </w:p>
    <w:p w:rsidR="00F647A2" w:rsidRDefault="007605A3">
      <w:pPr>
        <w:pStyle w:val="Zkladntext1"/>
        <w:numPr>
          <w:ilvl w:val="1"/>
          <w:numId w:val="1"/>
        </w:numPr>
        <w:shd w:val="clear" w:color="auto" w:fill="auto"/>
        <w:tabs>
          <w:tab w:val="left" w:pos="716"/>
        </w:tabs>
        <w:spacing w:after="40" w:line="233" w:lineRule="auto"/>
        <w:ind w:left="720" w:hanging="720"/>
        <w:jc w:val="both"/>
      </w:pPr>
      <w:r>
        <w:t>Zaplacení ceny bude provedeno bezhotovostně po poskytnutí jednotlivých dílčích plnění na základě poskytovatelem vystavených daňových dokladů (faktur), a to na bankovní účet uvedený na těchto daňových dokladech (fakturách). Objednatel neposkytuje zálohy.</w:t>
      </w:r>
    </w:p>
    <w:p w:rsidR="00F647A2" w:rsidRDefault="007605A3">
      <w:pPr>
        <w:pStyle w:val="Zkladntext1"/>
        <w:numPr>
          <w:ilvl w:val="1"/>
          <w:numId w:val="1"/>
        </w:numPr>
        <w:shd w:val="clear" w:color="auto" w:fill="auto"/>
        <w:tabs>
          <w:tab w:val="left" w:pos="716"/>
        </w:tabs>
        <w:spacing w:after="40" w:line="233" w:lineRule="auto"/>
        <w:ind w:left="720" w:hanging="720"/>
        <w:jc w:val="both"/>
      </w:pPr>
      <w:r>
        <w:t>Daňový doklad (fakturu) doručí poskytovatel objednateli ve dvou výtiscích neprodleně, nejpozději však do 14 dnů na adresu objednatele pro doručování daňového dokladu uvedenou v Objednávce. Objednatel zaplatí cenu dle daňového dokladu (faktury) do 14 dnů ode dne jeho prokazatelného obdržení. Za den splnění platební povinnosti se považuje den odepsání ceny dílčího plnění z účtu objednatele ve prospěch poskytovatele.</w:t>
      </w:r>
    </w:p>
    <w:p w:rsidR="00F647A2" w:rsidRDefault="007605A3">
      <w:pPr>
        <w:pStyle w:val="Zkladntext1"/>
        <w:numPr>
          <w:ilvl w:val="1"/>
          <w:numId w:val="1"/>
        </w:numPr>
        <w:shd w:val="clear" w:color="auto" w:fill="auto"/>
        <w:tabs>
          <w:tab w:val="left" w:pos="716"/>
        </w:tabs>
        <w:spacing w:after="40"/>
        <w:ind w:left="720" w:hanging="720"/>
        <w:jc w:val="both"/>
      </w:pPr>
      <w:r>
        <w:t>Daňový doklad (faktura) musí obsahovat zejména všechny náležitosti stanovené zákonem č. 235/2004 Sb., o dani z přidané hodnoty, ve znění pozdějších právních předpisů a zákonem č. 563/1991 Sb., o účetnictví, ve znění pozdějších předpisů. Součástí každého daňového dokladu (faktury) bude specifikace dopravy (cílová destinace, datum a čas odjezdu a příjezdu, počet km, počet hodin stání), Záznam o provozu vozidla podepsaný pověřeným pracovníkem vedoucím výjezdu a kopie příslušné oboustranně potvrzené Objednávky dílčího plnění.</w:t>
      </w:r>
    </w:p>
    <w:p w:rsidR="00F647A2" w:rsidRDefault="007605A3">
      <w:pPr>
        <w:pStyle w:val="Zkladntext1"/>
        <w:numPr>
          <w:ilvl w:val="1"/>
          <w:numId w:val="1"/>
        </w:numPr>
        <w:shd w:val="clear" w:color="auto" w:fill="auto"/>
        <w:tabs>
          <w:tab w:val="left" w:pos="716"/>
        </w:tabs>
        <w:spacing w:after="40"/>
        <w:ind w:left="720" w:hanging="720"/>
        <w:jc w:val="both"/>
      </w:pPr>
      <w:r>
        <w:t>Objednatel je oprávněn před uplynutím lhůty splatnosti vrátit daňový doklad (fakturu), který neobsahuje požadované náležitosti, není doložen požadovanými nebo úplnými doklady, nebo obsahuje nesprávné cenové údaje.</w:t>
      </w:r>
    </w:p>
    <w:p w:rsidR="00F647A2" w:rsidRDefault="007605A3">
      <w:pPr>
        <w:pStyle w:val="Zkladntext1"/>
        <w:numPr>
          <w:ilvl w:val="1"/>
          <w:numId w:val="1"/>
        </w:numPr>
        <w:shd w:val="clear" w:color="auto" w:fill="auto"/>
        <w:tabs>
          <w:tab w:val="left" w:pos="716"/>
        </w:tabs>
        <w:spacing w:after="380"/>
        <w:ind w:left="720" w:hanging="720"/>
        <w:jc w:val="both"/>
      </w:pPr>
      <w:r>
        <w:t>Ve vráceném daňovém dokladu (faktuře) musí objednatel vyznačit důvod vrácení daňového dokladu (faktury). Poskytovatel je povinen vystavit nový daňový doklad (fakturu) stím, že oprávněným vrácením daňového dokladu (faktury) přestává běžet původní ihůta splatnosti daňového dokladu (faktury) a běží nová Ihůta stanovená včl. 6.2. této Smlouvy ode dne prokazatelného doručení opraveného a všemi náležitostmi opatřeného daňového dokladu (faktury) objednateli.</w:t>
      </w:r>
    </w:p>
    <w:p w:rsidR="00F647A2" w:rsidRDefault="007605A3">
      <w:pPr>
        <w:pStyle w:val="Nadpis20"/>
        <w:keepNext/>
        <w:keepLines/>
        <w:numPr>
          <w:ilvl w:val="0"/>
          <w:numId w:val="1"/>
        </w:numPr>
        <w:shd w:val="clear" w:color="auto" w:fill="auto"/>
        <w:tabs>
          <w:tab w:val="left" w:pos="716"/>
        </w:tabs>
        <w:jc w:val="both"/>
      </w:pPr>
      <w:bookmarkStart w:id="17" w:name="bookmark16"/>
      <w:bookmarkStart w:id="18" w:name="bookmark17"/>
      <w:r>
        <w:t>Zánik Smlouvy</w:t>
      </w:r>
      <w:bookmarkEnd w:id="17"/>
      <w:bookmarkEnd w:id="18"/>
    </w:p>
    <w:p w:rsidR="00F647A2" w:rsidRDefault="007605A3">
      <w:pPr>
        <w:pStyle w:val="Zkladntext1"/>
        <w:shd w:val="clear" w:color="auto" w:fill="auto"/>
        <w:spacing w:after="40"/>
        <w:ind w:firstLine="720"/>
        <w:jc w:val="both"/>
      </w:pPr>
      <w:r>
        <w:t>Tato Smlouvy zaniká vedle obchodním zákoníkem stanovených důvodů také:</w:t>
      </w:r>
    </w:p>
    <w:p w:rsidR="00F647A2" w:rsidRDefault="007605A3">
      <w:pPr>
        <w:pStyle w:val="Zkladntext1"/>
        <w:numPr>
          <w:ilvl w:val="0"/>
          <w:numId w:val="8"/>
        </w:numPr>
        <w:shd w:val="clear" w:color="auto" w:fill="auto"/>
        <w:tabs>
          <w:tab w:val="left" w:pos="716"/>
        </w:tabs>
        <w:spacing w:after="40"/>
      </w:pPr>
      <w:r>
        <w:t>dohodou smluvních stran spojenou se vzájemným vyrovnáním účelně vynaložených nákladů.</w:t>
      </w:r>
    </w:p>
    <w:p w:rsidR="00F647A2" w:rsidRDefault="007605A3">
      <w:pPr>
        <w:pStyle w:val="Zkladntext1"/>
        <w:numPr>
          <w:ilvl w:val="0"/>
          <w:numId w:val="8"/>
        </w:numPr>
        <w:shd w:val="clear" w:color="auto" w:fill="auto"/>
        <w:tabs>
          <w:tab w:val="left" w:pos="716"/>
        </w:tabs>
        <w:spacing w:after="40"/>
        <w:ind w:left="720" w:hanging="720"/>
        <w:jc w:val="both"/>
      </w:pPr>
      <w:r>
        <w:t>jednostranným odstoupením od Smlouvy ze strany objednatele pro její podstatné porušení poskytovatelem, kterým se rozumí:</w:t>
      </w:r>
    </w:p>
    <w:p w:rsidR="00F647A2" w:rsidRDefault="007605A3">
      <w:pPr>
        <w:pStyle w:val="Zkladntext1"/>
        <w:numPr>
          <w:ilvl w:val="0"/>
          <w:numId w:val="9"/>
        </w:numPr>
        <w:shd w:val="clear" w:color="auto" w:fill="auto"/>
        <w:tabs>
          <w:tab w:val="left" w:pos="1455"/>
        </w:tabs>
        <w:spacing w:after="40"/>
        <w:ind w:left="1460" w:hanging="720"/>
        <w:jc w:val="both"/>
      </w:pPr>
      <w:r>
        <w:t>opakované nepotvrzení přijetí objednávky</w:t>
      </w:r>
    </w:p>
    <w:p w:rsidR="00F647A2" w:rsidRDefault="007605A3">
      <w:pPr>
        <w:pStyle w:val="Zkladntext1"/>
        <w:numPr>
          <w:ilvl w:val="0"/>
          <w:numId w:val="9"/>
        </w:numPr>
        <w:shd w:val="clear" w:color="auto" w:fill="auto"/>
        <w:tabs>
          <w:tab w:val="left" w:pos="1455"/>
        </w:tabs>
        <w:spacing w:after="40"/>
        <w:ind w:left="1460" w:hanging="720"/>
        <w:jc w:val="both"/>
      </w:pPr>
      <w:r>
        <w:t>opakované nesplnění či porušení povinností poskytovatele vyplývající z této Smlouvy, přičemž opakovaným porušením se rozumí nejméně druhé porušení či nesplnění jakékoliv povinnosti.</w:t>
      </w:r>
    </w:p>
    <w:p w:rsidR="00F647A2" w:rsidRDefault="007605A3">
      <w:pPr>
        <w:pStyle w:val="Zkladntext1"/>
        <w:shd w:val="clear" w:color="auto" w:fill="auto"/>
        <w:spacing w:after="40"/>
        <w:ind w:left="720" w:firstLine="20"/>
        <w:jc w:val="both"/>
      </w:pPr>
      <w:r>
        <w:t>Objednatel je oprávněn ze stejných důvodů odstoupit také pouze od dílčího plnění, jehož se podstatné porušení, definované v tomto článku, týká. Odstoupením objednatele od dílčího plnění tato rámcová Smlouva nezaniká.</w:t>
      </w:r>
    </w:p>
    <w:p w:rsidR="00F647A2" w:rsidRDefault="007605A3">
      <w:pPr>
        <w:pStyle w:val="Zkladntext1"/>
        <w:numPr>
          <w:ilvl w:val="0"/>
          <w:numId w:val="8"/>
        </w:numPr>
        <w:shd w:val="clear" w:color="auto" w:fill="auto"/>
        <w:tabs>
          <w:tab w:val="left" w:pos="716"/>
        </w:tabs>
        <w:spacing w:after="120" w:line="233" w:lineRule="auto"/>
        <w:ind w:left="720" w:hanging="720"/>
        <w:jc w:val="both"/>
      </w:pPr>
      <w:r>
        <w:t>Objednatel je oprávněn od této Smlouvy odstoupit, tj. nerealizovat plnění či jeho část za předpokladu, že výdaje na toto plnění budou řídícím orgánem OP VK, případně jiným</w:t>
      </w:r>
      <w:r>
        <w:br w:type="page"/>
      </w:r>
      <w:r>
        <w:lastRenderedPageBreak/>
        <w:t>kontrolním subjektem, označeny za nezpůsobilé, případně nebude vůbec dotace z OP VK poskytnuta.</w:t>
      </w:r>
    </w:p>
    <w:p w:rsidR="00F647A2" w:rsidRDefault="007605A3">
      <w:pPr>
        <w:spacing w:line="1" w:lineRule="exact"/>
      </w:pPr>
      <w:r>
        <w:rPr>
          <w:noProof/>
          <w:lang w:bidi="ar-SA"/>
        </w:rPr>
        <mc:AlternateContent>
          <mc:Choice Requires="wps">
            <w:drawing>
              <wp:anchor distT="0" distB="0" distL="114300" distR="114300" simplePos="0" relativeHeight="251653632" behindDoc="1" locked="0" layoutInCell="1" allowOverlap="1">
                <wp:simplePos x="0" y="0"/>
                <wp:positionH relativeFrom="page">
                  <wp:posOffset>0</wp:posOffset>
                </wp:positionH>
                <wp:positionV relativeFrom="page">
                  <wp:posOffset>0</wp:posOffset>
                </wp:positionV>
                <wp:extent cx="7556500" cy="10693400"/>
                <wp:effectExtent l="0" t="0" r="0" b="0"/>
                <wp:wrapNone/>
                <wp:docPr id="4" name="Shape 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1" fillcolor="#FEFEFE" stroked="f"/>
            </w:pict>
          </mc:Fallback>
        </mc:AlternateContent>
      </w:r>
    </w:p>
    <w:p w:rsidR="00F647A2" w:rsidRDefault="007605A3">
      <w:pPr>
        <w:pStyle w:val="Zkladntext1"/>
        <w:shd w:val="clear" w:color="auto" w:fill="auto"/>
        <w:spacing w:after="0" w:line="228" w:lineRule="auto"/>
        <w:ind w:left="720" w:hanging="720"/>
        <w:jc w:val="both"/>
      </w:pPr>
      <w:r>
        <w:t>7.4 Objednatel je oprávněn tuto Smlouvu vypovědět bez udání důvodu s měsíční výpovědní lhůtou, která začíná běžet prvním dnem měsíce následujícího po doručení výpovědi.</w:t>
      </w:r>
    </w:p>
    <w:p w:rsidR="00F647A2" w:rsidRDefault="007605A3">
      <w:pPr>
        <w:pStyle w:val="Zkladntext1"/>
        <w:numPr>
          <w:ilvl w:val="0"/>
          <w:numId w:val="10"/>
        </w:numPr>
        <w:shd w:val="clear" w:color="auto" w:fill="auto"/>
        <w:tabs>
          <w:tab w:val="left" w:pos="975"/>
        </w:tabs>
        <w:spacing w:after="460" w:line="228" w:lineRule="auto"/>
        <w:ind w:left="720" w:firstLine="20"/>
        <w:jc w:val="both"/>
      </w:pPr>
      <w:r>
        <w:t>pochybnostech se má za to, že k doručení výpovědi druhé straně došlo třetího dne po jejím odeslání, den odeslání v to nepočítaje</w:t>
      </w:r>
    </w:p>
    <w:p w:rsidR="00F647A2" w:rsidRDefault="007605A3">
      <w:pPr>
        <w:pStyle w:val="Jin0"/>
        <w:numPr>
          <w:ilvl w:val="0"/>
          <w:numId w:val="1"/>
        </w:numPr>
        <w:shd w:val="clear" w:color="auto" w:fill="auto"/>
        <w:tabs>
          <w:tab w:val="left" w:pos="718"/>
        </w:tabs>
        <w:spacing w:after="120" w:line="252" w:lineRule="auto"/>
        <w:jc w:val="both"/>
      </w:pPr>
      <w:r>
        <w:rPr>
          <w:rFonts w:ascii="Times New Roman" w:eastAsia="Times New Roman" w:hAnsi="Times New Roman" w:cs="Times New Roman"/>
          <w:b/>
          <w:bCs/>
          <w:u w:val="single"/>
        </w:rPr>
        <w:t>Vyšší moc</w:t>
      </w:r>
    </w:p>
    <w:p w:rsidR="00F647A2" w:rsidRDefault="007605A3">
      <w:pPr>
        <w:pStyle w:val="Zkladntext1"/>
        <w:numPr>
          <w:ilvl w:val="1"/>
          <w:numId w:val="1"/>
        </w:numPr>
        <w:shd w:val="clear" w:color="auto" w:fill="auto"/>
        <w:tabs>
          <w:tab w:val="left" w:pos="718"/>
        </w:tabs>
        <w:spacing w:line="233" w:lineRule="auto"/>
        <w:ind w:left="720" w:hanging="720"/>
        <w:jc w:val="both"/>
      </w:pPr>
      <w: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rsidR="00F647A2" w:rsidRDefault="007605A3">
      <w:pPr>
        <w:pStyle w:val="Zkladntext1"/>
        <w:numPr>
          <w:ilvl w:val="1"/>
          <w:numId w:val="1"/>
        </w:numPr>
        <w:shd w:val="clear" w:color="auto" w:fill="auto"/>
        <w:tabs>
          <w:tab w:val="left" w:pos="718"/>
        </w:tabs>
        <w:ind w:left="720" w:hanging="720"/>
        <w:jc w:val="both"/>
      </w:pPr>
      <w:r>
        <w:t>Za překážky dle bodu 8.1.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w:t>
      </w:r>
    </w:p>
    <w:p w:rsidR="00F647A2" w:rsidRDefault="007605A3">
      <w:pPr>
        <w:pStyle w:val="Zkladntext1"/>
        <w:numPr>
          <w:ilvl w:val="1"/>
          <w:numId w:val="1"/>
        </w:numPr>
        <w:shd w:val="clear" w:color="auto" w:fill="auto"/>
        <w:tabs>
          <w:tab w:val="left" w:pos="718"/>
        </w:tabs>
        <w:ind w:left="720" w:hanging="720"/>
        <w:jc w:val="both"/>
      </w:pPr>
      <w:r>
        <w:t>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Objednatel ani poskytovatel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rsidR="00F647A2" w:rsidRDefault="007605A3">
      <w:pPr>
        <w:pStyle w:val="Zkladntext1"/>
        <w:numPr>
          <w:ilvl w:val="1"/>
          <w:numId w:val="1"/>
        </w:numPr>
        <w:shd w:val="clear" w:color="auto" w:fill="auto"/>
        <w:tabs>
          <w:tab w:val="left" w:pos="718"/>
        </w:tabs>
        <w:ind w:left="720" w:hanging="720"/>
        <w:jc w:val="both"/>
      </w:pPr>
      <w:r>
        <w:t>V případě, že nedojde k dohodě smluvních stran, termíny plnění jednotlivých povinností podle této Smlouvy dotčené okolností vylučující odpovědnost se prodlužují o dobu, po kterou okolnost vylučující odpovědnost trvala.</w:t>
      </w:r>
    </w:p>
    <w:p w:rsidR="00F647A2" w:rsidRDefault="007605A3">
      <w:pPr>
        <w:pStyle w:val="Zkladntext1"/>
        <w:numPr>
          <w:ilvl w:val="1"/>
          <w:numId w:val="1"/>
        </w:numPr>
        <w:shd w:val="clear" w:color="auto" w:fill="auto"/>
        <w:tabs>
          <w:tab w:val="left" w:pos="718"/>
        </w:tabs>
        <w:ind w:left="720" w:hanging="720"/>
        <w:jc w:val="both"/>
      </w:pPr>
      <w:r>
        <w:t>Odpovědnost nevylučuje překážka, která vznikla teprve v době, kdy povinná strana byla v prodlení s plněním své povinnosti, či vznikla z jejích hospodářských poměrů.</w:t>
      </w:r>
    </w:p>
    <w:p w:rsidR="00F647A2" w:rsidRDefault="007605A3">
      <w:pPr>
        <w:pStyle w:val="Zkladntext1"/>
        <w:numPr>
          <w:ilvl w:val="1"/>
          <w:numId w:val="1"/>
        </w:numPr>
        <w:shd w:val="clear" w:color="auto" w:fill="auto"/>
        <w:tabs>
          <w:tab w:val="left" w:pos="718"/>
        </w:tabs>
        <w:spacing w:after="460"/>
        <w:ind w:left="720" w:hanging="720"/>
        <w:jc w:val="both"/>
      </w:pPr>
      <w:r>
        <w:t>Účinky okolnosti vylučující odpovědnost jsou omezeny pouze na dobu, dokud trvá příslušná překážka, s níž jsou tyto účinky spojeny.</w:t>
      </w:r>
    </w:p>
    <w:p w:rsidR="00F647A2" w:rsidRDefault="007605A3">
      <w:pPr>
        <w:pStyle w:val="Jin0"/>
        <w:numPr>
          <w:ilvl w:val="0"/>
          <w:numId w:val="1"/>
        </w:numPr>
        <w:shd w:val="clear" w:color="auto" w:fill="auto"/>
        <w:tabs>
          <w:tab w:val="left" w:pos="718"/>
        </w:tabs>
        <w:spacing w:line="252" w:lineRule="auto"/>
      </w:pPr>
      <w:r>
        <w:rPr>
          <w:rFonts w:ascii="Times New Roman" w:eastAsia="Times New Roman" w:hAnsi="Times New Roman" w:cs="Times New Roman"/>
          <w:b/>
          <w:bCs/>
          <w:u w:val="single"/>
        </w:rPr>
        <w:t>Zvláštní ujednání</w:t>
      </w:r>
    </w:p>
    <w:p w:rsidR="00F647A2" w:rsidRDefault="007605A3">
      <w:pPr>
        <w:pStyle w:val="Zkladntext1"/>
        <w:numPr>
          <w:ilvl w:val="1"/>
          <w:numId w:val="1"/>
        </w:numPr>
        <w:shd w:val="clear" w:color="auto" w:fill="auto"/>
        <w:tabs>
          <w:tab w:val="left" w:pos="718"/>
        </w:tabs>
        <w:ind w:left="720" w:hanging="720"/>
        <w:jc w:val="both"/>
      </w:pPr>
      <w:r>
        <w:t>Všechny právní vztahy, které vzniknou při realizaci závazků vyplývajících z této Smlouvy, se řídí právním řádem České republiky.</w:t>
      </w:r>
    </w:p>
    <w:p w:rsidR="00F647A2" w:rsidRDefault="007605A3">
      <w:pPr>
        <w:pStyle w:val="Zkladntext1"/>
        <w:numPr>
          <w:ilvl w:val="1"/>
          <w:numId w:val="1"/>
        </w:numPr>
        <w:shd w:val="clear" w:color="auto" w:fill="auto"/>
        <w:tabs>
          <w:tab w:val="left" w:pos="718"/>
        </w:tabs>
        <w:spacing w:after="0" w:line="233" w:lineRule="auto"/>
        <w:ind w:left="720" w:hanging="720"/>
        <w:jc w:val="both"/>
      </w:pPr>
      <w:r>
        <w:t>Tuto Smlouvu lze měnit pouze písemným, číslovaným, oboustranně potvrzeným ujednáním, výslovně nazvaným dodatek ke Smlouvě podepsaným statutárními orgány nebo zmocněnými zástupci obou smluvních stran. Jiné zápisy, protokoly apod. se za změnu Smlouvy nepovažují.</w:t>
      </w:r>
    </w:p>
    <w:p w:rsidR="00F647A2" w:rsidRDefault="007605A3">
      <w:pPr>
        <w:pStyle w:val="Zkladntext1"/>
        <w:numPr>
          <w:ilvl w:val="0"/>
          <w:numId w:val="10"/>
        </w:numPr>
        <w:shd w:val="clear" w:color="auto" w:fill="auto"/>
        <w:tabs>
          <w:tab w:val="left" w:pos="975"/>
        </w:tabs>
        <w:spacing w:line="233" w:lineRule="auto"/>
        <w:ind w:left="720" w:firstLine="20"/>
        <w:jc w:val="both"/>
      </w:pPr>
      <w:r>
        <w:t>případě změny zástupce objednatele nebo poskytovatele oprávněného jednat ve věcech technických nebude vyhotoven dodatek ke Smlouvě; smluvní strana, u které ke změně zástupce došlo, je povinna tuto změnu oznámit druhé smluvní straně. Účinnost změny nastává okamžikem doručení oznámení příslušné smluvní straně.</w:t>
      </w:r>
    </w:p>
    <w:p w:rsidR="00F647A2" w:rsidRDefault="007605A3">
      <w:pPr>
        <w:pStyle w:val="Zkladntext1"/>
        <w:numPr>
          <w:ilvl w:val="1"/>
          <w:numId w:val="1"/>
        </w:numPr>
        <w:shd w:val="clear" w:color="auto" w:fill="auto"/>
        <w:tabs>
          <w:tab w:val="left" w:pos="718"/>
        </w:tabs>
        <w:ind w:left="720" w:hanging="720"/>
        <w:jc w:val="both"/>
      </w:pPr>
      <w:r>
        <w:t>Smluvní strany sjednaly, že doručování se provádí na doručovací adresy uvedené v čl.l této Smlouvy, a to prostřednictvím osoby, která provádí přepravu zásilek (kurýrní služba), nebo prostřednictvím držitele poštovní licence podle zvláštního právního přepisu, doporučeně</w:t>
      </w:r>
      <w:r>
        <w:br w:type="page"/>
      </w:r>
      <w:r>
        <w:lastRenderedPageBreak/>
        <w:t>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 Ujednání tohoto článku se nevztahují na doručování sjednané v čl. 3. a 6.2. této Smlouvy.</w:t>
      </w:r>
    </w:p>
    <w:p w:rsidR="00F647A2" w:rsidRDefault="007605A3">
      <w:pPr>
        <w:pStyle w:val="Zkladntext1"/>
        <w:numPr>
          <w:ilvl w:val="1"/>
          <w:numId w:val="1"/>
        </w:numPr>
        <w:shd w:val="clear" w:color="auto" w:fill="auto"/>
        <w:tabs>
          <w:tab w:val="left" w:pos="999"/>
        </w:tabs>
        <w:ind w:left="980" w:hanging="700"/>
        <w:jc w:val="both"/>
      </w:pPr>
      <w:r>
        <w:t xml:space="preserve">V případě zániku poskytovatele je tento povinen ihned sdělit objednateli tuto skutečnost </w:t>
      </w:r>
      <w:r>
        <w:rPr>
          <w:lang w:val="en-US" w:eastAsia="en-US" w:bidi="en-US"/>
        </w:rPr>
        <w:t xml:space="preserve">event, </w:t>
      </w:r>
      <w:r>
        <w:t>sdělit svého právního nástupce. V případě změny sídla, místa podnikání, nebo doručovací adresy prodávajícího je poskytovatel povinen neprodleně tuto skutečnost oznámit objednateli. Pokud poskytovatel tuto povinnost nesplní, platí pro doručování písemností adresa uvedená v čl. 1. této Smlouvy.</w:t>
      </w:r>
    </w:p>
    <w:p w:rsidR="00F647A2" w:rsidRDefault="007605A3">
      <w:pPr>
        <w:pStyle w:val="Zkladntext1"/>
        <w:numPr>
          <w:ilvl w:val="1"/>
          <w:numId w:val="1"/>
        </w:numPr>
        <w:shd w:val="clear" w:color="auto" w:fill="auto"/>
        <w:tabs>
          <w:tab w:val="left" w:pos="999"/>
        </w:tabs>
        <w:spacing w:line="233" w:lineRule="auto"/>
        <w:ind w:left="980" w:hanging="700"/>
        <w:jc w:val="both"/>
      </w:pPr>
      <w:r>
        <w:t>Poskytovatel souhlasí se zveřejněním obsahu této Smlouvy, kromě ustanovení, která obsahují obchodní tajemství.</w:t>
      </w:r>
    </w:p>
    <w:p w:rsidR="00F647A2" w:rsidRDefault="007605A3">
      <w:pPr>
        <w:pStyle w:val="Zkladntext1"/>
        <w:numPr>
          <w:ilvl w:val="1"/>
          <w:numId w:val="1"/>
        </w:numPr>
        <w:shd w:val="clear" w:color="auto" w:fill="auto"/>
        <w:tabs>
          <w:tab w:val="left" w:pos="999"/>
        </w:tabs>
        <w:ind w:left="980" w:hanging="700"/>
        <w:jc w:val="both"/>
      </w:pPr>
      <w:r>
        <w:t>V případě, že nastane rozpor mezi touto Smlouvou a jejími přílohami, budou přednostně aplikována ustanovení této Smlouvy.</w:t>
      </w:r>
    </w:p>
    <w:p w:rsidR="00F647A2" w:rsidRDefault="007605A3">
      <w:pPr>
        <w:pStyle w:val="Zkladntext1"/>
        <w:numPr>
          <w:ilvl w:val="1"/>
          <w:numId w:val="1"/>
        </w:numPr>
        <w:shd w:val="clear" w:color="auto" w:fill="auto"/>
        <w:tabs>
          <w:tab w:val="left" w:pos="999"/>
        </w:tabs>
        <w:spacing w:line="233" w:lineRule="auto"/>
        <w:ind w:left="980" w:hanging="700"/>
        <w:jc w:val="both"/>
      </w:pPr>
      <w:r>
        <w:t>Tato Smlouva nabývá platnosti a účinnosti dnem jejího podpisu oběma smluvními stranami a je uzavírána na dobu určitou do 30. 6. 2023.</w:t>
      </w:r>
    </w:p>
    <w:p w:rsidR="00D36329" w:rsidRDefault="00D36329">
      <w:pPr>
        <w:pStyle w:val="Zkladntext1"/>
        <w:numPr>
          <w:ilvl w:val="1"/>
          <w:numId w:val="1"/>
        </w:numPr>
        <w:shd w:val="clear" w:color="auto" w:fill="auto"/>
        <w:tabs>
          <w:tab w:val="left" w:pos="999"/>
        </w:tabs>
        <w:spacing w:line="233" w:lineRule="auto"/>
        <w:ind w:left="980" w:hanging="700"/>
        <w:jc w:val="both"/>
      </w:pPr>
      <w:r>
        <w:t>Smlouva je vyhotovena v pěti výtiscích, z nichž obdrží jeden výtisk poskytovatel a čtyři výtisky</w:t>
      </w:r>
    </w:p>
    <w:p w:rsidR="00D67AAC" w:rsidRDefault="00D67AAC" w:rsidP="00D67AAC">
      <w:pPr>
        <w:pStyle w:val="Zkladntext1"/>
        <w:shd w:val="clear" w:color="auto" w:fill="auto"/>
        <w:tabs>
          <w:tab w:val="left" w:pos="999"/>
        </w:tabs>
        <w:spacing w:line="233" w:lineRule="auto"/>
        <w:ind w:left="980"/>
        <w:jc w:val="both"/>
      </w:pPr>
      <w:r>
        <w:t>jsou určeny pro objednatele.</w:t>
      </w:r>
    </w:p>
    <w:p w:rsidR="00516FAD" w:rsidRDefault="00516FAD" w:rsidP="00D67AAC">
      <w:pPr>
        <w:pStyle w:val="Zkladntext1"/>
        <w:shd w:val="clear" w:color="auto" w:fill="auto"/>
        <w:tabs>
          <w:tab w:val="left" w:pos="999"/>
        </w:tabs>
        <w:spacing w:line="233" w:lineRule="auto"/>
        <w:ind w:left="980"/>
        <w:jc w:val="both"/>
      </w:pPr>
    </w:p>
    <w:p w:rsidR="00516FAD" w:rsidRDefault="00516FAD" w:rsidP="00D67AAC">
      <w:pPr>
        <w:pStyle w:val="Zkladntext1"/>
        <w:shd w:val="clear" w:color="auto" w:fill="auto"/>
        <w:tabs>
          <w:tab w:val="left" w:pos="999"/>
        </w:tabs>
        <w:spacing w:line="233" w:lineRule="auto"/>
        <w:ind w:left="980"/>
        <w:jc w:val="both"/>
      </w:pPr>
    </w:p>
    <w:p w:rsidR="00516FAD" w:rsidRDefault="00516FAD" w:rsidP="00D67AAC">
      <w:pPr>
        <w:pStyle w:val="Zkladntext1"/>
        <w:shd w:val="clear" w:color="auto" w:fill="auto"/>
        <w:tabs>
          <w:tab w:val="left" w:pos="999"/>
        </w:tabs>
        <w:spacing w:line="233" w:lineRule="auto"/>
        <w:ind w:left="980"/>
        <w:jc w:val="both"/>
      </w:pPr>
    </w:p>
    <w:p w:rsidR="00516FAD" w:rsidRDefault="00516FAD" w:rsidP="00D67AAC">
      <w:pPr>
        <w:pStyle w:val="Zkladntext1"/>
        <w:shd w:val="clear" w:color="auto" w:fill="auto"/>
        <w:tabs>
          <w:tab w:val="left" w:pos="999"/>
        </w:tabs>
        <w:spacing w:line="233" w:lineRule="auto"/>
        <w:ind w:left="980"/>
        <w:jc w:val="both"/>
      </w:pPr>
    </w:p>
    <w:p w:rsidR="00516FAD" w:rsidRDefault="00516FAD" w:rsidP="00D67AAC">
      <w:pPr>
        <w:pStyle w:val="Zkladntext1"/>
        <w:shd w:val="clear" w:color="auto" w:fill="auto"/>
        <w:tabs>
          <w:tab w:val="left" w:pos="999"/>
        </w:tabs>
        <w:spacing w:line="233" w:lineRule="auto"/>
        <w:ind w:left="980"/>
        <w:jc w:val="both"/>
      </w:pPr>
    </w:p>
    <w:p w:rsidR="00F647A2" w:rsidRDefault="00D36329" w:rsidP="00D36329">
      <w:pPr>
        <w:pStyle w:val="Zkladntext1"/>
        <w:shd w:val="clear" w:color="auto" w:fill="auto"/>
        <w:tabs>
          <w:tab w:val="left" w:pos="999"/>
        </w:tabs>
        <w:spacing w:line="233" w:lineRule="auto"/>
        <w:ind w:left="980"/>
        <w:jc w:val="both"/>
      </w:pPr>
      <w:r>
        <w:rPr>
          <w:noProof/>
          <w:lang w:bidi="ar-SA"/>
        </w:rPr>
        <mc:AlternateContent>
          <mc:Choice Requires="wps">
            <w:drawing>
              <wp:anchor distT="513080" distB="621665" distL="0" distR="0" simplePos="0" relativeHeight="251658752" behindDoc="0" locked="0" layoutInCell="1" allowOverlap="1">
                <wp:simplePos x="0" y="0"/>
                <wp:positionH relativeFrom="page">
                  <wp:posOffset>4921885</wp:posOffset>
                </wp:positionH>
                <wp:positionV relativeFrom="paragraph">
                  <wp:posOffset>843915</wp:posOffset>
                </wp:positionV>
                <wp:extent cx="1103630" cy="61595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103630" cy="615950"/>
                        </a:xfrm>
                        <a:prstGeom prst="rect">
                          <a:avLst/>
                        </a:prstGeom>
                        <a:noFill/>
                      </wps:spPr>
                      <wps:txbx>
                        <w:txbxContent>
                          <w:p w:rsidR="00F647A2" w:rsidRDefault="00F647A2">
                            <w:pPr>
                              <w:pStyle w:val="Zkladntext1"/>
                              <w:shd w:val="clear" w:color="auto" w:fill="auto"/>
                              <w:spacing w:after="180"/>
                              <w:ind w:right="180"/>
                              <w:jc w:val="right"/>
                            </w:pPr>
                          </w:p>
                        </w:txbxContent>
                      </wps:txbx>
                      <wps:bodyPr lIns="0" tIns="0" rIns="0" bIns="0"/>
                    </wps:wsp>
                  </a:graphicData>
                </a:graphic>
              </wp:anchor>
            </w:drawing>
          </mc:Choice>
          <mc:Fallback>
            <w:pict>
              <v:shape id="Shape 13" o:spid="_x0000_s1027" type="#_x0000_t202" style="position:absolute;left:0;text-align:left;margin-left:387.55pt;margin-top:66.45pt;width:86.9pt;height:48.5pt;z-index:251658752;visibility:visible;mso-wrap-style:square;mso-wrap-distance-left:0;mso-wrap-distance-top:40.4pt;mso-wrap-distance-right:0;mso-wrap-distance-bottom:48.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" filled="f" stroked="f">
                <v:textbox inset="0,0,0,0">
                  <w:txbxContent>
                    <w:p w:rsidR="00F647A2" w:rsidRDefault="00F647A2">
                      <w:pPr>
                        <w:pStyle w:val="Zkladntext1"/>
                        <w:shd w:val="clear" w:color="auto" w:fill="auto"/>
                        <w:spacing w:after="180"/>
                        <w:ind w:right="180"/>
                        <w:jc w:val="right"/>
                      </w:pPr>
                    </w:p>
                  </w:txbxContent>
                </v:textbox>
                <w10:wrap type="topAndBottom" anchorx="page"/>
              </v:shape>
            </w:pict>
          </mc:Fallback>
        </mc:AlternateContent>
      </w:r>
      <w:r w:rsidR="007605A3">
        <w:rPr>
          <w:noProof/>
          <w:lang w:bidi="ar-SA"/>
        </w:rPr>
        <mc:AlternateContent>
          <mc:Choice Requires="wps">
            <w:drawing>
              <wp:anchor distT="184150" distB="1033145" distL="0" distR="0" simplePos="0" relativeHeight="251655680" behindDoc="0" locked="0" layoutInCell="1" allowOverlap="1">
                <wp:simplePos x="0" y="0"/>
                <wp:positionH relativeFrom="page">
                  <wp:posOffset>927735</wp:posOffset>
                </wp:positionH>
                <wp:positionV relativeFrom="paragraph">
                  <wp:posOffset>184150</wp:posOffset>
                </wp:positionV>
                <wp:extent cx="2167255" cy="5334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167255" cy="533400"/>
                        </a:xfrm>
                        <a:prstGeom prst="rect">
                          <a:avLst/>
                        </a:prstGeom>
                        <a:noFill/>
                      </wps:spPr>
                      <wps:txbx>
                        <w:txbxContent>
                          <w:p w:rsidR="00F647A2" w:rsidRDefault="007605A3">
                            <w:pPr>
                              <w:pStyle w:val="Zkladntext1"/>
                              <w:shd w:val="clear" w:color="auto" w:fill="auto"/>
                              <w:spacing w:after="260"/>
                            </w:pPr>
                            <w:r>
                              <w:t xml:space="preserve">V Karlových Varech , dne </w:t>
                            </w:r>
                          </w:p>
                        </w:txbxContent>
                      </wps:txbx>
                      <wps:bodyPr lIns="0" tIns="0" rIns="0" bIns="0"/>
                    </wps:wsp>
                  </a:graphicData>
                </a:graphic>
              </wp:anchor>
            </w:drawing>
          </mc:Choice>
          <mc:Fallback>
            <w:pict>
              <v:shape id="Shape 5" o:spid="_x0000_s1028" type="#_x0000_t202" style="position:absolute;left:0;text-align:left;margin-left:73.05pt;margin-top:14.5pt;width:170.65pt;height:42pt;z-index:251655680;visibility:visible;mso-wrap-style:square;mso-wrap-distance-left:0;mso-wrap-distance-top:14.5pt;mso-wrap-distance-right:0;mso-wrap-distance-bottom:81.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" filled="f" stroked="f">
                <v:textbox inset="0,0,0,0">
                  <w:txbxContent>
                    <w:p w:rsidR="00F647A2" w:rsidRDefault="007605A3">
                      <w:pPr>
                        <w:pStyle w:val="Zkladntext1"/>
                        <w:shd w:val="clear" w:color="auto" w:fill="auto"/>
                        <w:spacing w:after="260"/>
                      </w:pPr>
                      <w:r>
                        <w:t>V Karlových Varech</w:t>
                      </w:r>
                      <w:r>
                        <w:t xml:space="preserve"> , dne </w:t>
                      </w:r>
                    </w:p>
                  </w:txbxContent>
                </v:textbox>
                <w10:wrap type="topAndBottom" anchorx="page"/>
              </v:shape>
            </w:pict>
          </mc:Fallback>
        </mc:AlternateContent>
      </w:r>
      <w:r w:rsidR="007605A3">
        <w:rPr>
          <w:noProof/>
          <w:lang w:bidi="ar-SA"/>
        </w:rPr>
        <mc:AlternateContent>
          <mc:Choice Requires="wps">
            <w:drawing>
              <wp:anchor distT="177800" distB="1377950" distL="0" distR="0" simplePos="0" relativeHeight="251656704" behindDoc="0" locked="0" layoutInCell="1" allowOverlap="1">
                <wp:simplePos x="0" y="0"/>
                <wp:positionH relativeFrom="page">
                  <wp:posOffset>4472305</wp:posOffset>
                </wp:positionH>
                <wp:positionV relativeFrom="paragraph">
                  <wp:posOffset>177800</wp:posOffset>
                </wp:positionV>
                <wp:extent cx="2103120" cy="19494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103120" cy="194945"/>
                        </a:xfrm>
                        <a:prstGeom prst="rect">
                          <a:avLst/>
                        </a:prstGeom>
                        <a:noFill/>
                      </wps:spPr>
                      <wps:txbx>
                        <w:txbxContent>
                          <w:p w:rsidR="00F647A2" w:rsidRDefault="007605A3">
                            <w:pPr>
                              <w:pStyle w:val="Zkladntext1"/>
                              <w:shd w:val="clear" w:color="auto" w:fill="auto"/>
                              <w:spacing w:after="0"/>
                            </w:pPr>
                            <w:r>
                              <w:t xml:space="preserve">V Karlových Varech, dne </w:t>
                            </w:r>
                          </w:p>
                        </w:txbxContent>
                      </wps:txbx>
                      <wps:bodyPr wrap="none" lIns="0" tIns="0" rIns="0" bIns="0"/>
                    </wps:wsp>
                  </a:graphicData>
                </a:graphic>
              </wp:anchor>
            </w:drawing>
          </mc:Choice>
          <mc:Fallback>
            <w:pict>
              <v:shape id="Shape 7" o:spid="_x0000_s1029" type="#_x0000_t202" style="position:absolute;left:0;text-align:left;margin-left:352.15pt;margin-top:14pt;width:165.6pt;height:15.35pt;z-index:251656704;visibility:visible;mso-wrap-style:none;mso-wrap-distance-left:0;mso-wrap-distance-top:14pt;mso-wrap-distance-right:0;mso-wrap-distance-bottom:10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" filled="f" stroked="f">
                <v:textbox inset="0,0,0,0">
                  <w:txbxContent>
                    <w:p w:rsidR="00F647A2" w:rsidRDefault="007605A3">
                      <w:pPr>
                        <w:pStyle w:val="Zkladntext1"/>
                        <w:shd w:val="clear" w:color="auto" w:fill="auto"/>
                        <w:spacing w:after="0"/>
                      </w:pPr>
                      <w:r>
                        <w:t xml:space="preserve">V Karlových Varech, dne </w:t>
                      </w:r>
                    </w:p>
                  </w:txbxContent>
                </v:textbox>
                <w10:wrap type="topAndBottom" anchorx="page"/>
              </v:shape>
            </w:pict>
          </mc:Fallback>
        </mc:AlternateContent>
      </w:r>
      <w:r w:rsidR="007605A3">
        <w:rPr>
          <w:noProof/>
          <w:lang w:bidi="ar-SA"/>
        </w:rPr>
        <mc:AlternateContent>
          <mc:Choice Requires="wps">
            <w:drawing>
              <wp:anchor distT="0" distB="0" distL="0" distR="0" simplePos="0" relativeHeight="251662848" behindDoc="0" locked="0" layoutInCell="1" allowOverlap="1">
                <wp:simplePos x="0" y="0"/>
                <wp:positionH relativeFrom="page">
                  <wp:posOffset>970280</wp:posOffset>
                </wp:positionH>
                <wp:positionV relativeFrom="paragraph">
                  <wp:posOffset>1360170</wp:posOffset>
                </wp:positionV>
                <wp:extent cx="1252855" cy="372110"/>
                <wp:effectExtent l="0" t="0" r="0" b="0"/>
                <wp:wrapNone/>
                <wp:docPr id="11" name="Shape 11"/>
                <wp:cNvGraphicFramePr/>
                <a:graphic xmlns:a="http://schemas.openxmlformats.org/drawingml/2006/main">
                  <a:graphicData uri="http://schemas.microsoft.com/office/word/2010/wordprocessingShape">
                    <wps:wsp>
                      <wps:cNvSpPr txBox="1"/>
                      <wps:spPr>
                        <a:xfrm>
                          <a:off x="0" y="0"/>
                          <a:ext cx="1252855" cy="372110"/>
                        </a:xfrm>
                        <a:prstGeom prst="rect">
                          <a:avLst/>
                        </a:prstGeom>
                        <a:noFill/>
                      </wps:spPr>
                      <wps:txbx>
                        <w:txbxContent>
                          <w:p w:rsidR="00F647A2" w:rsidRDefault="00F647A2">
                            <w:pPr>
                              <w:pStyle w:val="Titulekobrzku0"/>
                              <w:shd w:val="clear" w:color="auto" w:fill="auto"/>
                            </w:pPr>
                          </w:p>
                        </w:txbxContent>
                      </wps:txbx>
                      <wps:bodyPr lIns="0" tIns="0" rIns="0" bIns="0"/>
                    </wps:wsp>
                  </a:graphicData>
                </a:graphic>
              </wp:anchor>
            </w:drawing>
          </mc:Choice>
          <mc:Fallback>
            <w:pict>
              <v:shape id="Shape 11" o:spid="_x0000_s1030" type="#_x0000_t202" style="position:absolute;left:0;text-align:left;margin-left:76.4pt;margin-top:107.1pt;width:98.65pt;height:29.3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" filled="f" stroked="f">
                <v:textbox inset="0,0,0,0">
                  <w:txbxContent>
                    <w:p w:rsidR="00F647A2" w:rsidRDefault="00F647A2">
                      <w:pPr>
                        <w:pStyle w:val="Titulekobrzku0"/>
                        <w:shd w:val="clear" w:color="auto" w:fill="auto"/>
                      </w:pPr>
                    </w:p>
                  </w:txbxContent>
                </v:textbox>
                <w10:wrap anchorx="page"/>
              </v:shape>
            </w:pict>
          </mc:Fallback>
        </mc:AlternateContent>
      </w:r>
      <w:r w:rsidR="007605A3">
        <w:rPr>
          <w:noProof/>
          <w:lang w:bidi="ar-SA"/>
        </w:rPr>
        <mc:AlternateContent>
          <mc:Choice Requires="wps">
            <w:drawing>
              <wp:anchor distT="784225" distB="533400" distL="0" distR="0" simplePos="0" relativeHeight="251659776" behindDoc="0" locked="0" layoutInCell="1" allowOverlap="1">
                <wp:simplePos x="0" y="0"/>
                <wp:positionH relativeFrom="page">
                  <wp:posOffset>5618480</wp:posOffset>
                </wp:positionH>
                <wp:positionV relativeFrom="paragraph">
                  <wp:posOffset>784225</wp:posOffset>
                </wp:positionV>
                <wp:extent cx="438785" cy="43307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438785" cy="433070"/>
                        </a:xfrm>
                        <a:prstGeom prst="rect">
                          <a:avLst/>
                        </a:prstGeom>
                        <a:noFill/>
                      </wps:spPr>
                      <wps:txbx>
                        <w:txbxContent>
                          <w:p w:rsidR="00F647A2" w:rsidRDefault="00F647A2">
                            <w:pPr>
                              <w:pStyle w:val="Jin0"/>
                              <w:shd w:val="clear" w:color="auto" w:fill="auto"/>
                              <w:spacing w:after="0" w:line="206" w:lineRule="auto"/>
                              <w:rPr>
                                <w:sz w:val="13"/>
                                <w:szCs w:val="13"/>
                              </w:rPr>
                            </w:pPr>
                          </w:p>
                        </w:txbxContent>
                      </wps:txbx>
                      <wps:bodyPr lIns="0" tIns="0" rIns="0" bIns="0"/>
                    </wps:wsp>
                  </a:graphicData>
                </a:graphic>
              </wp:anchor>
            </w:drawing>
          </mc:Choice>
          <mc:Fallback>
            <w:pict>
              <v:shape id="Shape 15" o:spid="_x0000_s1031" type="#_x0000_t202" style="position:absolute;left:0;text-align:left;margin-left:442.4pt;margin-top:61.75pt;width:34.55pt;height:34.1pt;z-index:251659776;visibility:visible;mso-wrap-style:square;mso-wrap-distance-left:0;mso-wrap-distance-top:61.75pt;mso-wrap-distance-right:0;mso-wrap-distance-bottom:4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" filled="f" stroked="f">
                <v:textbox inset="0,0,0,0">
                  <w:txbxContent>
                    <w:p w:rsidR="00F647A2" w:rsidRDefault="00F647A2">
                      <w:pPr>
                        <w:pStyle w:val="Jin0"/>
                        <w:shd w:val="clear" w:color="auto" w:fill="auto"/>
                        <w:spacing w:after="0" w:line="206" w:lineRule="auto"/>
                        <w:rPr>
                          <w:sz w:val="13"/>
                          <w:szCs w:val="13"/>
                        </w:rPr>
                      </w:pPr>
                    </w:p>
                  </w:txbxContent>
                </v:textbox>
                <w10:wrap type="topAndBottom" anchorx="page"/>
              </v:shape>
            </w:pict>
          </mc:Fallback>
        </mc:AlternateContent>
      </w:r>
      <w:r w:rsidR="007605A3">
        <w:rPr>
          <w:noProof/>
          <w:lang w:bidi="ar-SA"/>
        </w:rPr>
        <mc:AlternateContent>
          <mc:Choice Requires="wps">
            <w:drawing>
              <wp:anchor distT="1357630" distB="198120" distL="0" distR="0" simplePos="0" relativeHeight="251660800" behindDoc="0" locked="0" layoutInCell="1" allowOverlap="1">
                <wp:simplePos x="0" y="0"/>
                <wp:positionH relativeFrom="page">
                  <wp:posOffset>4942205</wp:posOffset>
                </wp:positionH>
                <wp:positionV relativeFrom="paragraph">
                  <wp:posOffset>1357630</wp:posOffset>
                </wp:positionV>
                <wp:extent cx="859790" cy="19494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859790" cy="194945"/>
                        </a:xfrm>
                        <a:prstGeom prst="rect">
                          <a:avLst/>
                        </a:prstGeom>
                        <a:noFill/>
                      </wps:spPr>
                      <wps:txbx>
                        <w:txbxContent>
                          <w:p w:rsidR="00F647A2" w:rsidRDefault="00F647A2">
                            <w:pPr>
                              <w:pStyle w:val="Zkladntext1"/>
                              <w:shd w:val="clear" w:color="auto" w:fill="auto"/>
                              <w:spacing w:after="0"/>
                            </w:pPr>
                          </w:p>
                        </w:txbxContent>
                      </wps:txbx>
                      <wps:bodyPr wrap="none" lIns="0" tIns="0" rIns="0" bIns="0"/>
                    </wps:wsp>
                  </a:graphicData>
                </a:graphic>
              </wp:anchor>
            </w:drawing>
          </mc:Choice>
          <mc:Fallback>
            <w:pict>
              <v:shape id="Shape 17" o:spid="_x0000_s1032" type="#_x0000_t202" style="position:absolute;left:0;text-align:left;margin-left:389.15pt;margin-top:106.9pt;width:67.7pt;height:15.35pt;z-index:251660800;visibility:visible;mso-wrap-style:none;mso-wrap-distance-left:0;mso-wrap-distance-top:106.9pt;mso-wrap-distance-right:0;mso-wrap-distance-bottom:15.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" filled="f" stroked="f">
                <v:textbox inset="0,0,0,0">
                  <w:txbxContent>
                    <w:p w:rsidR="00F647A2" w:rsidRDefault="00F647A2">
                      <w:pPr>
                        <w:pStyle w:val="Zkladntext1"/>
                        <w:shd w:val="clear" w:color="auto" w:fill="auto"/>
                        <w:spacing w:after="0"/>
                      </w:pPr>
                    </w:p>
                  </w:txbxContent>
                </v:textbox>
                <w10:wrap type="topAndBottom" anchorx="page"/>
              </v:shape>
            </w:pict>
          </mc:Fallback>
        </mc:AlternateContent>
      </w:r>
      <w:r w:rsidR="007605A3">
        <w:rPr>
          <w:noProof/>
          <w:lang w:bidi="ar-SA"/>
        </w:rPr>
        <mc:AlternateContent>
          <mc:Choice Requires="wps">
            <w:drawing>
              <wp:anchor distT="1555750" distB="0" distL="0" distR="0" simplePos="0" relativeHeight="251661824" behindDoc="0" locked="0" layoutInCell="1" allowOverlap="1">
                <wp:simplePos x="0" y="0"/>
                <wp:positionH relativeFrom="page">
                  <wp:posOffset>5060950</wp:posOffset>
                </wp:positionH>
                <wp:positionV relativeFrom="paragraph">
                  <wp:posOffset>1555750</wp:posOffset>
                </wp:positionV>
                <wp:extent cx="518160" cy="19494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518160" cy="194945"/>
                        </a:xfrm>
                        <a:prstGeom prst="rect">
                          <a:avLst/>
                        </a:prstGeom>
                        <a:noFill/>
                      </wps:spPr>
                      <wps:txbx>
                        <w:txbxContent>
                          <w:p w:rsidR="00F647A2" w:rsidRDefault="00F647A2">
                            <w:pPr>
                              <w:pStyle w:val="Zkladntext1"/>
                              <w:shd w:val="clear" w:color="auto" w:fill="auto"/>
                              <w:spacing w:after="0"/>
                            </w:pPr>
                          </w:p>
                        </w:txbxContent>
                      </wps:txbx>
                      <wps:bodyPr wrap="none" lIns="0" tIns="0" rIns="0" bIns="0"/>
                    </wps:wsp>
                  </a:graphicData>
                </a:graphic>
              </wp:anchor>
            </w:drawing>
          </mc:Choice>
          <mc:Fallback>
            <w:pict>
              <v:shape id="Shape 19" o:spid="_x0000_s1033" type="#_x0000_t202" style="position:absolute;left:0;text-align:left;margin-left:398.5pt;margin-top:122.5pt;width:40.8pt;height:15.35pt;z-index:251661824;visibility:visible;mso-wrap-style:none;mso-wrap-distance-left:0;mso-wrap-distance-top:12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" filled="f" stroked="f">
                <v:textbox inset="0,0,0,0">
                  <w:txbxContent>
                    <w:p w:rsidR="00F647A2" w:rsidRDefault="00F647A2">
                      <w:pPr>
                        <w:pStyle w:val="Zkladntext1"/>
                        <w:shd w:val="clear" w:color="auto" w:fill="auto"/>
                        <w:spacing w:after="0"/>
                      </w:pPr>
                    </w:p>
                  </w:txbxContent>
                </v:textbox>
                <w10:wrap type="topAndBottom" anchorx="page"/>
              </v:shape>
            </w:pict>
          </mc:Fallback>
        </mc:AlternateContent>
      </w:r>
    </w:p>
    <w:p w:rsidR="00AE14EC" w:rsidRDefault="00AE14EC" w:rsidP="00D36329">
      <w:pPr>
        <w:pStyle w:val="Zkladntext1"/>
        <w:shd w:val="clear" w:color="auto" w:fill="auto"/>
        <w:tabs>
          <w:tab w:val="left" w:pos="999"/>
        </w:tabs>
        <w:spacing w:line="233" w:lineRule="auto"/>
        <w:ind w:left="980"/>
        <w:jc w:val="both"/>
      </w:pPr>
    </w:p>
    <w:p w:rsidR="00AE14EC" w:rsidRDefault="00AE14EC" w:rsidP="00D36329">
      <w:pPr>
        <w:pStyle w:val="Zkladntext1"/>
        <w:shd w:val="clear" w:color="auto" w:fill="auto"/>
        <w:tabs>
          <w:tab w:val="left" w:pos="999"/>
        </w:tabs>
        <w:spacing w:line="233" w:lineRule="auto"/>
        <w:ind w:left="980"/>
        <w:jc w:val="both"/>
      </w:pPr>
    </w:p>
    <w:p w:rsidR="00AE14EC" w:rsidRDefault="00AE14EC" w:rsidP="00D36329">
      <w:pPr>
        <w:pStyle w:val="Zkladntext1"/>
        <w:shd w:val="clear" w:color="auto" w:fill="auto"/>
        <w:tabs>
          <w:tab w:val="left" w:pos="999"/>
        </w:tabs>
        <w:spacing w:line="233" w:lineRule="auto"/>
        <w:ind w:left="980"/>
        <w:jc w:val="both"/>
      </w:pPr>
    </w:p>
    <w:p w:rsidR="00AE14EC" w:rsidRDefault="00AE14EC" w:rsidP="00D36329">
      <w:pPr>
        <w:pStyle w:val="Zkladntext1"/>
        <w:shd w:val="clear" w:color="auto" w:fill="auto"/>
        <w:tabs>
          <w:tab w:val="left" w:pos="999"/>
        </w:tabs>
        <w:spacing w:line="233" w:lineRule="auto"/>
        <w:ind w:left="980"/>
        <w:jc w:val="both"/>
      </w:pPr>
    </w:p>
    <w:p w:rsidR="00AE14EC" w:rsidRDefault="00AE14EC" w:rsidP="00D36329">
      <w:pPr>
        <w:pStyle w:val="Zkladntext1"/>
        <w:shd w:val="clear" w:color="auto" w:fill="auto"/>
        <w:tabs>
          <w:tab w:val="left" w:pos="999"/>
        </w:tabs>
        <w:spacing w:line="233" w:lineRule="auto"/>
        <w:ind w:left="980"/>
        <w:jc w:val="both"/>
      </w:pPr>
    </w:p>
    <w:p w:rsidR="00AE14EC" w:rsidRDefault="00AE14EC" w:rsidP="00D36329">
      <w:pPr>
        <w:pStyle w:val="Zkladntext1"/>
        <w:shd w:val="clear" w:color="auto" w:fill="auto"/>
        <w:tabs>
          <w:tab w:val="left" w:pos="999"/>
        </w:tabs>
        <w:spacing w:line="233" w:lineRule="auto"/>
        <w:ind w:left="980"/>
        <w:jc w:val="both"/>
      </w:pPr>
    </w:p>
    <w:p w:rsidR="00AE14EC" w:rsidRDefault="00AE14EC" w:rsidP="00D36329">
      <w:pPr>
        <w:pStyle w:val="Zkladntext1"/>
        <w:shd w:val="clear" w:color="auto" w:fill="auto"/>
        <w:tabs>
          <w:tab w:val="left" w:pos="999"/>
        </w:tabs>
        <w:spacing w:line="233" w:lineRule="auto"/>
        <w:ind w:left="980"/>
        <w:jc w:val="both"/>
      </w:pPr>
    </w:p>
    <w:p w:rsidR="00AE14EC" w:rsidRDefault="00AE14EC" w:rsidP="00D36329">
      <w:pPr>
        <w:pStyle w:val="Zkladntext1"/>
        <w:shd w:val="clear" w:color="auto" w:fill="auto"/>
        <w:tabs>
          <w:tab w:val="left" w:pos="999"/>
        </w:tabs>
        <w:spacing w:line="233" w:lineRule="auto"/>
        <w:ind w:left="980"/>
        <w:jc w:val="both"/>
      </w:pPr>
    </w:p>
    <w:p w:rsidR="00AE14EC" w:rsidRDefault="00AE14EC" w:rsidP="00D36329">
      <w:pPr>
        <w:pStyle w:val="Zkladntext1"/>
        <w:shd w:val="clear" w:color="auto" w:fill="auto"/>
        <w:tabs>
          <w:tab w:val="left" w:pos="999"/>
        </w:tabs>
        <w:spacing w:line="233" w:lineRule="auto"/>
        <w:ind w:left="980"/>
        <w:jc w:val="both"/>
      </w:pPr>
    </w:p>
    <w:p w:rsidR="00AE14EC" w:rsidRDefault="00AE14EC" w:rsidP="00D36329">
      <w:pPr>
        <w:pStyle w:val="Zkladntext1"/>
        <w:shd w:val="clear" w:color="auto" w:fill="auto"/>
        <w:tabs>
          <w:tab w:val="left" w:pos="999"/>
        </w:tabs>
        <w:spacing w:line="233" w:lineRule="auto"/>
        <w:ind w:left="980"/>
        <w:jc w:val="both"/>
      </w:pPr>
    </w:p>
    <w:p w:rsidR="00AE14EC" w:rsidRDefault="00AE14EC" w:rsidP="00D36329">
      <w:pPr>
        <w:pStyle w:val="Zkladntext1"/>
        <w:shd w:val="clear" w:color="auto" w:fill="auto"/>
        <w:tabs>
          <w:tab w:val="left" w:pos="999"/>
        </w:tabs>
        <w:spacing w:line="233" w:lineRule="auto"/>
        <w:ind w:left="980"/>
        <w:jc w:val="both"/>
      </w:pPr>
    </w:p>
    <w:p w:rsidR="00AE14EC" w:rsidRDefault="00AE14EC" w:rsidP="00D36329">
      <w:pPr>
        <w:pStyle w:val="Zkladntext1"/>
        <w:shd w:val="clear" w:color="auto" w:fill="auto"/>
        <w:tabs>
          <w:tab w:val="left" w:pos="999"/>
        </w:tabs>
        <w:spacing w:line="233" w:lineRule="auto"/>
        <w:ind w:left="980"/>
        <w:jc w:val="both"/>
      </w:pPr>
    </w:p>
    <w:p w:rsidR="00AE14EC" w:rsidRDefault="00AE14EC" w:rsidP="00D36329">
      <w:pPr>
        <w:pStyle w:val="Zkladntext1"/>
        <w:shd w:val="clear" w:color="auto" w:fill="auto"/>
        <w:tabs>
          <w:tab w:val="left" w:pos="999"/>
        </w:tabs>
        <w:spacing w:line="233" w:lineRule="auto"/>
        <w:ind w:left="980"/>
        <w:jc w:val="both"/>
      </w:pPr>
    </w:p>
    <w:p w:rsidR="00AE14EC" w:rsidRDefault="00AE14EC" w:rsidP="00D36329">
      <w:pPr>
        <w:pStyle w:val="Zkladntext1"/>
        <w:shd w:val="clear" w:color="auto" w:fill="auto"/>
        <w:tabs>
          <w:tab w:val="left" w:pos="999"/>
        </w:tabs>
        <w:spacing w:line="233" w:lineRule="auto"/>
        <w:ind w:left="980"/>
        <w:jc w:val="both"/>
      </w:pPr>
    </w:p>
    <w:p w:rsidR="00AE14EC" w:rsidRDefault="00AE14EC" w:rsidP="00D36329">
      <w:pPr>
        <w:pStyle w:val="Zkladntext1"/>
        <w:shd w:val="clear" w:color="auto" w:fill="auto"/>
        <w:tabs>
          <w:tab w:val="left" w:pos="999"/>
        </w:tabs>
        <w:spacing w:line="233" w:lineRule="auto"/>
        <w:ind w:left="980"/>
        <w:jc w:val="both"/>
      </w:pPr>
    </w:p>
    <w:p w:rsidR="00AE14EC" w:rsidRDefault="00AE14EC" w:rsidP="00D36329">
      <w:pPr>
        <w:pStyle w:val="Zkladntext1"/>
        <w:shd w:val="clear" w:color="auto" w:fill="auto"/>
        <w:tabs>
          <w:tab w:val="left" w:pos="999"/>
        </w:tabs>
        <w:spacing w:line="233" w:lineRule="auto"/>
        <w:ind w:left="980"/>
        <w:jc w:val="both"/>
      </w:pPr>
    </w:p>
    <w:p w:rsidR="00AE14EC" w:rsidRDefault="00AE14EC" w:rsidP="00D36329">
      <w:pPr>
        <w:pStyle w:val="Zkladntext1"/>
        <w:shd w:val="clear" w:color="auto" w:fill="auto"/>
        <w:tabs>
          <w:tab w:val="left" w:pos="999"/>
        </w:tabs>
        <w:spacing w:line="233" w:lineRule="auto"/>
        <w:ind w:left="980"/>
        <w:jc w:val="both"/>
      </w:pPr>
    </w:p>
    <w:p w:rsidR="00AE14EC" w:rsidRDefault="00AE14EC" w:rsidP="00D36329">
      <w:pPr>
        <w:pStyle w:val="Zkladntext1"/>
        <w:shd w:val="clear" w:color="auto" w:fill="auto"/>
        <w:tabs>
          <w:tab w:val="left" w:pos="999"/>
        </w:tabs>
        <w:spacing w:line="233" w:lineRule="auto"/>
        <w:ind w:left="980"/>
        <w:jc w:val="both"/>
      </w:pPr>
    </w:p>
    <w:p w:rsidR="00AE14EC" w:rsidRDefault="00AE14EC">
      <w:pPr>
        <w:pStyle w:val="Zkladntext1"/>
        <w:shd w:val="clear" w:color="auto" w:fill="auto"/>
        <w:spacing w:after="120"/>
        <w:ind w:firstLine="260"/>
      </w:pPr>
      <w:r>
        <w:t>Příloha č,1</w:t>
      </w:r>
    </w:p>
    <w:p w:rsidR="00AE14EC" w:rsidRDefault="00AE14EC">
      <w:pPr>
        <w:pStyle w:val="Zkladntext1"/>
        <w:shd w:val="clear" w:color="auto" w:fill="auto"/>
        <w:spacing w:after="120"/>
        <w:ind w:firstLine="260"/>
      </w:pPr>
    </w:p>
    <w:p w:rsidR="00AE14EC" w:rsidRPr="00AE14EC" w:rsidRDefault="00AE14EC">
      <w:pPr>
        <w:pStyle w:val="Zkladntext1"/>
        <w:shd w:val="clear" w:color="auto" w:fill="auto"/>
        <w:spacing w:after="120"/>
        <w:ind w:firstLine="260"/>
        <w:rPr>
          <w:b/>
        </w:rPr>
      </w:pPr>
      <w:r>
        <w:t xml:space="preserve">                            </w:t>
      </w:r>
      <w:r>
        <w:rPr>
          <w:b/>
        </w:rPr>
        <w:t>Seznam partnerských škol a jejich sídel</w:t>
      </w:r>
    </w:p>
    <w:p w:rsidR="00AE14EC" w:rsidRDefault="00AE14EC">
      <w:pPr>
        <w:pStyle w:val="Zkladntext1"/>
        <w:shd w:val="clear" w:color="auto" w:fill="auto"/>
        <w:spacing w:after="120"/>
        <w:ind w:firstLine="260"/>
      </w:pPr>
    </w:p>
    <w:p w:rsidR="00F647A2" w:rsidRDefault="007605A3">
      <w:pPr>
        <w:pStyle w:val="Zkladntext1"/>
        <w:shd w:val="clear" w:color="auto" w:fill="auto"/>
        <w:spacing w:after="120"/>
        <w:ind w:firstLine="260"/>
      </w:pPr>
      <w:r>
        <w:t>ZŠ Pionýrů 1614 Sokolov</w:t>
      </w:r>
    </w:p>
    <w:p w:rsidR="00F647A2" w:rsidRDefault="007605A3">
      <w:pPr>
        <w:pStyle w:val="Zkladntext1"/>
        <w:shd w:val="clear" w:color="auto" w:fill="auto"/>
        <w:spacing w:after="520"/>
        <w:ind w:firstLine="260"/>
      </w:pPr>
      <w:r>
        <w:t>Pionýrů 1614, 35601 Sokolov</w:t>
      </w:r>
    </w:p>
    <w:p w:rsidR="00F647A2" w:rsidRDefault="007605A3">
      <w:pPr>
        <w:pStyle w:val="Zkladntext1"/>
        <w:shd w:val="clear" w:color="auto" w:fill="auto"/>
        <w:spacing w:after="120"/>
        <w:ind w:firstLine="260"/>
      </w:pPr>
      <w:r>
        <w:t>ZŠ Sokolov, Rokycanova 258</w:t>
      </w:r>
    </w:p>
    <w:p w:rsidR="00F647A2" w:rsidRDefault="007605A3">
      <w:pPr>
        <w:pStyle w:val="Zkladntext1"/>
        <w:shd w:val="clear" w:color="auto" w:fill="auto"/>
        <w:spacing w:after="0"/>
        <w:ind w:firstLine="260"/>
        <w:sectPr w:rsidR="00F647A2">
          <w:pgSz w:w="11900" w:h="16840"/>
          <w:pgMar w:top="1257" w:right="1305" w:bottom="1285" w:left="1202" w:header="829" w:footer="857" w:gutter="0"/>
          <w:pgNumType w:start="1"/>
          <w:cols w:space="720"/>
          <w:noEndnote/>
          <w:docGrid w:linePitch="360"/>
        </w:sectPr>
      </w:pPr>
      <w:r>
        <w:t>Rokycanova 258, 356 01 Sokolov</w:t>
      </w:r>
    </w:p>
    <w:p w:rsidR="00F647A2" w:rsidRDefault="007605A3">
      <w:pPr>
        <w:pStyle w:val="Zkladntext1"/>
        <w:shd w:val="clear" w:color="auto" w:fill="auto"/>
        <w:spacing w:after="520"/>
        <w:ind w:left="2700"/>
        <w:rPr>
          <w:sz w:val="20"/>
          <w:szCs w:val="20"/>
        </w:rPr>
      </w:pPr>
      <w:r>
        <w:rPr>
          <w:sz w:val="20"/>
          <w:szCs w:val="20"/>
        </w:rPr>
        <w:lastRenderedPageBreak/>
        <w:t>PŘÍLOHA Č. 2</w:t>
      </w:r>
    </w:p>
    <w:p w:rsidR="00F647A2" w:rsidRDefault="007605A3">
      <w:pPr>
        <w:pStyle w:val="Nadpis20"/>
        <w:keepNext/>
        <w:keepLines/>
        <w:shd w:val="clear" w:color="auto" w:fill="auto"/>
        <w:spacing w:after="0"/>
      </w:pPr>
      <w:bookmarkStart w:id="19" w:name="bookmark20"/>
      <w:bookmarkStart w:id="20" w:name="bookmark21"/>
      <w:r>
        <w:rPr>
          <w:u w:val="none"/>
        </w:rPr>
        <w:t>Doprava pro kroužky dentální techniky ZŠ a kroužky chemie ZŠ:</w:t>
      </w:r>
      <w:bookmarkEnd w:id="19"/>
      <w:bookmarkEnd w:id="20"/>
    </w:p>
    <w:p w:rsidR="00F647A2" w:rsidRDefault="007605A3">
      <w:pPr>
        <w:pStyle w:val="Zkladntext1"/>
        <w:shd w:val="clear" w:color="auto" w:fill="auto"/>
        <w:tabs>
          <w:tab w:val="left" w:leader="dot" w:pos="4008"/>
        </w:tabs>
        <w:spacing w:after="0"/>
      </w:pPr>
      <w:r>
        <w:t>Sokolov - Karlovy Vary a zpět (40 km)</w:t>
      </w:r>
      <w:r>
        <w:tab/>
        <w:t xml:space="preserve"> 2.900 Kč + 21% DPH = 3.509,- Kč x 9 za 1 rok, x 3 za 3</w:t>
      </w:r>
    </w:p>
    <w:p w:rsidR="00F647A2" w:rsidRDefault="007605A3">
      <w:pPr>
        <w:pStyle w:val="Zkladntext1"/>
        <w:shd w:val="clear" w:color="auto" w:fill="auto"/>
        <w:spacing w:after="0" w:line="228" w:lineRule="auto"/>
      </w:pPr>
      <w:r>
        <w:t>roky, celkem 1 080 km, celkem 94 743,- Kč</w:t>
      </w:r>
    </w:p>
    <w:p w:rsidR="00F647A2" w:rsidRDefault="007605A3">
      <w:pPr>
        <w:pStyle w:val="Zkladntext1"/>
        <w:shd w:val="clear" w:color="auto" w:fill="auto"/>
        <w:tabs>
          <w:tab w:val="right" w:leader="dot" w:pos="4651"/>
          <w:tab w:val="left" w:pos="4856"/>
        </w:tabs>
        <w:spacing w:after="0"/>
      </w:pPr>
      <w:r>
        <w:t>Sokolov - KV - Praha a zpět (320 km)</w:t>
      </w:r>
      <w:r>
        <w:tab/>
        <w:t>10.000</w:t>
      </w:r>
      <w:r>
        <w:tab/>
        <w:t>Kč + 21% DPH = 12.100,- Kč x 3 za 3 roky, celkem</w:t>
      </w:r>
    </w:p>
    <w:p w:rsidR="00F647A2" w:rsidRDefault="007605A3">
      <w:pPr>
        <w:pStyle w:val="Zkladntext1"/>
        <w:shd w:val="clear" w:color="auto" w:fill="auto"/>
        <w:spacing w:after="0" w:line="223" w:lineRule="auto"/>
      </w:pPr>
      <w:r>
        <w:t>960 km, celkem 36 300,-Kč</w:t>
      </w:r>
    </w:p>
    <w:p w:rsidR="00F647A2" w:rsidRDefault="007605A3">
      <w:pPr>
        <w:pStyle w:val="Zkladntext1"/>
        <w:shd w:val="clear" w:color="auto" w:fill="auto"/>
        <w:tabs>
          <w:tab w:val="left" w:leader="dot" w:pos="4668"/>
        </w:tabs>
        <w:spacing w:after="0"/>
      </w:pPr>
      <w:r>
        <w:t>Sokolov - KV - Lysá n. Labem zpět (376 km)</w:t>
      </w:r>
      <w:r>
        <w:tab/>
        <w:t>12.500 Kč + 21% DPH = 15.125,- Kč x 3 za roky,</w:t>
      </w:r>
    </w:p>
    <w:p w:rsidR="00F647A2" w:rsidRDefault="007605A3">
      <w:pPr>
        <w:pStyle w:val="Zkladntext1"/>
        <w:shd w:val="clear" w:color="auto" w:fill="auto"/>
        <w:spacing w:after="0" w:line="228" w:lineRule="auto"/>
      </w:pPr>
      <w:r>
        <w:t>celkem 1128 km, celkem 45 375,- Kč</w:t>
      </w:r>
    </w:p>
    <w:p w:rsidR="00F647A2" w:rsidRDefault="007605A3">
      <w:pPr>
        <w:pStyle w:val="Zkladntext1"/>
        <w:shd w:val="clear" w:color="auto" w:fill="auto"/>
        <w:spacing w:after="260" w:line="228" w:lineRule="auto"/>
      </w:pPr>
      <w:r>
        <w:rPr>
          <w:b/>
          <w:bCs/>
        </w:rPr>
        <w:t>CELKEM 176 418,- Kč</w:t>
      </w:r>
    </w:p>
    <w:sectPr w:rsidR="00F647A2">
      <w:pgSz w:w="11900" w:h="16840"/>
      <w:pgMar w:top="2000" w:right="1426" w:bottom="2000" w:left="1354" w:header="1572" w:footer="157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3DE" w:rsidRDefault="006B33DE">
      <w:r>
        <w:separator/>
      </w:r>
    </w:p>
  </w:endnote>
  <w:endnote w:type="continuationSeparator" w:id="0">
    <w:p w:rsidR="006B33DE" w:rsidRDefault="006B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3DE" w:rsidRDefault="006B33DE"/>
  </w:footnote>
  <w:footnote w:type="continuationSeparator" w:id="0">
    <w:p w:rsidR="006B33DE" w:rsidRDefault="006B33D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E69CF"/>
    <w:multiLevelType w:val="multilevel"/>
    <w:tmpl w:val="DC44AAD6"/>
    <w:lvl w:ilvl="0">
      <w:start w:val="2"/>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51798"/>
    <w:multiLevelType w:val="multilevel"/>
    <w:tmpl w:val="9E26897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88729C"/>
    <w:multiLevelType w:val="multilevel"/>
    <w:tmpl w:val="35149BD4"/>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CC2883"/>
    <w:multiLevelType w:val="multilevel"/>
    <w:tmpl w:val="D5F48DF4"/>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9A4DF1"/>
    <w:multiLevelType w:val="multilevel"/>
    <w:tmpl w:val="BFF4A786"/>
    <w:lvl w:ilvl="0">
      <w:start w:val="2"/>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8178A0"/>
    <w:multiLevelType w:val="multilevel"/>
    <w:tmpl w:val="AFACD5BC"/>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3600DF"/>
    <w:multiLevelType w:val="multilevel"/>
    <w:tmpl w:val="1032A030"/>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682033"/>
    <w:multiLevelType w:val="multilevel"/>
    <w:tmpl w:val="DEE0CBD6"/>
    <w:lvl w:ilvl="0">
      <w:start w:val="1"/>
      <w:numFmt w:val="decimal"/>
      <w:lvlText w:val="7.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800531"/>
    <w:multiLevelType w:val="multilevel"/>
    <w:tmpl w:val="A1CCB8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E77B86"/>
    <w:multiLevelType w:val="multilevel"/>
    <w:tmpl w:val="3DAC67A8"/>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4"/>
  </w:num>
  <w:num w:numId="4">
    <w:abstractNumId w:val="1"/>
  </w:num>
  <w:num w:numId="5">
    <w:abstractNumId w:val="9"/>
  </w:num>
  <w:num w:numId="6">
    <w:abstractNumId w:val="0"/>
  </w:num>
  <w:num w:numId="7">
    <w:abstractNumId w:val="5"/>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A2"/>
    <w:rsid w:val="000B2B30"/>
    <w:rsid w:val="00516FAD"/>
    <w:rsid w:val="006B33DE"/>
    <w:rsid w:val="007605A3"/>
    <w:rsid w:val="00AE14EC"/>
    <w:rsid w:val="00C757C8"/>
    <w:rsid w:val="00D36329"/>
    <w:rsid w:val="00D67AAC"/>
    <w:rsid w:val="00F64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59078-CB11-4843-B570-9BD1FEAD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singl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2"/>
      <w:szCs w:val="22"/>
      <w:u w:val="none"/>
    </w:rPr>
  </w:style>
  <w:style w:type="paragraph" w:customStyle="1" w:styleId="Jin0">
    <w:name w:val="Jiné"/>
    <w:basedOn w:val="Normln"/>
    <w:link w:val="Jin"/>
    <w:pPr>
      <w:shd w:val="clear" w:color="auto" w:fill="FFFFFF"/>
      <w:spacing w:after="60"/>
    </w:pPr>
    <w:rPr>
      <w:rFonts w:ascii="Calibri" w:eastAsia="Calibri" w:hAnsi="Calibri" w:cs="Calibri"/>
      <w:sz w:val="22"/>
      <w:szCs w:val="22"/>
    </w:rPr>
  </w:style>
  <w:style w:type="paragraph" w:customStyle="1" w:styleId="Zkladntext1">
    <w:name w:val="Základní text1"/>
    <w:basedOn w:val="Normln"/>
    <w:link w:val="Zkladntext"/>
    <w:pPr>
      <w:shd w:val="clear" w:color="auto" w:fill="FFFFFF"/>
      <w:spacing w:after="60"/>
    </w:pPr>
    <w:rPr>
      <w:rFonts w:ascii="Calibri" w:eastAsia="Calibri" w:hAnsi="Calibri" w:cs="Calibri"/>
      <w:sz w:val="22"/>
      <w:szCs w:val="22"/>
    </w:rPr>
  </w:style>
  <w:style w:type="paragraph" w:customStyle="1" w:styleId="Titulekobrzku0">
    <w:name w:val="Titulek obrázku"/>
    <w:basedOn w:val="Normln"/>
    <w:link w:val="Titulekobrzku"/>
    <w:pPr>
      <w:shd w:val="clear" w:color="auto" w:fill="FFFFFF"/>
      <w:jc w:val="center"/>
    </w:pPr>
    <w:rPr>
      <w:rFonts w:ascii="Calibri" w:eastAsia="Calibri" w:hAnsi="Calibri" w:cs="Calibri"/>
      <w:sz w:val="22"/>
      <w:szCs w:val="22"/>
    </w:rPr>
  </w:style>
  <w:style w:type="paragraph" w:customStyle="1" w:styleId="Nadpis10">
    <w:name w:val="Nadpis #1"/>
    <w:basedOn w:val="Normln"/>
    <w:link w:val="Nadpis1"/>
    <w:pPr>
      <w:shd w:val="clear" w:color="auto" w:fill="FFFFFF"/>
      <w:spacing w:after="920" w:line="230" w:lineRule="auto"/>
      <w:jc w:val="center"/>
      <w:outlineLvl w:val="0"/>
    </w:pPr>
    <w:rPr>
      <w:rFonts w:ascii="Calibri" w:eastAsia="Calibri" w:hAnsi="Calibri" w:cs="Calibri"/>
      <w:b/>
      <w:bCs/>
      <w:sz w:val="28"/>
      <w:szCs w:val="28"/>
    </w:rPr>
  </w:style>
  <w:style w:type="paragraph" w:customStyle="1" w:styleId="Nadpis20">
    <w:name w:val="Nadpis #2"/>
    <w:basedOn w:val="Normln"/>
    <w:link w:val="Nadpis2"/>
    <w:pPr>
      <w:shd w:val="clear" w:color="auto" w:fill="FFFFFF"/>
      <w:spacing w:after="100"/>
      <w:outlineLvl w:val="1"/>
    </w:pPr>
    <w:rPr>
      <w:rFonts w:ascii="Calibri" w:eastAsia="Calibri" w:hAnsi="Calibri" w:cs="Calibri"/>
      <w:b/>
      <w:bCs/>
      <w:sz w:val="22"/>
      <w:szCs w:val="22"/>
      <w:u w:val="single"/>
    </w:rPr>
  </w:style>
  <w:style w:type="paragraph" w:customStyle="1" w:styleId="Titulektabulky0">
    <w:name w:val="Titulek tabulky"/>
    <w:basedOn w:val="Normln"/>
    <w:link w:val="Titulektabulky"/>
    <w:pPr>
      <w:shd w:val="clear" w:color="auto" w:fill="FFFFFF"/>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2470</Words>
  <Characters>14573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Účetní oddělení</cp:lastModifiedBy>
  <cp:revision>7</cp:revision>
  <dcterms:created xsi:type="dcterms:W3CDTF">2020-09-30T07:35:00Z</dcterms:created>
  <dcterms:modified xsi:type="dcterms:W3CDTF">2020-09-30T07:49:00Z</dcterms:modified>
</cp:coreProperties>
</file>