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ABAF" w14:textId="77777777" w:rsidR="000728A2" w:rsidRDefault="005C79BD">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4830ACFF" wp14:editId="4830AD00">
            <wp:extent cx="1732340" cy="666285"/>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732340" cy="666285"/>
                    </a:xfrm>
                    <a:prstGeom prst="rect">
                      <a:avLst/>
                    </a:prstGeom>
                  </pic:spPr>
                </pic:pic>
              </a:graphicData>
            </a:graphic>
          </wp:inline>
        </w:drawing>
      </w:r>
      <w:r w:rsidR="00E700BB">
        <w:rPr>
          <w:rFonts w:ascii="Arial" w:eastAsia="Arial" w:hAnsi="Arial" w:cs="Arial"/>
          <w:lang w:val="cs-CZ"/>
        </w:rPr>
        <w:pict w14:anchorId="4830AD01">
          <v:group id="_x0000_s4050" style="position:absolute;left:0;text-align:left;margin-left:-37.4pt;margin-top:-55.95pt;width:204.6pt;height:118.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4830ABB0" w14:textId="77777777" w:rsidR="000728A2" w:rsidRDefault="005C79BD">
      <w:pPr>
        <w:rPr>
          <w:szCs w:val="22"/>
        </w:rPr>
      </w:pPr>
      <w:r>
        <w:rPr>
          <w:szCs w:val="22"/>
        </w:rPr>
        <w:t xml:space="preserve"> </w:t>
      </w:r>
    </w:p>
    <w:p w14:paraId="4830ABB1" w14:textId="77777777" w:rsidR="000728A2" w:rsidRDefault="005C79BD">
      <w:pPr>
        <w:jc w:val="right"/>
        <w:rPr>
          <w:szCs w:val="22"/>
        </w:rPr>
      </w:pPr>
      <w:r>
        <w:rPr>
          <w:szCs w:val="22"/>
        </w:rPr>
        <w:t xml:space="preserve"> Ev. č. smlouvy MZe: </w:t>
      </w:r>
      <w:bookmarkStart w:id="0" w:name="_GoBack"/>
      <w:r>
        <w:rPr>
          <w:szCs w:val="22"/>
        </w:rPr>
        <w:t>880-2020-11141</w:t>
      </w:r>
      <w:bookmarkEnd w:id="0"/>
    </w:p>
    <w:p w14:paraId="4830ABB2" w14:textId="77777777" w:rsidR="000728A2" w:rsidRDefault="000728A2">
      <w:pPr>
        <w:jc w:val="center"/>
        <w:rPr>
          <w:b/>
          <w:szCs w:val="22"/>
        </w:rPr>
      </w:pPr>
    </w:p>
    <w:p w14:paraId="4830ABB3" w14:textId="77777777" w:rsidR="000728A2" w:rsidRDefault="000728A2">
      <w:pPr>
        <w:jc w:val="center"/>
        <w:rPr>
          <w:rFonts w:ascii="Times New Roman" w:eastAsia="Times New Roman" w:hAnsi="Times New Roman" w:cs="Times New Roman"/>
          <w:b/>
          <w:sz w:val="24"/>
        </w:rPr>
      </w:pPr>
    </w:p>
    <w:p w14:paraId="4830ABB4" w14:textId="77777777" w:rsidR="000728A2" w:rsidRDefault="005C79BD">
      <w:pPr>
        <w:jc w:val="center"/>
        <w:rPr>
          <w:rFonts w:ascii="Times New Roman" w:eastAsia="Times New Roman" w:hAnsi="Times New Roman" w:cs="Times New Roman"/>
          <w:b/>
          <w:sz w:val="24"/>
        </w:rPr>
      </w:pPr>
      <w:r>
        <w:rPr>
          <w:rFonts w:ascii="Times New Roman" w:eastAsia="Times New Roman" w:hAnsi="Times New Roman" w:cs="Times New Roman"/>
          <w:b/>
          <w:sz w:val="24"/>
        </w:rPr>
        <w:t>Smlouva o nájmu prostoru sloužícího podnikání</w:t>
      </w:r>
    </w:p>
    <w:p w14:paraId="4830ABB5"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(dále jen smlouva)</w:t>
      </w:r>
    </w:p>
    <w:p w14:paraId="4830ABB6" w14:textId="77777777" w:rsidR="000728A2" w:rsidRDefault="000728A2">
      <w:pPr>
        <w:rPr>
          <w:rFonts w:ascii="Times New Roman" w:eastAsia="Times New Roman" w:hAnsi="Times New Roman" w:cs="Times New Roman"/>
          <w:sz w:val="24"/>
        </w:rPr>
      </w:pPr>
    </w:p>
    <w:p w14:paraId="4830ABB7"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uzavřená podle zákona č. 89/2012 Sb., občanský zákoník (dále jen „občanský zákoník“), a</w:t>
      </w:r>
    </w:p>
    <w:p w14:paraId="4830ABB8"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v souladu s ustanovením § 27 zákona č. 219/2000 Sb., o majetku České republiky a jejím vystupování v právních vztazích, ve znění pozdějších předpisů (dále jen „zákon č. 219/2000Sb.“)</w:t>
      </w:r>
    </w:p>
    <w:p w14:paraId="4830ABB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mezi stranami:</w:t>
      </w:r>
    </w:p>
    <w:p w14:paraId="4830ABBA" w14:textId="77777777" w:rsidR="000728A2" w:rsidRDefault="000728A2">
      <w:pPr>
        <w:rPr>
          <w:rFonts w:ascii="Times New Roman" w:eastAsia="Times New Roman" w:hAnsi="Times New Roman" w:cs="Times New Roman"/>
          <w:sz w:val="24"/>
        </w:rPr>
      </w:pPr>
    </w:p>
    <w:p w14:paraId="4830ABB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Česká republika -  Ministerstvo zemědělství</w:t>
      </w:r>
    </w:p>
    <w:p w14:paraId="4830ABBC"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organizační složka státu</w:t>
      </w:r>
    </w:p>
    <w:p w14:paraId="4830ABB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se sídlem Těšnov  65/ 17, 110 00 Praha 1 – Nové Město,</w:t>
      </w:r>
    </w:p>
    <w:p w14:paraId="4830ABBE"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za kterou jedná Mgr. Pavel Brokeš, ředitel odboru vnitřní správy, na základě Organizačního řádu Ministerstva zemědělství v platném znění</w:t>
      </w:r>
    </w:p>
    <w:p w14:paraId="4830ABB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IČ: 00020478</w:t>
      </w:r>
    </w:p>
    <w:p w14:paraId="4830ABC0"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DIČ: CZ00020478 (v postavení osoby povinné k dani dle § 5 odst. 1věty druhé a plátce dle § 6 zákona č. 235/2004 Sb.,  o dani z přidané hodnoty, ve znění pozdějších předpisů)</w:t>
      </w:r>
    </w:p>
    <w:p w14:paraId="4830ABC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Bankovní spojení: ČNB Praha 1</w:t>
      </w:r>
    </w:p>
    <w:p w14:paraId="4830ABC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Číslo účtu: 19-1226001/0710 – nájem</w:t>
      </w:r>
    </w:p>
    <w:p w14:paraId="4830ABC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1226001/0710 – služby</w:t>
      </w:r>
    </w:p>
    <w:p w14:paraId="4830ABC4" w14:textId="77777777" w:rsidR="000728A2" w:rsidRDefault="000728A2">
      <w:pPr>
        <w:rPr>
          <w:rFonts w:ascii="Times New Roman" w:eastAsia="Times New Roman" w:hAnsi="Times New Roman" w:cs="Times New Roman"/>
          <w:sz w:val="24"/>
        </w:rPr>
      </w:pPr>
    </w:p>
    <w:p w14:paraId="4830ABC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Kontaktní osoba:  Bc. Jitka Šafandová,  referent OSB</w:t>
      </w:r>
    </w:p>
    <w:p w14:paraId="4830ABC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se sídlem: Nádražní 1988, 397 01 Písek</w:t>
      </w:r>
    </w:p>
    <w:p w14:paraId="4830ABC7"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tel: 725 833 521</w:t>
      </w:r>
    </w:p>
    <w:p w14:paraId="4830ABC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e-mail : jitka.safandova@mze.cz</w:t>
      </w:r>
    </w:p>
    <w:p w14:paraId="4830ABC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Fakturační adresa: sídlo zaměstnance OSB</w:t>
      </w:r>
    </w:p>
    <w:p w14:paraId="4830ABCA" w14:textId="77777777" w:rsidR="000728A2" w:rsidRDefault="000728A2">
      <w:pPr>
        <w:rPr>
          <w:rFonts w:ascii="Times New Roman" w:eastAsia="Times New Roman" w:hAnsi="Times New Roman" w:cs="Times New Roman"/>
          <w:sz w:val="24"/>
        </w:rPr>
      </w:pPr>
    </w:p>
    <w:p w14:paraId="4830ABC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(dále jen „pronajímatel“ na straně jedné) </w:t>
      </w:r>
    </w:p>
    <w:p w14:paraId="4830ABCC" w14:textId="77777777" w:rsidR="000728A2" w:rsidRDefault="000728A2">
      <w:pPr>
        <w:rPr>
          <w:rFonts w:ascii="Times New Roman" w:eastAsia="Times New Roman" w:hAnsi="Times New Roman" w:cs="Times New Roman"/>
          <w:sz w:val="24"/>
        </w:rPr>
      </w:pPr>
    </w:p>
    <w:p w14:paraId="4830ABC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a</w:t>
      </w:r>
    </w:p>
    <w:p w14:paraId="4830ABCE" w14:textId="77777777" w:rsidR="000728A2" w:rsidRDefault="000728A2">
      <w:pPr>
        <w:rPr>
          <w:rFonts w:ascii="Times New Roman" w:eastAsia="Times New Roman" w:hAnsi="Times New Roman" w:cs="Times New Roman"/>
          <w:sz w:val="24"/>
        </w:rPr>
      </w:pPr>
    </w:p>
    <w:p w14:paraId="4830ABC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p>
    <w:p w14:paraId="4830ABD0"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Svazek obcí středního Pootaví </w:t>
      </w:r>
    </w:p>
    <w:p w14:paraId="4830ABD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se sídlem: Husovo nám. 5, 387 11 Katovice</w:t>
      </w:r>
    </w:p>
    <w:p w14:paraId="4830ABD2" w14:textId="48FA89AC" w:rsidR="000728A2" w:rsidRDefault="00EB5F56">
      <w:pPr>
        <w:rPr>
          <w:rFonts w:ascii="Times New Roman" w:eastAsia="Times New Roman" w:hAnsi="Times New Roman" w:cs="Times New Roman"/>
          <w:sz w:val="24"/>
        </w:rPr>
      </w:pPr>
      <w:r>
        <w:rPr>
          <w:rFonts w:ascii="Times New Roman" w:eastAsia="Times New Roman" w:hAnsi="Times New Roman" w:cs="Times New Roman"/>
          <w:sz w:val="24"/>
        </w:rPr>
        <w:t xml:space="preserve">Zastoupený: </w:t>
      </w:r>
      <w:r w:rsidRPr="00EB5F56">
        <w:rPr>
          <w:rFonts w:ascii="Times New Roman" w:eastAsia="Times New Roman" w:hAnsi="Times New Roman" w:cs="Times New Roman"/>
          <w:b/>
          <w:i/>
          <w:sz w:val="24"/>
        </w:rPr>
        <w:t>xxx</w:t>
      </w:r>
      <w:r w:rsidR="005C79BD">
        <w:rPr>
          <w:rFonts w:ascii="Times New Roman" w:eastAsia="Times New Roman" w:hAnsi="Times New Roman" w:cs="Times New Roman"/>
          <w:sz w:val="24"/>
        </w:rPr>
        <w:t>, předsedou svazku</w:t>
      </w:r>
    </w:p>
    <w:p w14:paraId="4830ABD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IČ : 70520097</w:t>
      </w:r>
    </w:p>
    <w:p w14:paraId="4830ABD4"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DIČ:  - CZ70520097 - není plátcem DPH</w:t>
      </w:r>
    </w:p>
    <w:p w14:paraId="4830ABD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Bankovní spojení: ČSOB</w:t>
      </w:r>
    </w:p>
    <w:p w14:paraId="4830ABD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Číslo účtu: 168120030/0300</w:t>
      </w:r>
    </w:p>
    <w:p w14:paraId="4830ABD7" w14:textId="77777777" w:rsidR="000728A2" w:rsidRDefault="000728A2">
      <w:pPr>
        <w:rPr>
          <w:rFonts w:ascii="Times New Roman" w:eastAsia="Times New Roman" w:hAnsi="Times New Roman" w:cs="Times New Roman"/>
          <w:sz w:val="24"/>
        </w:rPr>
      </w:pPr>
    </w:p>
    <w:p w14:paraId="4830ABD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a</w:t>
      </w:r>
    </w:p>
    <w:p w14:paraId="4830ABDA" w14:textId="12A12F0E" w:rsidR="000728A2" w:rsidRDefault="000728A2">
      <w:pPr>
        <w:rPr>
          <w:rFonts w:ascii="Times New Roman" w:eastAsia="Times New Roman" w:hAnsi="Times New Roman" w:cs="Times New Roman"/>
          <w:sz w:val="24"/>
        </w:rPr>
      </w:pPr>
    </w:p>
    <w:p w14:paraId="4C96E4A8" w14:textId="77777777" w:rsidR="00896AC1" w:rsidRDefault="00896AC1">
      <w:pPr>
        <w:rPr>
          <w:rFonts w:ascii="Times New Roman" w:eastAsia="Times New Roman" w:hAnsi="Times New Roman" w:cs="Times New Roman"/>
          <w:sz w:val="24"/>
        </w:rPr>
      </w:pPr>
    </w:p>
    <w:p w14:paraId="4830ABD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lastRenderedPageBreak/>
        <w:t>2.</w:t>
      </w:r>
    </w:p>
    <w:p w14:paraId="4830ABDC"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DS Prácheňsko, z.s. </w:t>
      </w:r>
    </w:p>
    <w:p w14:paraId="4830ABDE" w14:textId="5E73BE9A"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se sídlem: Zámek 1, </w:t>
      </w:r>
      <w:r w:rsidR="00615F6F">
        <w:rPr>
          <w:rFonts w:ascii="Times New Roman" w:eastAsia="Times New Roman" w:hAnsi="Times New Roman" w:cs="Times New Roman"/>
          <w:sz w:val="24"/>
        </w:rPr>
        <w:t>Strakonice II, 386 01 Strakonice</w:t>
      </w:r>
    </w:p>
    <w:p w14:paraId="4830ABDF" w14:textId="1581BCE6" w:rsidR="000728A2" w:rsidRDefault="00615F6F">
      <w:pPr>
        <w:rPr>
          <w:rFonts w:ascii="Times New Roman" w:eastAsia="Times New Roman" w:hAnsi="Times New Roman" w:cs="Times New Roman"/>
          <w:sz w:val="24"/>
        </w:rPr>
      </w:pPr>
      <w:r>
        <w:rPr>
          <w:rFonts w:ascii="Times New Roman" w:eastAsia="Times New Roman" w:hAnsi="Times New Roman" w:cs="Times New Roman"/>
          <w:sz w:val="24"/>
        </w:rPr>
        <w:t>Zastoupený</w:t>
      </w:r>
      <w:r w:rsidR="005C79BD">
        <w:rPr>
          <w:rFonts w:ascii="Times New Roman" w:eastAsia="Times New Roman" w:hAnsi="Times New Roman" w:cs="Times New Roman"/>
          <w:sz w:val="24"/>
        </w:rPr>
        <w:t xml:space="preserve">: </w:t>
      </w:r>
      <w:r w:rsidR="00EB5F56" w:rsidRPr="00EB5F56">
        <w:rPr>
          <w:rFonts w:ascii="Times New Roman" w:eastAsia="Times New Roman" w:hAnsi="Times New Roman" w:cs="Times New Roman"/>
          <w:b/>
          <w:i/>
          <w:sz w:val="24"/>
        </w:rPr>
        <w:t>xxx</w:t>
      </w:r>
      <w:r>
        <w:rPr>
          <w:rFonts w:ascii="Times New Roman" w:eastAsia="Times New Roman" w:hAnsi="Times New Roman" w:cs="Times New Roman"/>
          <w:sz w:val="24"/>
        </w:rPr>
        <w:t>, předsedkyní spolku</w:t>
      </w:r>
    </w:p>
    <w:p w14:paraId="7ACC508A" w14:textId="04BD50BD" w:rsidR="00615F6F" w:rsidRDefault="00615F6F">
      <w:pPr>
        <w:rPr>
          <w:rFonts w:ascii="Times New Roman" w:eastAsia="Times New Roman" w:hAnsi="Times New Roman" w:cs="Times New Roman"/>
          <w:sz w:val="24"/>
        </w:rPr>
      </w:pPr>
      <w:r>
        <w:rPr>
          <w:rFonts w:ascii="Times New Roman" w:eastAsia="Times New Roman" w:hAnsi="Times New Roman" w:cs="Times New Roman"/>
          <w:sz w:val="24"/>
        </w:rPr>
        <w:t xml:space="preserve">Zapsaný ve spolkovém rejstříku vedeným Krajským soudem v Českých Budějovicích, oddíl L, vložka 6776 </w:t>
      </w:r>
    </w:p>
    <w:p w14:paraId="4830ABE0"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IČ : 04304594</w:t>
      </w:r>
    </w:p>
    <w:p w14:paraId="4830ABE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DIČ:  - CZ04304594 - není plátcem DPH</w:t>
      </w:r>
    </w:p>
    <w:p w14:paraId="4830ABE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Bankovní spojení: ČSOB</w:t>
      </w:r>
    </w:p>
    <w:p w14:paraId="4830ABE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Číslo účtu: 273624931/0300</w:t>
      </w:r>
    </w:p>
    <w:p w14:paraId="4830ABE4" w14:textId="77777777" w:rsidR="000728A2" w:rsidRDefault="000728A2">
      <w:pPr>
        <w:rPr>
          <w:rFonts w:ascii="Times New Roman" w:eastAsia="Times New Roman" w:hAnsi="Times New Roman" w:cs="Times New Roman"/>
          <w:sz w:val="24"/>
        </w:rPr>
      </w:pPr>
    </w:p>
    <w:p w14:paraId="4830ABE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(dále jen „nájemci“ na straně druhé)</w:t>
      </w:r>
    </w:p>
    <w:p w14:paraId="4830ABE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(a všichni společně „smluvní strany“)</w:t>
      </w:r>
    </w:p>
    <w:p w14:paraId="4830ABE7" w14:textId="77777777" w:rsidR="000728A2" w:rsidRDefault="000728A2">
      <w:pPr>
        <w:rPr>
          <w:rFonts w:ascii="Times New Roman" w:eastAsia="Times New Roman" w:hAnsi="Times New Roman" w:cs="Times New Roman"/>
          <w:sz w:val="24"/>
        </w:rPr>
      </w:pPr>
    </w:p>
    <w:p w14:paraId="4830ABE8" w14:textId="77777777" w:rsidR="000728A2" w:rsidRDefault="000728A2">
      <w:pPr>
        <w:rPr>
          <w:rFonts w:ascii="Times New Roman" w:eastAsia="Times New Roman" w:hAnsi="Times New Roman" w:cs="Times New Roman"/>
          <w:sz w:val="24"/>
        </w:rPr>
      </w:pPr>
    </w:p>
    <w:p w14:paraId="4830ABE9"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I.</w:t>
      </w:r>
    </w:p>
    <w:p w14:paraId="4830ABEA"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Úvodní ustanovení</w:t>
      </w:r>
    </w:p>
    <w:p w14:paraId="4830ABEB" w14:textId="77777777" w:rsidR="000728A2" w:rsidRDefault="000728A2">
      <w:pPr>
        <w:rPr>
          <w:rFonts w:ascii="Times New Roman" w:eastAsia="Times New Roman" w:hAnsi="Times New Roman" w:cs="Times New Roman"/>
          <w:sz w:val="24"/>
        </w:rPr>
      </w:pPr>
    </w:p>
    <w:p w14:paraId="4830ABEC"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Tato smlouva je uzavírána v souladu se zákonem č 219/2000 Sb. a je jí pronajímán dočasně nepotřebný majetek ve vlastnictví České republiky a  příslušnosti hospodařit Ministerstva zemědělství.</w:t>
      </w:r>
    </w:p>
    <w:p w14:paraId="4830ABED"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II.</w:t>
      </w:r>
    </w:p>
    <w:p w14:paraId="4830ABEE"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Předmět nájmu</w:t>
      </w:r>
    </w:p>
    <w:p w14:paraId="4830ABEF" w14:textId="77777777" w:rsidR="000728A2" w:rsidRDefault="000728A2">
      <w:pPr>
        <w:rPr>
          <w:rFonts w:ascii="Times New Roman" w:eastAsia="Times New Roman" w:hAnsi="Times New Roman" w:cs="Times New Roman"/>
          <w:sz w:val="24"/>
        </w:rPr>
      </w:pPr>
    </w:p>
    <w:p w14:paraId="4830ABF0"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Česká republika je vlastníkem a Ministerstvo zemědělství je příslušné hospodařit s pozemkem p. č. 281/1, jehož součástí je budova č.p. 1090 v k. ú. Strakonice, zapsaným na LV č.  1305, vedeným u Katastrálního úřadu pro Jihočeský kraj, Katastrální pracoviště Strakonice. Příslušnost hospodařit s majetkem státu vznikla na základě kupních smluv 346/1971, 347/1971,     348/1971 a hospodářské smlouvy č. 1/1981. </w:t>
      </w:r>
    </w:p>
    <w:p w14:paraId="4830ABF1" w14:textId="77777777" w:rsidR="000728A2" w:rsidRDefault="000728A2">
      <w:pPr>
        <w:rPr>
          <w:rFonts w:ascii="Times New Roman" w:eastAsia="Times New Roman" w:hAnsi="Times New Roman" w:cs="Times New Roman"/>
          <w:sz w:val="24"/>
        </w:rPr>
      </w:pPr>
    </w:p>
    <w:p w14:paraId="4830ABF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Pronajímatel touto smlouvou přenechává za úplatu nájemcům k dočasnému užívání nebytové prostory v budově  č.p. 1090 v ulici Palackého náměstí, Strakonice  (dále jen „Budova“). Nájemní právo vzniklé touto smlouvou je možné zapsat do veřejného seznamu pouze na návrh pronajímatele nebo s jeho souhlasem.</w:t>
      </w:r>
    </w:p>
    <w:p w14:paraId="4830ABF3" w14:textId="77777777" w:rsidR="000728A2" w:rsidRDefault="000728A2">
      <w:pPr>
        <w:rPr>
          <w:rFonts w:ascii="Times New Roman" w:eastAsia="Times New Roman" w:hAnsi="Times New Roman" w:cs="Times New Roman"/>
          <w:sz w:val="24"/>
        </w:rPr>
      </w:pPr>
    </w:p>
    <w:p w14:paraId="4830ABF4"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Předmětem nájmu upraveného touto smlouvou jsou nebytové prostory ve 4. NP  Budovy o celkové výměře 23,35 m2 (dále také jen „pronajímané prostory“).</w:t>
      </w:r>
    </w:p>
    <w:p w14:paraId="4830ABF5" w14:textId="77777777" w:rsidR="000728A2" w:rsidRDefault="000728A2">
      <w:pPr>
        <w:rPr>
          <w:rFonts w:ascii="Times New Roman" w:eastAsia="Times New Roman" w:hAnsi="Times New Roman" w:cs="Times New Roman"/>
          <w:sz w:val="24"/>
        </w:rPr>
      </w:pPr>
    </w:p>
    <w:p w14:paraId="4830ABF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Přesný popis předmětu nájmu, umístění a výměry podlahové plochy jsou uvedeny v  Příloze č. 1, která tvoří nedílnou součást této smlouvy. </w:t>
      </w:r>
    </w:p>
    <w:p w14:paraId="4830ABF7" w14:textId="77777777" w:rsidR="000728A2" w:rsidRDefault="000728A2">
      <w:pPr>
        <w:rPr>
          <w:rFonts w:ascii="Times New Roman" w:eastAsia="Times New Roman" w:hAnsi="Times New Roman" w:cs="Times New Roman"/>
          <w:sz w:val="24"/>
        </w:rPr>
      </w:pPr>
    </w:p>
    <w:p w14:paraId="4830ABF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Pronajímatel se zavazuje přenechat předmět nájmu nájemcům k dočasnému užívání a nájemci se zavazují platit za toto sjednané nájemné a služby v souladu s článkem V. a VI. této smlouvy.</w:t>
      </w:r>
    </w:p>
    <w:p w14:paraId="4830ABF9" w14:textId="77777777" w:rsidR="000728A2" w:rsidRDefault="000728A2">
      <w:pPr>
        <w:rPr>
          <w:rFonts w:ascii="Times New Roman" w:eastAsia="Times New Roman" w:hAnsi="Times New Roman" w:cs="Times New Roman"/>
          <w:sz w:val="24"/>
        </w:rPr>
      </w:pPr>
    </w:p>
    <w:p w14:paraId="4830ABFA"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Smluvní strany konstatují, že předmět nájmu je způsobilý k řádnému užívání. Nájemci se detailně seznámili se stavem předmětu nájmu a v tomto stavu jej přejímají do svého užívání.  </w:t>
      </w:r>
    </w:p>
    <w:p w14:paraId="4830ABFB" w14:textId="2B15270A"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O předání předmětu nájmu je sepsán předávací protokol, který j</w:t>
      </w:r>
      <w:r w:rsidR="00896AC1">
        <w:rPr>
          <w:rFonts w:ascii="Times New Roman" w:eastAsia="Times New Roman" w:hAnsi="Times New Roman" w:cs="Times New Roman"/>
          <w:sz w:val="24"/>
        </w:rPr>
        <w:t>e součástí spisu</w:t>
      </w:r>
      <w:r>
        <w:rPr>
          <w:rFonts w:ascii="Times New Roman" w:eastAsia="Times New Roman" w:hAnsi="Times New Roman" w:cs="Times New Roman"/>
          <w:sz w:val="24"/>
        </w:rPr>
        <w:t>.</w:t>
      </w:r>
    </w:p>
    <w:p w14:paraId="4830ABFD" w14:textId="12866F28" w:rsidR="000728A2" w:rsidRDefault="000728A2">
      <w:pPr>
        <w:rPr>
          <w:rFonts w:ascii="Times New Roman" w:eastAsia="Times New Roman" w:hAnsi="Times New Roman" w:cs="Times New Roman"/>
          <w:sz w:val="24"/>
        </w:rPr>
      </w:pPr>
    </w:p>
    <w:p w14:paraId="4A630262" w14:textId="77777777" w:rsidR="00837281" w:rsidRDefault="00837281">
      <w:pPr>
        <w:rPr>
          <w:rFonts w:ascii="Times New Roman" w:eastAsia="Times New Roman" w:hAnsi="Times New Roman" w:cs="Times New Roman"/>
          <w:sz w:val="24"/>
        </w:rPr>
      </w:pPr>
    </w:p>
    <w:p w14:paraId="4830ABFE"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Článek III.</w:t>
      </w:r>
    </w:p>
    <w:p w14:paraId="4830ABFF"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Účel nájmu</w:t>
      </w:r>
    </w:p>
    <w:p w14:paraId="4830AC00" w14:textId="77777777" w:rsidR="000728A2" w:rsidRDefault="000728A2">
      <w:pPr>
        <w:rPr>
          <w:rFonts w:ascii="Times New Roman" w:eastAsia="Times New Roman" w:hAnsi="Times New Roman" w:cs="Times New Roman"/>
          <w:sz w:val="24"/>
        </w:rPr>
      </w:pPr>
    </w:p>
    <w:p w14:paraId="4830AC0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Nájemci budou pronajaté prostory využívat k provozování své činnosti jako prostor administrativní. Nájemci se zavazují využívat předmět nájmu sloužící podnikání pouze pro tento účel. Výpis ze spolkového rejstříku nájemce je součástí spisu pronajímatele.</w:t>
      </w:r>
    </w:p>
    <w:p w14:paraId="4830AC0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30AC0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Nájemci se zavazují splnit zákonné a technické požadavky potřebné pro stanovený účel nájmu na vlastní náklady. Předmět nájmu lze využívat pouze pro zákonné a smluvně přípustné účely. </w:t>
      </w:r>
    </w:p>
    <w:p w14:paraId="4830AC04" w14:textId="77777777" w:rsidR="000728A2" w:rsidRDefault="000728A2">
      <w:pPr>
        <w:rPr>
          <w:rFonts w:ascii="Times New Roman" w:eastAsia="Times New Roman" w:hAnsi="Times New Roman" w:cs="Times New Roman"/>
          <w:sz w:val="24"/>
        </w:rPr>
      </w:pPr>
    </w:p>
    <w:p w14:paraId="4830AC0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Případná změna účelu užívání předmětu nájmu nebo předmětu podnikání nájemců v předmětu nájmu musí být předem projednána a písemně schválena pronajímatelem, a to i v případě, že by se mělo jednat jen o nepodstatnou změnu ve smyslu § 2304 odst. 2 občanského zákoníku.</w:t>
      </w:r>
    </w:p>
    <w:p w14:paraId="4830AC06" w14:textId="77777777" w:rsidR="000728A2" w:rsidRDefault="000728A2">
      <w:pPr>
        <w:rPr>
          <w:rFonts w:ascii="Times New Roman" w:eastAsia="Times New Roman" w:hAnsi="Times New Roman" w:cs="Times New Roman"/>
          <w:sz w:val="24"/>
        </w:rPr>
      </w:pPr>
    </w:p>
    <w:p w14:paraId="4830AC07"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Pronajímatel se zavazuje přenechat pronajímané prostory nájemcům tak, aby je mohli užívat k ujednanému nebo obvyklému účelu, udržovat je v takovém stavu, aby mohly sloužit tomu užívání, pro které byly pronajaty a zajistit nájemcům jeho nerušené užívání po dobu nájmu.</w:t>
      </w:r>
    </w:p>
    <w:p w14:paraId="4830AC08" w14:textId="77777777" w:rsidR="000728A2" w:rsidRDefault="000728A2">
      <w:pPr>
        <w:rPr>
          <w:rFonts w:ascii="Times New Roman" w:eastAsia="Times New Roman" w:hAnsi="Times New Roman" w:cs="Times New Roman"/>
          <w:sz w:val="24"/>
        </w:rPr>
      </w:pPr>
    </w:p>
    <w:p w14:paraId="4830AC0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Nájemci se zavazují, že budou pronajímané prostory užívat pro vlastní potřebu odpovídajícím způsobem, a to výlučně jako prostor administrativní.  </w:t>
      </w:r>
    </w:p>
    <w:p w14:paraId="4830AC0A" w14:textId="77777777" w:rsidR="000728A2" w:rsidRDefault="000728A2">
      <w:pPr>
        <w:rPr>
          <w:rFonts w:ascii="Times New Roman" w:eastAsia="Times New Roman" w:hAnsi="Times New Roman" w:cs="Times New Roman"/>
          <w:sz w:val="24"/>
        </w:rPr>
      </w:pPr>
    </w:p>
    <w:p w14:paraId="4830AC0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Nájemci se zavazují, že nebudou předmět nájmu užívat k jiným účelům, než ke kterým je dle této smlouvy určen. Porušení tohoto závazku zakládá právo pronajímatele odstoupit od této smlouvy.</w:t>
      </w:r>
    </w:p>
    <w:p w14:paraId="4830AC0C" w14:textId="77777777" w:rsidR="000728A2" w:rsidRDefault="000728A2">
      <w:pPr>
        <w:rPr>
          <w:rFonts w:ascii="Times New Roman" w:eastAsia="Times New Roman" w:hAnsi="Times New Roman" w:cs="Times New Roman"/>
          <w:sz w:val="24"/>
        </w:rPr>
      </w:pPr>
    </w:p>
    <w:p w14:paraId="4830AC0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Nájemci jsou oprávněni umístit v předmětu nájmu své sídlo zapisované do obchodního rejstříku či místo podnikání zapisované do živnostenského rejstříku.</w:t>
      </w:r>
    </w:p>
    <w:p w14:paraId="4830AC0E" w14:textId="77777777" w:rsidR="000728A2" w:rsidRDefault="000728A2">
      <w:pPr>
        <w:rPr>
          <w:rFonts w:ascii="Times New Roman" w:eastAsia="Times New Roman" w:hAnsi="Times New Roman" w:cs="Times New Roman"/>
          <w:sz w:val="24"/>
        </w:rPr>
      </w:pPr>
    </w:p>
    <w:p w14:paraId="4830AC0F"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IV.</w:t>
      </w:r>
    </w:p>
    <w:p w14:paraId="4830AC10"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Doba trvání nájmu</w:t>
      </w:r>
    </w:p>
    <w:p w14:paraId="4830AC11" w14:textId="77777777" w:rsidR="000728A2" w:rsidRDefault="000728A2">
      <w:pPr>
        <w:rPr>
          <w:rFonts w:ascii="Times New Roman" w:eastAsia="Times New Roman" w:hAnsi="Times New Roman" w:cs="Times New Roman"/>
          <w:sz w:val="24"/>
        </w:rPr>
      </w:pPr>
    </w:p>
    <w:p w14:paraId="4830AC1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 podle této smlouvy se sjednává na dobu určitou od 1. 10. 2020 do 30. 9. 2024.   </w:t>
      </w:r>
    </w:p>
    <w:p w14:paraId="4830AC13" w14:textId="77777777" w:rsidR="000728A2" w:rsidRDefault="000728A2">
      <w:pPr>
        <w:rPr>
          <w:rFonts w:ascii="Times New Roman" w:eastAsia="Times New Roman" w:hAnsi="Times New Roman" w:cs="Times New Roman"/>
          <w:sz w:val="24"/>
        </w:rPr>
      </w:pPr>
    </w:p>
    <w:p w14:paraId="4830AC14"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Pronajímatel a nájemci výslovně prohlašují na základě vzájemné dohody, že pro tento nájemní vztah vylučují platnost ustanovení § 2230 odst. 1 občanského zákoníku o automatickém obnovování nájemní smlouvy po ukončení smluvně dohodnuté doby nájmu; pokud by proto nájemci užívali předmět nájmu i po uplynutí nájemní doby a pronajímatel by jej ani nevyzval do jednoho měsíce k odevzdání předmětu nájmu, nemůže za žádných okolností platit, že nájemní smlouva byla znovu uzavřena za podmínek ujednaných původně. </w:t>
      </w:r>
    </w:p>
    <w:p w14:paraId="4830AC15" w14:textId="77777777" w:rsidR="000728A2" w:rsidRDefault="000728A2">
      <w:pPr>
        <w:rPr>
          <w:rFonts w:ascii="Times New Roman" w:eastAsia="Times New Roman" w:hAnsi="Times New Roman" w:cs="Times New Roman"/>
          <w:sz w:val="24"/>
        </w:rPr>
      </w:pPr>
    </w:p>
    <w:p w14:paraId="4830AC16"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V.</w:t>
      </w:r>
    </w:p>
    <w:p w14:paraId="4830AC17"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Nájemné</w:t>
      </w:r>
    </w:p>
    <w:p w14:paraId="4830AC18" w14:textId="77777777" w:rsidR="000728A2" w:rsidRDefault="000728A2">
      <w:pPr>
        <w:rPr>
          <w:rFonts w:ascii="Times New Roman" w:eastAsia="Times New Roman" w:hAnsi="Times New Roman" w:cs="Times New Roman"/>
          <w:sz w:val="24"/>
        </w:rPr>
      </w:pPr>
    </w:p>
    <w:p w14:paraId="4830AC1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Nájemné za předmět nájmu činí  1 233,-Kč bez DPH za 1m2/rok, tj. 28791,- Kč bez DPH ročně.   Nájemné je stanoveno po dohodě smluvních stran nejméně ve výši v místě obvyklé v době uzavření nájemní smlouvy s přihlédnutím k nájemnému za nájem obdobných nebytových prostor za obdobných podmínek. </w:t>
      </w:r>
    </w:p>
    <w:p w14:paraId="4830AC1A"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 souladu s ustanovením § 56a zákona č. 235/2004 Sb.,  o dani z přidané hodnoty, ve znění pozdějších předpisů, je nájem nemovité věci osvobozen od DPH. </w:t>
      </w:r>
    </w:p>
    <w:p w14:paraId="4830AC1B" w14:textId="77777777" w:rsidR="000728A2" w:rsidRDefault="000728A2">
      <w:pPr>
        <w:rPr>
          <w:rFonts w:ascii="Times New Roman" w:eastAsia="Times New Roman" w:hAnsi="Times New Roman" w:cs="Times New Roman"/>
          <w:sz w:val="24"/>
        </w:rPr>
      </w:pPr>
    </w:p>
    <w:p w14:paraId="4830AC1C" w14:textId="53652338"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Nájemné bude hrazeno čtvrtletně na základě faktur vystavených pronajímatelem s náležitostmi daňového dokladu dle zákona č. 563/1991Sb., o účetnictví a zákona č. 235/2004 Sb. o dani z přidané hodnoty, ve znění pozdějších předpisů.</w:t>
      </w:r>
      <w:r w:rsidR="00896AC1">
        <w:rPr>
          <w:rFonts w:ascii="Times New Roman" w:eastAsia="Times New Roman" w:hAnsi="Times New Roman" w:cs="Times New Roman"/>
          <w:sz w:val="24"/>
        </w:rPr>
        <w:t xml:space="preserve"> Nájemci uhradí </w:t>
      </w:r>
      <w:r w:rsidR="00ED3CEC">
        <w:rPr>
          <w:rFonts w:ascii="Times New Roman" w:eastAsia="Times New Roman" w:hAnsi="Times New Roman" w:cs="Times New Roman"/>
          <w:sz w:val="24"/>
        </w:rPr>
        <w:t xml:space="preserve">sjednané </w:t>
      </w:r>
      <w:r w:rsidR="00896AC1">
        <w:rPr>
          <w:rFonts w:ascii="Times New Roman" w:eastAsia="Times New Roman" w:hAnsi="Times New Roman" w:cs="Times New Roman"/>
          <w:sz w:val="24"/>
        </w:rPr>
        <w:t xml:space="preserve">nájemné rovným dílem. </w:t>
      </w:r>
      <w:r>
        <w:rPr>
          <w:rFonts w:ascii="Times New Roman" w:eastAsia="Times New Roman" w:hAnsi="Times New Roman" w:cs="Times New Roman"/>
          <w:sz w:val="24"/>
        </w:rPr>
        <w:t xml:space="preserve"> Lhůta splatnosti faktury je 21 kalendářních dnů ode dne jejího doručení nájemcům. </w:t>
      </w:r>
    </w:p>
    <w:p w14:paraId="344B2FF0" w14:textId="77777777" w:rsidR="00896AC1" w:rsidRDefault="00896AC1">
      <w:pPr>
        <w:rPr>
          <w:rFonts w:ascii="Times New Roman" w:eastAsia="Times New Roman" w:hAnsi="Times New Roman" w:cs="Times New Roman"/>
          <w:sz w:val="24"/>
        </w:rPr>
      </w:pPr>
    </w:p>
    <w:p w14:paraId="4830AC1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Úhradu   plateb  za   nájem   provedou   nájemci  na  účet  pronajímatele   vedený u  ČNB  Praha  1, č. ú. 19-1226001/0710. Nájemné za období kratší než kalendářní čtvrtletí činí alikvótní část čtvrtletního nájemného.</w:t>
      </w:r>
    </w:p>
    <w:p w14:paraId="4830AC1E" w14:textId="77777777" w:rsidR="000728A2" w:rsidRDefault="000728A2">
      <w:pPr>
        <w:rPr>
          <w:rFonts w:ascii="Times New Roman" w:eastAsia="Times New Roman" w:hAnsi="Times New Roman" w:cs="Times New Roman"/>
          <w:sz w:val="24"/>
        </w:rPr>
      </w:pPr>
    </w:p>
    <w:p w14:paraId="4830AC1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Na začátku každého roku nájmu počínaje rokem 2021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nájemcům. </w:t>
      </w:r>
    </w:p>
    <w:p w14:paraId="4830AC20" w14:textId="77777777" w:rsidR="000728A2" w:rsidRDefault="000728A2">
      <w:pPr>
        <w:rPr>
          <w:rFonts w:ascii="Times New Roman" w:eastAsia="Times New Roman" w:hAnsi="Times New Roman" w:cs="Times New Roman"/>
          <w:sz w:val="24"/>
        </w:rPr>
      </w:pPr>
    </w:p>
    <w:p w14:paraId="4830AC2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830AC22" w14:textId="77777777" w:rsidR="000728A2" w:rsidRDefault="000728A2">
      <w:pPr>
        <w:rPr>
          <w:rFonts w:ascii="Times New Roman" w:eastAsia="Times New Roman" w:hAnsi="Times New Roman" w:cs="Times New Roman"/>
          <w:sz w:val="24"/>
        </w:rPr>
      </w:pPr>
    </w:p>
    <w:p w14:paraId="4830AC24" w14:textId="03EB82C6"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V případě prodlení s platbou nájemného uhradí nájemci pronajímateli kromě dlužné částky i úrok z prodlení za každý i započatý den prodlení, jehož výše je stanovena příslušným nařízením vlády, kterým se stanoví výše úroků z prodlení v souladu s ust. § 1970 občanského zákoníku.</w:t>
      </w:r>
    </w:p>
    <w:p w14:paraId="4830AC25"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VI.</w:t>
      </w:r>
    </w:p>
    <w:p w14:paraId="4830AC26"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Služby</w:t>
      </w:r>
    </w:p>
    <w:p w14:paraId="4830AC27" w14:textId="77777777" w:rsidR="000728A2" w:rsidRDefault="000728A2">
      <w:pPr>
        <w:rPr>
          <w:rFonts w:ascii="Times New Roman" w:eastAsia="Times New Roman" w:hAnsi="Times New Roman" w:cs="Times New Roman"/>
          <w:sz w:val="24"/>
        </w:rPr>
      </w:pPr>
    </w:p>
    <w:p w14:paraId="4830AC28" w14:textId="141AA3B3"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Služby, tj. spotřeba tepla, vodné, stočné, elektrická energie, odvoz odpadu, domovnické služby, úklid společných prostor a další služby poskytované v souvislosti s užíváním předávaných prostor (dále jen „Služby“), jsou pro </w:t>
      </w:r>
      <w:r w:rsidR="00896AC1">
        <w:rPr>
          <w:rFonts w:ascii="Times New Roman" w:eastAsia="Times New Roman" w:hAnsi="Times New Roman" w:cs="Times New Roman"/>
          <w:sz w:val="24"/>
        </w:rPr>
        <w:t>nájemce zajišťovány pronajímatelem a nájemci</w:t>
      </w:r>
      <w:r>
        <w:rPr>
          <w:rFonts w:ascii="Times New Roman" w:eastAsia="Times New Roman" w:hAnsi="Times New Roman" w:cs="Times New Roman"/>
          <w:sz w:val="24"/>
        </w:rPr>
        <w:t xml:space="preserve"> mu budou náklady s tím spojené hradit</w:t>
      </w:r>
      <w:r w:rsidR="00896AC1">
        <w:rPr>
          <w:rFonts w:ascii="Times New Roman" w:eastAsia="Times New Roman" w:hAnsi="Times New Roman" w:cs="Times New Roman"/>
          <w:sz w:val="24"/>
        </w:rPr>
        <w:t>.</w:t>
      </w:r>
      <w:r>
        <w:rPr>
          <w:rFonts w:ascii="Times New Roman" w:eastAsia="Times New Roman" w:hAnsi="Times New Roman" w:cs="Times New Roman"/>
          <w:sz w:val="24"/>
        </w:rPr>
        <w:t xml:space="preserve"> Výše skutečných nákladů na Služby pro </w:t>
      </w:r>
      <w:r w:rsidR="00896AC1">
        <w:rPr>
          <w:rFonts w:ascii="Times New Roman" w:eastAsia="Times New Roman" w:hAnsi="Times New Roman" w:cs="Times New Roman"/>
          <w:sz w:val="24"/>
        </w:rPr>
        <w:t>nájemce</w:t>
      </w:r>
      <w:r>
        <w:rPr>
          <w:rFonts w:ascii="Times New Roman" w:eastAsia="Times New Roman" w:hAnsi="Times New Roman" w:cs="Times New Roman"/>
          <w:sz w:val="24"/>
        </w:rPr>
        <w:t xml:space="preserve"> bude určena z celkových nákladů dodavatelů na Služby v Budově. </w:t>
      </w:r>
    </w:p>
    <w:p w14:paraId="4830AC29" w14:textId="77777777" w:rsidR="000728A2" w:rsidRDefault="000728A2">
      <w:pPr>
        <w:rPr>
          <w:rFonts w:ascii="Times New Roman" w:eastAsia="Times New Roman" w:hAnsi="Times New Roman" w:cs="Times New Roman"/>
          <w:sz w:val="24"/>
        </w:rPr>
      </w:pPr>
    </w:p>
    <w:p w14:paraId="4830AC2A" w14:textId="574AEFC5" w:rsidR="000728A2" w:rsidRDefault="00896AC1">
      <w:pPr>
        <w:rPr>
          <w:rFonts w:ascii="Times New Roman" w:eastAsia="Times New Roman" w:hAnsi="Times New Roman" w:cs="Times New Roman"/>
          <w:sz w:val="24"/>
        </w:rPr>
      </w:pPr>
      <w:r>
        <w:rPr>
          <w:rFonts w:ascii="Times New Roman" w:eastAsia="Times New Roman" w:hAnsi="Times New Roman" w:cs="Times New Roman"/>
          <w:sz w:val="24"/>
        </w:rPr>
        <w:t>Nájemci jsou</w:t>
      </w:r>
      <w:r w:rsidR="005C79BD">
        <w:rPr>
          <w:rFonts w:ascii="Times New Roman" w:eastAsia="Times New Roman" w:hAnsi="Times New Roman" w:cs="Times New Roman"/>
          <w:sz w:val="24"/>
        </w:rPr>
        <w:t xml:space="preserve"> povinn</w:t>
      </w:r>
      <w:r>
        <w:rPr>
          <w:rFonts w:ascii="Times New Roman" w:eastAsia="Times New Roman" w:hAnsi="Times New Roman" w:cs="Times New Roman"/>
          <w:sz w:val="24"/>
        </w:rPr>
        <w:t>i hradit náklady Služeb jim</w:t>
      </w:r>
      <w:r w:rsidR="005C79BD">
        <w:rPr>
          <w:rFonts w:ascii="Times New Roman" w:eastAsia="Times New Roman" w:hAnsi="Times New Roman" w:cs="Times New Roman"/>
          <w:sz w:val="24"/>
        </w:rPr>
        <w:t xml:space="preserve"> poskytnutých v souvislosti s užíváním předávaných prostor. Náklady za Služby poskyto</w:t>
      </w:r>
      <w:r>
        <w:rPr>
          <w:rFonts w:ascii="Times New Roman" w:eastAsia="Times New Roman" w:hAnsi="Times New Roman" w:cs="Times New Roman"/>
          <w:sz w:val="24"/>
        </w:rPr>
        <w:t>vané nájemcům budou nájemci</w:t>
      </w:r>
      <w:r w:rsidR="005C79BD">
        <w:rPr>
          <w:rFonts w:ascii="Times New Roman" w:eastAsia="Times New Roman" w:hAnsi="Times New Roman" w:cs="Times New Roman"/>
          <w:sz w:val="24"/>
        </w:rPr>
        <w:t xml:space="preserve"> hrazeny měsíčně na zákla</w:t>
      </w:r>
      <w:r>
        <w:rPr>
          <w:rFonts w:ascii="Times New Roman" w:eastAsia="Times New Roman" w:hAnsi="Times New Roman" w:cs="Times New Roman"/>
          <w:sz w:val="24"/>
        </w:rPr>
        <w:t>dě faktury vystavené pronajímatelem</w:t>
      </w:r>
      <w:r w:rsidR="005C79BD">
        <w:rPr>
          <w:rFonts w:ascii="Times New Roman" w:eastAsia="Times New Roman" w:hAnsi="Times New Roman" w:cs="Times New Roman"/>
          <w:sz w:val="24"/>
        </w:rPr>
        <w:t xml:space="preserve"> s náležitostmi daňového dokladu dle zákona č. 563/1661 Sb., o účetnictví, ve znění pozdějších předpisů, ve výši, kter</w:t>
      </w:r>
      <w:r>
        <w:rPr>
          <w:rFonts w:ascii="Times New Roman" w:eastAsia="Times New Roman" w:hAnsi="Times New Roman" w:cs="Times New Roman"/>
          <w:sz w:val="24"/>
        </w:rPr>
        <w:t>é</w:t>
      </w:r>
      <w:r w:rsidR="005C79BD">
        <w:rPr>
          <w:rFonts w:ascii="Times New Roman" w:eastAsia="Times New Roman" w:hAnsi="Times New Roman" w:cs="Times New Roman"/>
          <w:sz w:val="24"/>
        </w:rPr>
        <w:t xml:space="preserve"> bud</w:t>
      </w:r>
      <w:r>
        <w:rPr>
          <w:rFonts w:ascii="Times New Roman" w:eastAsia="Times New Roman" w:hAnsi="Times New Roman" w:cs="Times New Roman"/>
          <w:sz w:val="24"/>
        </w:rPr>
        <w:t>ou odpovídat podílu nájemců</w:t>
      </w:r>
      <w:r w:rsidR="005C79BD">
        <w:rPr>
          <w:rFonts w:ascii="Times New Roman" w:eastAsia="Times New Roman" w:hAnsi="Times New Roman" w:cs="Times New Roman"/>
          <w:sz w:val="24"/>
        </w:rPr>
        <w:t xml:space="preserve"> na skutečných nákladech zjištěných z faktur od prvotních dodavatelů. Lhůta splatnosti faktury je 21 kalendářních dnů o</w:t>
      </w:r>
      <w:r>
        <w:rPr>
          <w:rFonts w:ascii="Times New Roman" w:eastAsia="Times New Roman" w:hAnsi="Times New Roman" w:cs="Times New Roman"/>
          <w:sz w:val="24"/>
        </w:rPr>
        <w:t>de dne jejího doručení nájemcům</w:t>
      </w:r>
      <w:r w:rsidR="005C79BD">
        <w:rPr>
          <w:rFonts w:ascii="Times New Roman" w:eastAsia="Times New Roman" w:hAnsi="Times New Roman" w:cs="Times New Roman"/>
          <w:sz w:val="24"/>
        </w:rPr>
        <w:t>. Úhradu p</w:t>
      </w:r>
      <w:r>
        <w:rPr>
          <w:rFonts w:ascii="Times New Roman" w:eastAsia="Times New Roman" w:hAnsi="Times New Roman" w:cs="Times New Roman"/>
          <w:sz w:val="24"/>
        </w:rPr>
        <w:t>lateb za služby provedou nájemci</w:t>
      </w:r>
      <w:r w:rsidR="005C79BD">
        <w:rPr>
          <w:rFonts w:ascii="Times New Roman" w:eastAsia="Times New Roman" w:hAnsi="Times New Roman" w:cs="Times New Roman"/>
          <w:sz w:val="24"/>
        </w:rPr>
        <w:t xml:space="preserve"> na účet předávajícího vedený u ČNB Praha 1 , č. ú. 1226001/0710.</w:t>
      </w:r>
    </w:p>
    <w:p w14:paraId="4830AC2B" w14:textId="77777777" w:rsidR="000728A2" w:rsidRDefault="000728A2">
      <w:pPr>
        <w:rPr>
          <w:rFonts w:ascii="Times New Roman" w:eastAsia="Times New Roman" w:hAnsi="Times New Roman" w:cs="Times New Roman"/>
          <w:sz w:val="24"/>
        </w:rPr>
      </w:pPr>
    </w:p>
    <w:p w14:paraId="4830AC2C" w14:textId="7BD03178" w:rsidR="000728A2" w:rsidRDefault="00896AC1">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Podíl nájemce</w:t>
      </w:r>
      <w:r w:rsidR="005C79BD">
        <w:rPr>
          <w:rFonts w:ascii="Times New Roman" w:eastAsia="Times New Roman" w:hAnsi="Times New Roman" w:cs="Times New Roman"/>
          <w:sz w:val="24"/>
        </w:rPr>
        <w:t xml:space="preserve"> na platbách za Služby bude stanoven podílem podlahové plochy nebytov</w:t>
      </w:r>
      <w:r>
        <w:rPr>
          <w:rFonts w:ascii="Times New Roman" w:eastAsia="Times New Roman" w:hAnsi="Times New Roman" w:cs="Times New Roman"/>
          <w:sz w:val="24"/>
        </w:rPr>
        <w:t>ých prostor užívaných nájemcem</w:t>
      </w:r>
      <w:r w:rsidR="005C79BD">
        <w:rPr>
          <w:rFonts w:ascii="Times New Roman" w:eastAsia="Times New Roman" w:hAnsi="Times New Roman" w:cs="Times New Roman"/>
          <w:sz w:val="24"/>
        </w:rPr>
        <w:t xml:space="preserve"> k celkové podlahové ploše nebytových  prostor budovy.</w:t>
      </w:r>
    </w:p>
    <w:p w14:paraId="4830AC2D" w14:textId="32CD5A75"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Pr>
          <w:rFonts w:ascii="Times New Roman" w:eastAsia="Times New Roman" w:hAnsi="Times New Roman" w:cs="Times New Roman"/>
          <w:sz w:val="24"/>
        </w:rPr>
        <w:tab/>
        <w:t>V případě prodlení s platbou za služby uhradí</w:t>
      </w:r>
      <w:r w:rsidR="00896AC1">
        <w:rPr>
          <w:rFonts w:ascii="Times New Roman" w:eastAsia="Times New Roman" w:hAnsi="Times New Roman" w:cs="Times New Roman"/>
          <w:sz w:val="24"/>
        </w:rPr>
        <w:t xml:space="preserve"> nájemce</w:t>
      </w:r>
      <w:r>
        <w:rPr>
          <w:rFonts w:ascii="Times New Roman" w:eastAsia="Times New Roman" w:hAnsi="Times New Roman" w:cs="Times New Roman"/>
          <w:sz w:val="24"/>
        </w:rPr>
        <w:t xml:space="preserve"> p</w:t>
      </w:r>
      <w:r w:rsidR="00581034">
        <w:rPr>
          <w:rFonts w:ascii="Times New Roman" w:eastAsia="Times New Roman" w:hAnsi="Times New Roman" w:cs="Times New Roman"/>
          <w:sz w:val="24"/>
        </w:rPr>
        <w:t>ronajímateli</w:t>
      </w:r>
      <w:r>
        <w:rPr>
          <w:rFonts w:ascii="Times New Roman" w:eastAsia="Times New Roman" w:hAnsi="Times New Roman" w:cs="Times New Roman"/>
          <w:sz w:val="24"/>
        </w:rPr>
        <w:t xml:space="preserve"> kromě dlužné částky i úrok z prodlení za každý i započatý den prodlení, jehož výše je stanovena příslušným nařízením vlády, kterým se stanoví výše úroků z prodlení v souladu s ustanovením § 1970 občanského zákoníku.</w:t>
      </w:r>
    </w:p>
    <w:p w14:paraId="4830AC2E" w14:textId="77777777" w:rsidR="000728A2" w:rsidRDefault="000728A2">
      <w:pPr>
        <w:rPr>
          <w:rFonts w:ascii="Times New Roman" w:eastAsia="Times New Roman" w:hAnsi="Times New Roman" w:cs="Times New Roman"/>
          <w:sz w:val="24"/>
        </w:rPr>
      </w:pPr>
    </w:p>
    <w:p w14:paraId="4830AC2F"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VII.</w:t>
      </w:r>
    </w:p>
    <w:p w14:paraId="4830AC30"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Práva a povinnosti smluvních stran</w:t>
      </w:r>
    </w:p>
    <w:p w14:paraId="4830AC31" w14:textId="77777777" w:rsidR="000728A2" w:rsidRDefault="000728A2">
      <w:pPr>
        <w:rPr>
          <w:rFonts w:ascii="Times New Roman" w:eastAsia="Times New Roman" w:hAnsi="Times New Roman" w:cs="Times New Roman"/>
          <w:sz w:val="24"/>
        </w:rPr>
      </w:pPr>
    </w:p>
    <w:p w14:paraId="4830AC3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Nájemci se zavazují platit za pronajatý předmět nájmu sjednané nájemné ve výši, způsobem a v termínech   uvedených v článku V. této smlouvy, jakož i hradit v souladu                  s článkem VI. této smlouvy náklady služeb spojených s užíváním předmětu nájmu. </w:t>
      </w:r>
    </w:p>
    <w:p w14:paraId="4830AC33" w14:textId="77777777" w:rsidR="000728A2" w:rsidRDefault="000728A2">
      <w:pPr>
        <w:rPr>
          <w:rFonts w:ascii="Times New Roman" w:eastAsia="Times New Roman" w:hAnsi="Times New Roman" w:cs="Times New Roman"/>
          <w:sz w:val="24"/>
        </w:rPr>
      </w:pPr>
    </w:p>
    <w:p w14:paraId="4830AC34"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Nájemci jsou oprávněni užívat předmět nájmu v souladu a k účelu dle této smlouvy, a to po celou dobu nájemního vztahu. Budou užívat předmět nájmu jako řádný hospodář v souladu s právními předpisy a touto smlouvou, zejména chránit předmět nájmu před poškozením, zničením nebo nepřiměřeným opotřebením.</w:t>
      </w:r>
    </w:p>
    <w:p w14:paraId="4830AC35" w14:textId="77777777" w:rsidR="000728A2" w:rsidRDefault="000728A2">
      <w:pPr>
        <w:rPr>
          <w:rFonts w:ascii="Times New Roman" w:eastAsia="Times New Roman" w:hAnsi="Times New Roman" w:cs="Times New Roman"/>
          <w:sz w:val="24"/>
        </w:rPr>
      </w:pPr>
    </w:p>
    <w:p w14:paraId="4830AC3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Nájemci budou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4830AC37" w14:textId="77777777" w:rsidR="000728A2" w:rsidRDefault="000728A2">
      <w:pPr>
        <w:rPr>
          <w:rFonts w:ascii="Times New Roman" w:eastAsia="Times New Roman" w:hAnsi="Times New Roman" w:cs="Times New Roman"/>
          <w:sz w:val="24"/>
        </w:rPr>
      </w:pPr>
    </w:p>
    <w:p w14:paraId="4830AC3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Pronajímatel odpovídá za údržbu a opravy pronajímaných prostor, s výjimkou běžné údržby a oprav podle odst. 3) tohoto článku, pokud škodu nezpůsobí nájemce, kdy v takovém případě její náprava bude provedena na náklady nájemce. Nájemci odpovídají pronajímateli za veškeré škody, které mu způsobí svou činností na předmětu nájmu. </w:t>
      </w:r>
    </w:p>
    <w:p w14:paraId="4830AC39" w14:textId="77777777" w:rsidR="000728A2" w:rsidRDefault="000728A2">
      <w:pPr>
        <w:rPr>
          <w:rFonts w:ascii="Times New Roman" w:eastAsia="Times New Roman" w:hAnsi="Times New Roman" w:cs="Times New Roman"/>
          <w:sz w:val="24"/>
        </w:rPr>
      </w:pPr>
    </w:p>
    <w:p w14:paraId="4830AC3A"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Pokud se vyskytnou poruchy přesahující možnosti běžné údržby a oprav, nájemci jsou povinni bez zbytečného odkladu prokazatelným způsobem oznámit prostřednictvím místně příslušného zaměstnance správy budov pronajímateli potřebu příslušných oprav, které má provést pronajímatel. V případě nesplnění této povinnosti jsou nájemci povinni uhradit škodu tím způsobenou a nemají práva, která by jim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4830AC3B" w14:textId="77777777" w:rsidR="000728A2" w:rsidRDefault="000728A2">
      <w:pPr>
        <w:rPr>
          <w:rFonts w:ascii="Times New Roman" w:eastAsia="Times New Roman" w:hAnsi="Times New Roman" w:cs="Times New Roman"/>
          <w:sz w:val="24"/>
        </w:rPr>
      </w:pPr>
    </w:p>
    <w:p w14:paraId="4830AC3C"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Nájemci se zavazují užívat předmět nájmu v souladu s jeho určením a nebude předmět nájmu užívat, ani nesvolí či neumožní, aby byl užíván pro jakékoli rušivé nebo nezákonné účely, nájemci se zdrží obtěžování třetích osob nad míru přiměřenou poměrům hlukem, zářením, pachy nebo vibracemi způsobenými nájemci, jejich zaměstnanci nebo osobami, které vstoupily do pronajatých prostor.</w:t>
      </w:r>
    </w:p>
    <w:p w14:paraId="4830AC3D" w14:textId="77777777" w:rsidR="000728A2" w:rsidRDefault="000728A2">
      <w:pPr>
        <w:rPr>
          <w:rFonts w:ascii="Times New Roman" w:eastAsia="Times New Roman" w:hAnsi="Times New Roman" w:cs="Times New Roman"/>
          <w:sz w:val="24"/>
        </w:rPr>
      </w:pPr>
    </w:p>
    <w:p w14:paraId="4830AC3E"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Nájemci se zavazují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 Nájemci berou na vědomí, že budova je začleněna do kategorie činností se zvýšeným požárním nebezpečím.</w:t>
      </w:r>
    </w:p>
    <w:p w14:paraId="4830AC3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lastRenderedPageBreak/>
        <w:t>8)</w:t>
      </w:r>
      <w:r>
        <w:rPr>
          <w:rFonts w:ascii="Times New Roman" w:eastAsia="Times New Roman" w:hAnsi="Times New Roman" w:cs="Times New Roman"/>
          <w:sz w:val="24"/>
        </w:rPr>
        <w:tab/>
        <w:t>Úpravy předmětu nájmu můžou nájemci provést pouze s předchozím písemným souhlasem pronajímatele.  Úpravu předmětu nájmu provádí nájemci vždy na svůj náklad. Zařízení a předměty upevněné ve zdech, podlaze a stropu, které nelze odstranit bez nepřiměřeného snížení hodnoty nebo bez poškození Budovy, přecházejí upevněním nebo vložením do vlastnictví pronajímatele.</w:t>
      </w:r>
    </w:p>
    <w:p w14:paraId="4830AC40" w14:textId="77777777" w:rsidR="000728A2" w:rsidRDefault="000728A2">
      <w:pPr>
        <w:rPr>
          <w:rFonts w:ascii="Times New Roman" w:eastAsia="Times New Roman" w:hAnsi="Times New Roman" w:cs="Times New Roman"/>
          <w:sz w:val="24"/>
        </w:rPr>
      </w:pPr>
    </w:p>
    <w:p w14:paraId="4830AC4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Pronajímatel se zavazuje zajistit nájemcům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nemají nájemci právo na slevu na nájemném nebo na náhradu škody.</w:t>
      </w:r>
    </w:p>
    <w:p w14:paraId="4830AC42" w14:textId="77777777" w:rsidR="000728A2" w:rsidRDefault="000728A2">
      <w:pPr>
        <w:rPr>
          <w:rFonts w:ascii="Times New Roman" w:eastAsia="Times New Roman" w:hAnsi="Times New Roman" w:cs="Times New Roman"/>
          <w:sz w:val="24"/>
        </w:rPr>
      </w:pPr>
    </w:p>
    <w:p w14:paraId="4830AC4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Pronajímatel je povinen informovat nájemce o jakýchkoli stavebních či jiných zásazích v Budově, které by se mohly dotknout nebo omezit nájemce.</w:t>
      </w:r>
    </w:p>
    <w:p w14:paraId="4830AC44" w14:textId="77777777" w:rsidR="000728A2" w:rsidRDefault="000728A2">
      <w:pPr>
        <w:rPr>
          <w:rFonts w:ascii="Times New Roman" w:eastAsia="Times New Roman" w:hAnsi="Times New Roman" w:cs="Times New Roman"/>
          <w:sz w:val="24"/>
        </w:rPr>
      </w:pPr>
    </w:p>
    <w:p w14:paraId="4830AC4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Zřízení užívacího práva nebo užívání předmětu nájmu jiným subjektem je vyloučeno.</w:t>
      </w:r>
    </w:p>
    <w:p w14:paraId="4830AC46" w14:textId="77777777" w:rsidR="000728A2" w:rsidRDefault="000728A2">
      <w:pPr>
        <w:rPr>
          <w:rFonts w:ascii="Times New Roman" w:eastAsia="Times New Roman" w:hAnsi="Times New Roman" w:cs="Times New Roman"/>
          <w:sz w:val="24"/>
        </w:rPr>
      </w:pPr>
    </w:p>
    <w:p w14:paraId="4830AC47"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ab/>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4830AC48" w14:textId="77777777" w:rsidR="000728A2" w:rsidRDefault="000728A2">
      <w:pPr>
        <w:rPr>
          <w:rFonts w:ascii="Times New Roman" w:eastAsia="Times New Roman" w:hAnsi="Times New Roman" w:cs="Times New Roman"/>
          <w:sz w:val="24"/>
        </w:rPr>
      </w:pPr>
    </w:p>
    <w:p w14:paraId="4830AC4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z w:val="24"/>
        </w:rPr>
        <w:tab/>
        <w:t>Nájemci jsou povinni snášet omezení v užívání předmětu nájmu v rozsahu nutném pro provedení oprav a ostatní údržby předmětu nájmu, k němuž je povinen pronajímatel.</w:t>
      </w:r>
    </w:p>
    <w:p w14:paraId="4830AC4A" w14:textId="77777777" w:rsidR="000728A2" w:rsidRDefault="000728A2">
      <w:pPr>
        <w:rPr>
          <w:rFonts w:ascii="Times New Roman" w:eastAsia="Times New Roman" w:hAnsi="Times New Roman" w:cs="Times New Roman"/>
          <w:sz w:val="24"/>
        </w:rPr>
      </w:pPr>
    </w:p>
    <w:p w14:paraId="4830AC4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14)</w:t>
      </w:r>
      <w:r>
        <w:rPr>
          <w:rFonts w:ascii="Times New Roman" w:eastAsia="Times New Roman" w:hAnsi="Times New Roman" w:cs="Times New Roman"/>
          <w:sz w:val="24"/>
        </w:rPr>
        <w:tab/>
        <w:t xml:space="preserve">Ke dni skončení nájmu jsou nájemci povinni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smluvních stran, jehož součástí bude stav příslušných měřidel k okamžiku zpětného převzetí předmětu nájmu a soupis případných škod způsobených na předmětu nájmu nájemci. V průběhu jednoho kalendářního měsíce před skončením nájmu je nájemce povinen umožnit dalším zájemcům o pronajmutí prohlídku předmětu nájmu v přítomnosti pronajímatele nebo jeho zástupce. </w:t>
      </w:r>
    </w:p>
    <w:p w14:paraId="4830AC4C" w14:textId="77777777" w:rsidR="000728A2" w:rsidRDefault="000728A2">
      <w:pPr>
        <w:rPr>
          <w:rFonts w:ascii="Times New Roman" w:eastAsia="Times New Roman" w:hAnsi="Times New Roman" w:cs="Times New Roman"/>
          <w:sz w:val="24"/>
        </w:rPr>
      </w:pPr>
    </w:p>
    <w:p w14:paraId="4830AC4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z w:val="24"/>
        </w:rPr>
        <w:tab/>
        <w:t>Nájemci berou na vědomí, že Budova, ve které se nachází pronajímané prostory, není pojištěna. Z tohoto důvodu neodpovídá pronajímatel za škody na majetku nájemce, které nastanou v důsledku nezaviněných škodných událostí v pronajímaných prostorách.</w:t>
      </w:r>
    </w:p>
    <w:p w14:paraId="4830AC4E" w14:textId="77777777" w:rsidR="000728A2" w:rsidRDefault="000728A2">
      <w:pPr>
        <w:rPr>
          <w:rFonts w:ascii="Times New Roman" w:eastAsia="Times New Roman" w:hAnsi="Times New Roman" w:cs="Times New Roman"/>
          <w:sz w:val="24"/>
        </w:rPr>
      </w:pPr>
    </w:p>
    <w:p w14:paraId="4830AC4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16)</w:t>
      </w:r>
      <w:r>
        <w:rPr>
          <w:rFonts w:ascii="Times New Roman" w:eastAsia="Times New Roman" w:hAnsi="Times New Roman" w:cs="Times New Roman"/>
          <w:sz w:val="24"/>
        </w:rPr>
        <w:tab/>
        <w:t>Nájemci i pronajímatel se zavazují k povinnosti mlčenlivosti a ochrany neveřejných informací získaných v souvislosti s užíváním předmětu nájmu.</w:t>
      </w:r>
    </w:p>
    <w:p w14:paraId="4830AC50" w14:textId="77777777" w:rsidR="000728A2" w:rsidRDefault="000728A2">
      <w:pPr>
        <w:rPr>
          <w:rFonts w:ascii="Times New Roman" w:eastAsia="Times New Roman" w:hAnsi="Times New Roman" w:cs="Times New Roman"/>
          <w:sz w:val="24"/>
        </w:rPr>
      </w:pPr>
    </w:p>
    <w:p w14:paraId="4830AC5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17)</w:t>
      </w:r>
      <w:r>
        <w:rPr>
          <w:rFonts w:ascii="Times New Roman" w:eastAsia="Times New Roman" w:hAnsi="Times New Roman" w:cs="Times New Roman"/>
          <w:sz w:val="24"/>
        </w:rPr>
        <w:tab/>
        <w:t>Pronajímatel má právo na úhradu pohledávky vůči nájemci zadržet movité věci, které mají nájemci v pronajímaných prostorách.</w:t>
      </w:r>
    </w:p>
    <w:p w14:paraId="4830AC52" w14:textId="77777777" w:rsidR="000728A2" w:rsidRDefault="000728A2">
      <w:pPr>
        <w:rPr>
          <w:rFonts w:ascii="Times New Roman" w:eastAsia="Times New Roman" w:hAnsi="Times New Roman" w:cs="Times New Roman"/>
          <w:sz w:val="24"/>
        </w:rPr>
      </w:pPr>
    </w:p>
    <w:p w14:paraId="4830AC5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z w:val="24"/>
        </w:rPr>
        <w:tab/>
        <w:t>Nájemci berou na vědomí, že provoz v budově je zajišťován prostřednictvím domovníka. V pracovní dny se budova otevírá v 6,00 hod ráno a uzavírá se v 18,00 hod večer. Pokud budou nájemci v budově mimo tuto dobu, je povinen zabezpečit uzamčení objektu.</w:t>
      </w:r>
    </w:p>
    <w:p w14:paraId="4830AC54"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Článek VIII.</w:t>
      </w:r>
    </w:p>
    <w:p w14:paraId="4830AC55"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Skončení nájmu</w:t>
      </w:r>
    </w:p>
    <w:p w14:paraId="4830AC56" w14:textId="77777777" w:rsidR="000728A2" w:rsidRDefault="000728A2">
      <w:pPr>
        <w:rPr>
          <w:rFonts w:ascii="Times New Roman" w:eastAsia="Times New Roman" w:hAnsi="Times New Roman" w:cs="Times New Roman"/>
          <w:sz w:val="24"/>
        </w:rPr>
      </w:pPr>
    </w:p>
    <w:p w14:paraId="4830AC57" w14:textId="77777777" w:rsidR="000728A2" w:rsidRDefault="005C79BD">
      <w:pPr>
        <w:pStyle w:val="Odstavecseseznamem"/>
        <w:ind w:left="0"/>
        <w:rPr>
          <w:rFonts w:ascii="Times New Roman" w:eastAsia="Times New Roman" w:hAnsi="Times New Roman" w:cs="Times New Roman"/>
          <w:color w:val="FF0000"/>
          <w:sz w:val="24"/>
        </w:rPr>
      </w:pPr>
      <w:r>
        <w:rPr>
          <w:rFonts w:ascii="Times New Roman" w:eastAsia="Times New Roman" w:hAnsi="Times New Roman" w:cs="Times New Roman"/>
          <w:sz w:val="24"/>
        </w:rPr>
        <w:t>1)       Nájemní vztah dle této smlouvy skončí, není-li v této smlouvě stanoveno jinak, pouze:</w:t>
      </w:r>
    </w:p>
    <w:p w14:paraId="4830AC58" w14:textId="77777777" w:rsidR="000728A2" w:rsidRDefault="005C79BD">
      <w:pPr>
        <w:pStyle w:val="Nadpis3"/>
        <w:keepNext w:val="0"/>
        <w:numPr>
          <w:ilvl w:val="0"/>
          <w:numId w:val="6"/>
        </w:numPr>
        <w:tabs>
          <w:tab w:val="left" w:pos="709"/>
        </w:tabs>
        <w:rPr>
          <w:rFonts w:ascii="Times New Roman" w:eastAsia="Times New Roman" w:hAnsi="Times New Roman" w:cs="Times New Roman"/>
          <w:b/>
          <w:sz w:val="24"/>
        </w:rPr>
      </w:pPr>
      <w:r>
        <w:rPr>
          <w:rFonts w:ascii="Times New Roman" w:eastAsia="Times New Roman" w:hAnsi="Times New Roman" w:cs="Times New Roman"/>
          <w:b/>
          <w:sz w:val="24"/>
        </w:rPr>
        <w:t>uplynutím doby, na kterou byl sjednán,</w:t>
      </w:r>
    </w:p>
    <w:p w14:paraId="4830AC59" w14:textId="77777777" w:rsidR="000728A2" w:rsidRDefault="000728A2">
      <w:pPr>
        <w:rPr>
          <w:rFonts w:ascii="Times New Roman" w:eastAsia="Times New Roman" w:hAnsi="Times New Roman" w:cs="Times New Roman"/>
          <w:sz w:val="24"/>
        </w:rPr>
      </w:pPr>
    </w:p>
    <w:p w14:paraId="4830AC5A" w14:textId="77777777" w:rsidR="000728A2" w:rsidRDefault="005C79BD">
      <w:pPr>
        <w:pStyle w:val="Nadpis3"/>
        <w:keepNext w:val="0"/>
        <w:numPr>
          <w:ilvl w:val="0"/>
          <w:numId w:val="6"/>
        </w:numPr>
        <w:tabs>
          <w:tab w:val="left" w:pos="709"/>
        </w:tabs>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písemnou dohodou smluvních stran; platnost nájemní smlouvy zanikne v takovém případě ke dni určenému v písemné dohodě, </w:t>
      </w:r>
    </w:p>
    <w:p w14:paraId="4830AC5B" w14:textId="77777777" w:rsidR="000728A2" w:rsidRDefault="000728A2">
      <w:pPr>
        <w:rPr>
          <w:rFonts w:ascii="Times New Roman" w:eastAsia="Times New Roman" w:hAnsi="Times New Roman" w:cs="Times New Roman"/>
          <w:sz w:val="24"/>
        </w:rPr>
      </w:pPr>
    </w:p>
    <w:p w14:paraId="4830AC5C" w14:textId="77777777" w:rsidR="000728A2" w:rsidRDefault="005C79BD">
      <w:pPr>
        <w:pStyle w:val="Nadpis3"/>
        <w:keepNext w:val="0"/>
        <w:numPr>
          <w:ilvl w:val="0"/>
          <w:numId w:val="6"/>
        </w:numPr>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výpovědí pronajímatele nebo nájemce i před uplynutím ujednané doby z následujících sjednaných důvodů: </w:t>
      </w:r>
    </w:p>
    <w:p w14:paraId="4830AC5D"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poruší-li nájemce hrubě svou povinnost vyplývající z nájmu,</w:t>
      </w:r>
    </w:p>
    <w:p w14:paraId="4830AC5E"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bylo rozhodnuto o odstranění stavby nebo o změnách stavby, jež brání užívání předmětu nájmu,</w:t>
      </w:r>
    </w:p>
    <w:p w14:paraId="4830AC5F"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nájemce změnil v objektu předmět podnikání bez předchozího souhlasu pronajímatele,</w:t>
      </w:r>
    </w:p>
    <w:p w14:paraId="4830AC60"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ztratí-li nájemce způsobilost k činnosti, k jejímuž výkonu je předmět nájmu sloužící podnikání určen,</w:t>
      </w:r>
    </w:p>
    <w:p w14:paraId="4830AC61"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objekt přestane být z objektivních důvodů způsobilý k výkonu činnosti, k němuž byl určen, a pronajímatel nezajistí nájemci odpovídající náhradní prostor,</w:t>
      </w:r>
    </w:p>
    <w:p w14:paraId="4830AC62"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porušuje-li pronajímatel hrubě své povinnosti vůči nájemci,</w:t>
      </w:r>
    </w:p>
    <w:p w14:paraId="4830AC63" w14:textId="77777777" w:rsidR="000728A2" w:rsidRDefault="005C79BD">
      <w:pPr>
        <w:numPr>
          <w:ilvl w:val="1"/>
          <w:numId w:val="22"/>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 xml:space="preserve">výpovědí pronajímatele nebo nájemce i bez udání důvodů, v tříměsíční výpovědní lhůtě. </w:t>
      </w:r>
    </w:p>
    <w:p w14:paraId="4830AC64" w14:textId="77777777" w:rsidR="000728A2" w:rsidRDefault="000728A2">
      <w:pPr>
        <w:ind w:left="1134"/>
        <w:rPr>
          <w:rFonts w:ascii="Times New Roman" w:eastAsia="Times New Roman" w:hAnsi="Times New Roman" w:cs="Times New Roman"/>
          <w:sz w:val="24"/>
        </w:rPr>
      </w:pPr>
    </w:p>
    <w:p w14:paraId="4830AC65" w14:textId="77777777" w:rsidR="000728A2" w:rsidRDefault="005C79BD">
      <w:pPr>
        <w:pStyle w:val="Nadpis3"/>
        <w:keepNext w:val="0"/>
        <w:numPr>
          <w:ilvl w:val="0"/>
          <w:numId w:val="6"/>
        </w:numPr>
        <w:tabs>
          <w:tab w:val="left" w:pos="709"/>
        </w:tabs>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výpovědí pronajímatele i před uplynutím ujednané doby z následujících sjednaných důvodů: </w:t>
      </w:r>
    </w:p>
    <w:p w14:paraId="4830AC66" w14:textId="77777777" w:rsidR="000728A2" w:rsidRDefault="005C79BD">
      <w:pPr>
        <w:numPr>
          <w:ilvl w:val="0"/>
          <w:numId w:val="17"/>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 xml:space="preserve">nezaplatí-li nájemce nájemné nebo služby ani do splatnosti příští splátky nájemného nebo služeb, </w:t>
      </w:r>
    </w:p>
    <w:p w14:paraId="4830AC67" w14:textId="77777777" w:rsidR="000728A2" w:rsidRDefault="005C79BD">
      <w:pPr>
        <w:ind w:left="709"/>
        <w:rPr>
          <w:rFonts w:ascii="Times New Roman" w:eastAsia="Times New Roman" w:hAnsi="Times New Roman" w:cs="Times New Roman"/>
          <w:sz w:val="24"/>
        </w:rPr>
      </w:pPr>
      <w:r>
        <w:rPr>
          <w:rFonts w:ascii="Times New Roman" w:eastAsia="Times New Roman" w:hAnsi="Times New Roman" w:cs="Times New Roman"/>
          <w:sz w:val="24"/>
        </w:rPr>
        <w:t xml:space="preserve">b.    nájemce přenechá předmět nájmu nebo jeho část do užívání jinému subjektu, </w:t>
      </w:r>
    </w:p>
    <w:p w14:paraId="4830AC68" w14:textId="77777777" w:rsidR="000728A2" w:rsidRDefault="005C79BD">
      <w:pPr>
        <w:ind w:left="709"/>
        <w:rPr>
          <w:rFonts w:ascii="Times New Roman" w:eastAsia="Times New Roman" w:hAnsi="Times New Roman" w:cs="Times New Roman"/>
          <w:sz w:val="24"/>
        </w:rPr>
      </w:pPr>
      <w:r>
        <w:rPr>
          <w:rFonts w:ascii="Times New Roman" w:eastAsia="Times New Roman" w:hAnsi="Times New Roman" w:cs="Times New Roman"/>
          <w:sz w:val="24"/>
        </w:rPr>
        <w:t xml:space="preserve">c.    jestliže nájemce neplní řádně a včas své povinnosti nebo přestane plnit dojednané   </w:t>
      </w:r>
    </w:p>
    <w:p w14:paraId="4830AC69" w14:textId="77777777" w:rsidR="000728A2" w:rsidRDefault="005C79BD">
      <w:pPr>
        <w:tabs>
          <w:tab w:val="left" w:pos="1134"/>
        </w:tabs>
        <w:ind w:left="709"/>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podmínky, </w:t>
      </w:r>
    </w:p>
    <w:p w14:paraId="4830AC6A" w14:textId="77777777" w:rsidR="000728A2" w:rsidRDefault="005C79BD">
      <w:pPr>
        <w:tabs>
          <w:tab w:val="left" w:pos="1134"/>
        </w:tabs>
        <w:ind w:left="666"/>
        <w:rPr>
          <w:rFonts w:ascii="Times New Roman" w:eastAsia="Times New Roman" w:hAnsi="Times New Roman" w:cs="Times New Roman"/>
          <w:sz w:val="24"/>
        </w:rPr>
      </w:pPr>
      <w:r>
        <w:rPr>
          <w:rFonts w:ascii="Times New Roman" w:eastAsia="Times New Roman" w:hAnsi="Times New Roman" w:cs="Times New Roman"/>
          <w:sz w:val="24"/>
        </w:rPr>
        <w:t xml:space="preserve">d.    jestliže nájemce podstatným způsobem poruší povinnost, kterou na sebe vzal dle     </w:t>
      </w:r>
    </w:p>
    <w:p w14:paraId="4830AC6B" w14:textId="77777777" w:rsidR="000728A2" w:rsidRDefault="005C79BD">
      <w:pPr>
        <w:ind w:left="666"/>
        <w:rPr>
          <w:rFonts w:ascii="Times New Roman" w:eastAsia="Times New Roman" w:hAnsi="Times New Roman" w:cs="Times New Roman"/>
          <w:sz w:val="24"/>
        </w:rPr>
      </w:pPr>
      <w:r>
        <w:rPr>
          <w:rFonts w:ascii="Times New Roman" w:eastAsia="Times New Roman" w:hAnsi="Times New Roman" w:cs="Times New Roman"/>
          <w:sz w:val="24"/>
        </w:rPr>
        <w:t xml:space="preserve">       této smlouvy a nesjedná nápravu do doby, kdy byl k tomu pronajímatelem vyzván. </w:t>
      </w:r>
    </w:p>
    <w:p w14:paraId="4830AC6C" w14:textId="77777777" w:rsidR="000728A2" w:rsidRDefault="000728A2">
      <w:pPr>
        <w:rPr>
          <w:rFonts w:ascii="Times New Roman" w:eastAsia="Times New Roman" w:hAnsi="Times New Roman" w:cs="Times New Roman"/>
          <w:sz w:val="24"/>
        </w:rPr>
      </w:pPr>
    </w:p>
    <w:p w14:paraId="4830AC6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        Pronajímatel může od této smlouvy odstoupit z následujících důvodů:</w:t>
      </w:r>
    </w:p>
    <w:p w14:paraId="4830AC6E"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a) nájemce neplní řádně a včas své povinnosti, a tyto nesplní ani v přiměřené dodatečné   </w:t>
      </w:r>
    </w:p>
    <w:p w14:paraId="4830AC6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lhůtě, stanovené mu písemně pronajímatelem,</w:t>
      </w:r>
    </w:p>
    <w:p w14:paraId="4830AC70" w14:textId="77777777" w:rsidR="000728A2" w:rsidRDefault="005C79BD">
      <w:pPr>
        <w:ind w:left="426"/>
        <w:rPr>
          <w:rFonts w:ascii="Times New Roman" w:eastAsia="Times New Roman" w:hAnsi="Times New Roman" w:cs="Times New Roman"/>
          <w:sz w:val="24"/>
        </w:rPr>
      </w:pPr>
      <w:r>
        <w:rPr>
          <w:rFonts w:ascii="Times New Roman" w:eastAsia="Times New Roman" w:hAnsi="Times New Roman" w:cs="Times New Roman"/>
          <w:sz w:val="24"/>
        </w:rPr>
        <w:t xml:space="preserve">b) nájemce zvlášť závažným způsobem porušuje své povinnosti, a tím působí značnou       </w:t>
      </w:r>
    </w:p>
    <w:p w14:paraId="4830AC71" w14:textId="77777777" w:rsidR="000728A2" w:rsidRDefault="005C79BD">
      <w:pPr>
        <w:ind w:left="708"/>
        <w:rPr>
          <w:rFonts w:ascii="Times New Roman" w:eastAsia="Times New Roman" w:hAnsi="Times New Roman" w:cs="Times New Roman"/>
          <w:sz w:val="24"/>
        </w:rPr>
      </w:pPr>
      <w:r>
        <w:rPr>
          <w:rFonts w:ascii="Times New Roman" w:eastAsia="Times New Roman" w:hAnsi="Times New Roman" w:cs="Times New Roman"/>
          <w:sz w:val="24"/>
        </w:rPr>
        <w:t>újmu druhé smluvní straně,</w:t>
      </w:r>
    </w:p>
    <w:p w14:paraId="4830AC72" w14:textId="77777777" w:rsidR="000728A2" w:rsidRDefault="005C79BD">
      <w:pPr>
        <w:tabs>
          <w:tab w:val="left" w:pos="426"/>
          <w:tab w:val="left" w:pos="851"/>
        </w:tabs>
        <w:ind w:left="283"/>
        <w:rPr>
          <w:rFonts w:ascii="Times New Roman" w:eastAsia="Times New Roman" w:hAnsi="Times New Roman" w:cs="Times New Roman"/>
          <w:sz w:val="24"/>
        </w:rPr>
      </w:pPr>
      <w:r>
        <w:rPr>
          <w:rFonts w:ascii="Times New Roman" w:eastAsia="Times New Roman" w:hAnsi="Times New Roman" w:cs="Times New Roman"/>
          <w:sz w:val="24"/>
        </w:rPr>
        <w:t xml:space="preserve">   c) přes doručenou písemnou výzvu užívá nájemce předmět nájmu takovým způsobem, že    </w:t>
      </w:r>
    </w:p>
    <w:p w14:paraId="4830AC73" w14:textId="77777777" w:rsidR="000728A2" w:rsidRDefault="005C79BD">
      <w:pPr>
        <w:tabs>
          <w:tab w:val="left" w:pos="426"/>
          <w:tab w:val="left" w:pos="851"/>
        </w:tabs>
        <w:ind w:left="283"/>
        <w:rPr>
          <w:rFonts w:ascii="Times New Roman" w:eastAsia="Times New Roman" w:hAnsi="Times New Roman" w:cs="Times New Roman"/>
          <w:sz w:val="24"/>
        </w:rPr>
      </w:pPr>
      <w:r>
        <w:rPr>
          <w:rFonts w:ascii="Times New Roman" w:eastAsia="Times New Roman" w:hAnsi="Times New Roman" w:cs="Times New Roman"/>
          <w:sz w:val="24"/>
        </w:rPr>
        <w:t xml:space="preserve">       se opotřebovává  nad míru přiměřenou okolnostem.</w:t>
      </w:r>
    </w:p>
    <w:p w14:paraId="4830AC74" w14:textId="77777777" w:rsidR="000728A2" w:rsidRDefault="000728A2">
      <w:pPr>
        <w:tabs>
          <w:tab w:val="left" w:pos="426"/>
          <w:tab w:val="left" w:pos="851"/>
        </w:tabs>
        <w:ind w:left="283"/>
        <w:rPr>
          <w:rFonts w:ascii="Times New Roman" w:eastAsia="Times New Roman" w:hAnsi="Times New Roman" w:cs="Times New Roman"/>
          <w:sz w:val="24"/>
        </w:rPr>
      </w:pPr>
    </w:p>
    <w:p w14:paraId="4830AC7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       Speciální výpovědní důvod a odstoupení od smlouvy dle § 27 odst. 2 zák. č. 219/2000 Sb.:</w:t>
      </w:r>
    </w:p>
    <w:p w14:paraId="4830AC76"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Pr>
          <w:rFonts w:ascii="Times New Roman" w:eastAsia="Times New Roman" w:hAnsi="Times New Roman" w:cs="Times New Roman"/>
          <w:sz w:val="24"/>
        </w:rPr>
        <w:lastRenderedPageBreak/>
        <w:t>nájemce. Nájemce není oprávněn v případě využití tohoto ustanovení ze strany pronajímatele uplatňovat vůči pronajímateli jakoukoliv náhradu škody či jiné nároky.</w:t>
      </w:r>
    </w:p>
    <w:p w14:paraId="4830AC77" w14:textId="77777777" w:rsidR="000728A2" w:rsidRDefault="000728A2">
      <w:pPr>
        <w:ind w:left="420"/>
        <w:rPr>
          <w:rFonts w:ascii="Times New Roman" w:eastAsia="Times New Roman" w:hAnsi="Times New Roman" w:cs="Times New Roman"/>
          <w:sz w:val="24"/>
        </w:rPr>
      </w:pPr>
    </w:p>
    <w:p w14:paraId="4830AC78" w14:textId="77777777" w:rsidR="000728A2" w:rsidRDefault="000728A2">
      <w:pPr>
        <w:pStyle w:val="Odstavecseseznamem"/>
        <w:numPr>
          <w:ilvl w:val="0"/>
          <w:numId w:val="1"/>
        </w:numPr>
        <w:ind w:left="426" w:hanging="426"/>
        <w:contextualSpacing w:val="0"/>
        <w:rPr>
          <w:rFonts w:ascii="Times New Roman" w:eastAsia="Calibri" w:hAnsi="Times New Roman" w:cs="Times New Roman"/>
          <w:vanish/>
          <w:sz w:val="24"/>
        </w:rPr>
      </w:pPr>
    </w:p>
    <w:p w14:paraId="4830AC7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         Neuposlechne-li nájemce výzvy k zaplacení nájemného a služeb ani do splatnosti příštího nájemného nebo služeb podle odstavce 1. písm. d)a. tohoto článku smlouvy, má pronajímatel právo nájem vypovědět bez výpovědní doby.</w:t>
      </w:r>
    </w:p>
    <w:p w14:paraId="4830AC7A" w14:textId="77777777" w:rsidR="000728A2" w:rsidRDefault="000728A2">
      <w:pPr>
        <w:ind w:left="426"/>
        <w:rPr>
          <w:rFonts w:ascii="Times New Roman" w:eastAsia="Times New Roman" w:hAnsi="Times New Roman" w:cs="Times New Roman"/>
          <w:sz w:val="24"/>
        </w:rPr>
      </w:pPr>
    </w:p>
    <w:p w14:paraId="4830AC7B"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5)    Výpovědní lhůta činí tři měsíce a začíná běžet od prvního dne kalendářního měsíce následujícího po dni, kdy byla písemná výpověď prokazatelně doručena druhé smluvní straně. </w:t>
      </w:r>
    </w:p>
    <w:p w14:paraId="4830AC7C" w14:textId="77777777" w:rsidR="000728A2" w:rsidRDefault="000728A2">
      <w:pPr>
        <w:rPr>
          <w:rFonts w:ascii="Times New Roman" w:eastAsia="Times New Roman" w:hAnsi="Times New Roman" w:cs="Times New Roman"/>
          <w:sz w:val="24"/>
        </w:rPr>
      </w:pPr>
    </w:p>
    <w:p w14:paraId="4830AC7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6)     Výpověď musí být odůvodněna, vyjma odst. 1) písm. c)g. tohoto článku smlouvy; to neplatí, má-li smluvní strana na základě ustanovení občanského zákoníku nebo této smlouvy právo vypovědět nájem bez výpovědní doby.</w:t>
      </w:r>
    </w:p>
    <w:p w14:paraId="4830AC7E" w14:textId="77777777" w:rsidR="000728A2" w:rsidRDefault="000728A2">
      <w:pPr>
        <w:pStyle w:val="Odstavecseseznamem"/>
        <w:rPr>
          <w:rFonts w:ascii="Times New Roman" w:eastAsia="Times New Roman" w:hAnsi="Times New Roman" w:cs="Times New Roman"/>
          <w:sz w:val="24"/>
        </w:rPr>
      </w:pPr>
    </w:p>
    <w:p w14:paraId="4830AC7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7)         Na základě dohody smluvních stran není strana, která nájem vypoví, povinna poskytnout druhé straně přiměřené odstupné. Je vyloučeno použití § 2315 občanského zákoníku.</w:t>
      </w:r>
    </w:p>
    <w:p w14:paraId="4830AC80" w14:textId="77777777" w:rsidR="000728A2" w:rsidRDefault="000728A2">
      <w:pPr>
        <w:pStyle w:val="Odstavecseseznamem"/>
        <w:rPr>
          <w:rFonts w:ascii="Times New Roman" w:eastAsia="Times New Roman" w:hAnsi="Times New Roman" w:cs="Times New Roman"/>
          <w:sz w:val="24"/>
        </w:rPr>
      </w:pPr>
    </w:p>
    <w:p w14:paraId="4830AC8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8)        Pronajímatel má právo na náhradu ve výši sjednaného nájemného, neodevzdá-li nájemce pronajímateli v den skončení nájmu předmět nájmu až do dne, kdy jej nájemce pronajímateli skutečně odevzdá.</w:t>
      </w:r>
    </w:p>
    <w:p w14:paraId="4830AC82" w14:textId="77777777" w:rsidR="000728A2" w:rsidRDefault="000728A2">
      <w:pPr>
        <w:pStyle w:val="Odstavecseseznamem"/>
        <w:rPr>
          <w:rFonts w:ascii="Times New Roman" w:eastAsia="Times New Roman" w:hAnsi="Times New Roman" w:cs="Times New Roman"/>
          <w:sz w:val="24"/>
        </w:rPr>
      </w:pPr>
    </w:p>
    <w:p w14:paraId="4830AC8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4830AC84" w14:textId="77777777" w:rsidR="000728A2" w:rsidRDefault="000728A2">
      <w:pPr>
        <w:rPr>
          <w:rFonts w:ascii="Times New Roman" w:eastAsia="Times New Roman" w:hAnsi="Times New Roman" w:cs="Times New Roman"/>
          <w:sz w:val="24"/>
        </w:rPr>
      </w:pPr>
    </w:p>
    <w:p w14:paraId="4830AC85"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IX.</w:t>
      </w:r>
    </w:p>
    <w:p w14:paraId="4830AC86"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Ochrana osobních údajů</w:t>
      </w:r>
    </w:p>
    <w:p w14:paraId="4830AC87" w14:textId="77777777" w:rsidR="000728A2" w:rsidRDefault="000728A2">
      <w:pPr>
        <w:jc w:val="center"/>
        <w:rPr>
          <w:rFonts w:ascii="Times New Roman" w:eastAsia="Times New Roman" w:hAnsi="Times New Roman" w:cs="Times New Roman"/>
          <w:sz w:val="24"/>
        </w:rPr>
      </w:pPr>
    </w:p>
    <w:p w14:paraId="4830AC88" w14:textId="77777777" w:rsidR="000728A2" w:rsidRDefault="005C79BD">
      <w:pPr>
        <w:pStyle w:val="Zkladntext"/>
        <w:rPr>
          <w:szCs w:val="24"/>
        </w:rPr>
      </w:pPr>
      <w:r>
        <w:rPr>
          <w:szCs w:val="24"/>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4830AC89" w14:textId="77777777" w:rsidR="000728A2" w:rsidRDefault="000728A2">
      <w:pPr>
        <w:pStyle w:val="Zkladntext"/>
        <w:rPr>
          <w:szCs w:val="24"/>
        </w:rPr>
      </w:pPr>
    </w:p>
    <w:p w14:paraId="4830AC8A"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Článek X.</w:t>
      </w:r>
    </w:p>
    <w:p w14:paraId="4830AC8B" w14:textId="77777777" w:rsidR="000728A2" w:rsidRDefault="005C79BD">
      <w:pPr>
        <w:jc w:val="center"/>
        <w:rPr>
          <w:rFonts w:ascii="Times New Roman" w:eastAsia="Times New Roman" w:hAnsi="Times New Roman" w:cs="Times New Roman"/>
          <w:sz w:val="24"/>
        </w:rPr>
      </w:pPr>
      <w:r>
        <w:rPr>
          <w:rFonts w:ascii="Times New Roman" w:eastAsia="Times New Roman" w:hAnsi="Times New Roman" w:cs="Times New Roman"/>
          <w:sz w:val="24"/>
        </w:rPr>
        <w:t>Závěrečná ustanovení</w:t>
      </w:r>
    </w:p>
    <w:p w14:paraId="4830AC8C" w14:textId="77777777" w:rsidR="000728A2" w:rsidRDefault="000728A2">
      <w:pPr>
        <w:jc w:val="center"/>
        <w:rPr>
          <w:rFonts w:ascii="Times New Roman" w:eastAsia="Times New Roman" w:hAnsi="Times New Roman" w:cs="Times New Roman"/>
          <w:sz w:val="24"/>
        </w:rPr>
      </w:pPr>
    </w:p>
    <w:p w14:paraId="4830AC8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Tato smlouva nabývá platnosti dnem jejího podpisu všemi smluvními stranami a sjednává se s účinností od 1. 10. 2020 za předpokladu, že smlouva bude neprodleně po jejím </w:t>
      </w:r>
      <w:r>
        <w:rPr>
          <w:rFonts w:ascii="Times New Roman" w:eastAsia="Times New Roman" w:hAnsi="Times New Roman" w:cs="Times New Roman"/>
          <w:sz w:val="24"/>
        </w:rPr>
        <w:lastRenderedPageBreak/>
        <w:t xml:space="preserve">podpisu, nejpozději dnem 1.10. 2020  zveřejněna v registru smluv v souladu s odst.6) tohoto článku smlouvy. </w:t>
      </w:r>
    </w:p>
    <w:p w14:paraId="4830AC8E" w14:textId="77777777" w:rsidR="000728A2" w:rsidRDefault="000728A2">
      <w:pPr>
        <w:rPr>
          <w:rFonts w:ascii="Times New Roman" w:eastAsia="Times New Roman" w:hAnsi="Times New Roman" w:cs="Times New Roman"/>
          <w:sz w:val="24"/>
        </w:rPr>
      </w:pPr>
    </w:p>
    <w:p w14:paraId="4830AC8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Smlouvu lze měnit pouze vzestupně číslovanými písemnými dodatky podepsanými oprávněnými zástupci pronajímatele a nájemců.</w:t>
      </w:r>
    </w:p>
    <w:p w14:paraId="4830AC90" w14:textId="77777777" w:rsidR="000728A2" w:rsidRDefault="000728A2">
      <w:pPr>
        <w:rPr>
          <w:rFonts w:ascii="Times New Roman" w:eastAsia="Times New Roman" w:hAnsi="Times New Roman" w:cs="Times New Roman"/>
          <w:sz w:val="24"/>
        </w:rPr>
      </w:pPr>
    </w:p>
    <w:p w14:paraId="4830AC91" w14:textId="70323921"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r>
      <w:r w:rsidR="009B69E2">
        <w:rPr>
          <w:rFonts w:ascii="Times New Roman" w:eastAsia="Times New Roman" w:hAnsi="Times New Roman" w:cs="Times New Roman"/>
          <w:sz w:val="24"/>
        </w:rPr>
        <w:t>Smlouva je vyhotovena v pěti</w:t>
      </w:r>
      <w:r>
        <w:rPr>
          <w:rFonts w:ascii="Times New Roman" w:eastAsia="Times New Roman" w:hAnsi="Times New Roman" w:cs="Times New Roman"/>
          <w:sz w:val="24"/>
        </w:rPr>
        <w:t xml:space="preserve"> stejnopisech, z nichž pronajímatel obdrží tři stejnopisy a každý  nájemce jeden stejnopis.</w:t>
      </w:r>
    </w:p>
    <w:p w14:paraId="4830AC92" w14:textId="77777777" w:rsidR="000728A2" w:rsidRDefault="000728A2">
      <w:pPr>
        <w:rPr>
          <w:rFonts w:ascii="Times New Roman" w:eastAsia="Times New Roman" w:hAnsi="Times New Roman" w:cs="Times New Roman"/>
          <w:sz w:val="24"/>
        </w:rPr>
      </w:pPr>
    </w:p>
    <w:p w14:paraId="4830AC9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Smluvní strany prohlašují, že se s touto smlouvou seznámily a na důkaz své svobodné a určité vůle ji níže uvedeného dne, měsíce a roku podepisují.</w:t>
      </w:r>
    </w:p>
    <w:p w14:paraId="4830AC94" w14:textId="77777777" w:rsidR="000728A2" w:rsidRDefault="000728A2">
      <w:pPr>
        <w:rPr>
          <w:rFonts w:ascii="Times New Roman" w:eastAsia="Times New Roman" w:hAnsi="Times New Roman" w:cs="Times New Roman"/>
          <w:sz w:val="24"/>
        </w:rPr>
      </w:pPr>
    </w:p>
    <w:p w14:paraId="4830AC9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4830AC96" w14:textId="77777777" w:rsidR="000728A2" w:rsidRDefault="000728A2">
      <w:pPr>
        <w:rPr>
          <w:rFonts w:ascii="Times New Roman" w:eastAsia="Times New Roman" w:hAnsi="Times New Roman" w:cs="Times New Roman"/>
          <w:sz w:val="24"/>
        </w:rPr>
      </w:pPr>
    </w:p>
    <w:p w14:paraId="4830AC97"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Nájemci svým podpisem níže potvrzují,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w:t>
      </w:r>
    </w:p>
    <w:p w14:paraId="4830AC98" w14:textId="77777777" w:rsidR="000728A2" w:rsidRDefault="000728A2">
      <w:pPr>
        <w:rPr>
          <w:rFonts w:ascii="Times New Roman" w:eastAsia="Times New Roman" w:hAnsi="Times New Roman" w:cs="Times New Roman"/>
          <w:sz w:val="24"/>
        </w:rPr>
      </w:pPr>
    </w:p>
    <w:p w14:paraId="4830AC9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Příloha č. 1: Popis předmětu nájmu s výměrami </w:t>
      </w:r>
      <w:r>
        <w:rPr>
          <w:rFonts w:ascii="Times New Roman" w:eastAsia="Times New Roman" w:hAnsi="Times New Roman"/>
          <w:sz w:val="24"/>
          <w:lang w:eastAsia="cs-CZ"/>
        </w:rPr>
        <w:t>a výpočtem nájemného</w:t>
      </w:r>
    </w:p>
    <w:p w14:paraId="4830AC9A" w14:textId="77777777" w:rsidR="000728A2" w:rsidRDefault="000728A2">
      <w:pPr>
        <w:rPr>
          <w:rFonts w:ascii="Times New Roman" w:eastAsia="Times New Roman" w:hAnsi="Times New Roman" w:cs="Times New Roman"/>
          <w:sz w:val="24"/>
        </w:rPr>
      </w:pPr>
    </w:p>
    <w:p w14:paraId="4830AC9B" w14:textId="77777777" w:rsidR="000728A2" w:rsidRDefault="000728A2">
      <w:pPr>
        <w:rPr>
          <w:rFonts w:ascii="Times New Roman" w:eastAsia="Times New Roman" w:hAnsi="Times New Roman" w:cs="Times New Roman"/>
          <w:sz w:val="24"/>
        </w:rPr>
      </w:pPr>
    </w:p>
    <w:p w14:paraId="4830AC9C" w14:textId="1AD28E0C"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V Praze dne       </w:t>
      </w:r>
      <w:r w:rsidR="00EB5F56">
        <w:rPr>
          <w:rFonts w:ascii="Times New Roman" w:eastAsia="Times New Roman" w:hAnsi="Times New Roman" w:cs="Times New Roman"/>
          <w:sz w:val="24"/>
        </w:rPr>
        <w:t xml:space="preserve">16.9.2020                        </w:t>
      </w:r>
      <w:r w:rsidR="00EB5F56">
        <w:rPr>
          <w:rFonts w:ascii="Times New Roman" w:eastAsia="Times New Roman" w:hAnsi="Times New Roman" w:cs="Times New Roman"/>
          <w:sz w:val="24"/>
        </w:rPr>
        <w:tab/>
        <w:t xml:space="preserve">          </w:t>
      </w:r>
      <w:r>
        <w:rPr>
          <w:rFonts w:ascii="Times New Roman" w:eastAsia="Times New Roman" w:hAnsi="Times New Roman" w:cs="Times New Roman"/>
          <w:sz w:val="24"/>
        </w:rPr>
        <w:t>Ve Strakonicích dne</w:t>
      </w:r>
      <w:r>
        <w:rPr>
          <w:rFonts w:ascii="Times New Roman" w:eastAsia="Times New Roman" w:hAnsi="Times New Roman" w:cs="Times New Roman"/>
          <w:sz w:val="24"/>
        </w:rPr>
        <w:tab/>
      </w:r>
      <w:r w:rsidR="00EB5F56">
        <w:rPr>
          <w:rFonts w:ascii="Times New Roman" w:eastAsia="Times New Roman" w:hAnsi="Times New Roman" w:cs="Times New Roman"/>
          <w:sz w:val="24"/>
        </w:rPr>
        <w:t>25.9.2020</w:t>
      </w:r>
      <w:r>
        <w:rPr>
          <w:rFonts w:ascii="Times New Roman" w:eastAsia="Times New Roman" w:hAnsi="Times New Roman" w:cs="Times New Roman"/>
          <w:sz w:val="24"/>
        </w:rPr>
        <w:tab/>
      </w:r>
    </w:p>
    <w:p w14:paraId="4830AC9D"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Pronajímatel: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Nájemce:                            </w:t>
      </w:r>
    </w:p>
    <w:p w14:paraId="4830AC9E"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30AC9F" w14:textId="77777777" w:rsidR="000728A2" w:rsidRDefault="000728A2">
      <w:pPr>
        <w:rPr>
          <w:rFonts w:ascii="Times New Roman" w:eastAsia="Times New Roman" w:hAnsi="Times New Roman" w:cs="Times New Roman"/>
          <w:sz w:val="24"/>
        </w:rPr>
      </w:pPr>
    </w:p>
    <w:p w14:paraId="4830ACA0" w14:textId="77777777" w:rsidR="000728A2" w:rsidRDefault="000728A2">
      <w:pPr>
        <w:rPr>
          <w:rFonts w:ascii="Times New Roman" w:eastAsia="Times New Roman" w:hAnsi="Times New Roman" w:cs="Times New Roman"/>
          <w:sz w:val="24"/>
        </w:rPr>
      </w:pPr>
    </w:p>
    <w:p w14:paraId="4830ACA1" w14:textId="77777777" w:rsidR="000728A2" w:rsidRDefault="000728A2">
      <w:pPr>
        <w:rPr>
          <w:rFonts w:ascii="Times New Roman" w:eastAsia="Times New Roman" w:hAnsi="Times New Roman" w:cs="Times New Roman"/>
          <w:sz w:val="24"/>
        </w:rPr>
      </w:pPr>
    </w:p>
    <w:p w14:paraId="4830ACA2"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w:t>
      </w:r>
    </w:p>
    <w:p w14:paraId="4830ACA3"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Česká republika – Ministerstvo zemědělství       </w:t>
      </w:r>
      <w:r>
        <w:rPr>
          <w:rFonts w:ascii="Times New Roman" w:eastAsia="Times New Roman" w:hAnsi="Times New Roman" w:cs="Times New Roman"/>
          <w:sz w:val="24"/>
        </w:rPr>
        <w:tab/>
        <w:t>Svazek obcí středního Pootaví</w:t>
      </w:r>
    </w:p>
    <w:p w14:paraId="4830ACA4" w14:textId="68F5F361"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Mgr. Pavel Brokeš</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EB5F56" w:rsidRPr="00EB5F56">
        <w:rPr>
          <w:rFonts w:ascii="Times New Roman" w:eastAsia="Times New Roman" w:hAnsi="Times New Roman" w:cs="Times New Roman"/>
          <w:b/>
          <w:i/>
          <w:sz w:val="24"/>
        </w:rPr>
        <w:t xml:space="preserve">xxx </w:t>
      </w:r>
    </w:p>
    <w:p w14:paraId="4830ACA5"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ředitel odboru vnitřní správy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předseda svazku</w:t>
      </w:r>
    </w:p>
    <w:p w14:paraId="4830ACA6" w14:textId="77777777" w:rsidR="000728A2" w:rsidRDefault="000728A2">
      <w:pPr>
        <w:rPr>
          <w:rFonts w:ascii="Times New Roman" w:eastAsia="Times New Roman" w:hAnsi="Times New Roman" w:cs="Times New Roman"/>
          <w:sz w:val="24"/>
        </w:rPr>
      </w:pPr>
    </w:p>
    <w:p w14:paraId="4830ACA7" w14:textId="77777777" w:rsidR="000728A2" w:rsidRDefault="000728A2">
      <w:pPr>
        <w:rPr>
          <w:rFonts w:ascii="Times New Roman" w:eastAsia="Times New Roman" w:hAnsi="Times New Roman" w:cs="Times New Roman"/>
          <w:sz w:val="24"/>
        </w:rPr>
      </w:pPr>
    </w:p>
    <w:p w14:paraId="4830ACA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Ve Strakonicích dne</w:t>
      </w:r>
      <w:r>
        <w:rPr>
          <w:rFonts w:ascii="Times New Roman" w:eastAsia="Times New Roman" w:hAnsi="Times New Roman" w:cs="Times New Roman"/>
          <w:sz w:val="24"/>
        </w:rPr>
        <w:tab/>
      </w:r>
      <w:r>
        <w:rPr>
          <w:rFonts w:ascii="Times New Roman" w:eastAsia="Times New Roman" w:hAnsi="Times New Roman" w:cs="Times New Roman"/>
          <w:sz w:val="24"/>
        </w:rPr>
        <w:tab/>
      </w:r>
    </w:p>
    <w:p w14:paraId="4830ACA9"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Nájemce:                            </w:t>
      </w:r>
    </w:p>
    <w:p w14:paraId="4830ACAA" w14:textId="77777777" w:rsidR="000728A2" w:rsidRDefault="000728A2">
      <w:pPr>
        <w:rPr>
          <w:rFonts w:ascii="Times New Roman" w:eastAsia="Times New Roman" w:hAnsi="Times New Roman" w:cs="Times New Roman"/>
          <w:sz w:val="24"/>
        </w:rPr>
      </w:pPr>
    </w:p>
    <w:p w14:paraId="4830ACAB" w14:textId="77777777" w:rsidR="000728A2" w:rsidRDefault="000728A2">
      <w:pPr>
        <w:rPr>
          <w:rFonts w:ascii="Times New Roman" w:eastAsia="Times New Roman" w:hAnsi="Times New Roman" w:cs="Times New Roman"/>
          <w:sz w:val="24"/>
        </w:rPr>
      </w:pPr>
    </w:p>
    <w:p w14:paraId="4830ACAC" w14:textId="77777777" w:rsidR="000728A2" w:rsidRDefault="000728A2">
      <w:pPr>
        <w:rPr>
          <w:rFonts w:ascii="Times New Roman" w:eastAsia="Times New Roman" w:hAnsi="Times New Roman" w:cs="Times New Roman"/>
          <w:sz w:val="24"/>
        </w:rPr>
      </w:pPr>
    </w:p>
    <w:p w14:paraId="4830ACAD" w14:textId="77777777" w:rsidR="000728A2" w:rsidRDefault="000728A2">
      <w:pPr>
        <w:rPr>
          <w:rFonts w:ascii="Times New Roman" w:eastAsia="Times New Roman" w:hAnsi="Times New Roman" w:cs="Times New Roman"/>
          <w:sz w:val="24"/>
        </w:rPr>
      </w:pPr>
    </w:p>
    <w:p w14:paraId="4830ACAE"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w:t>
      </w:r>
    </w:p>
    <w:p w14:paraId="4830ACAF"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DS Prácheňsko, z.s.</w:t>
      </w:r>
    </w:p>
    <w:p w14:paraId="4830ACB0" w14:textId="67D57E52" w:rsidR="000728A2" w:rsidRPr="00EB5F56" w:rsidRDefault="005C79BD">
      <w:pPr>
        <w:rPr>
          <w:rFonts w:ascii="Times New Roman" w:eastAsia="Times New Roman" w:hAnsi="Times New Roman" w:cs="Times New Roman"/>
          <w:b/>
          <w:i/>
          <w:sz w:val="24"/>
        </w:rPr>
      </w:pPr>
      <w:r>
        <w:rPr>
          <w:rFonts w:ascii="Times New Roman" w:eastAsia="Times New Roman" w:hAnsi="Times New Roman" w:cs="Times New Roman"/>
          <w:sz w:val="24"/>
        </w:rPr>
        <w:t xml:space="preserve">                                                                    </w:t>
      </w:r>
      <w:r w:rsidR="00EB5F56">
        <w:rPr>
          <w:rFonts w:ascii="Times New Roman" w:eastAsia="Times New Roman" w:hAnsi="Times New Roman" w:cs="Times New Roman"/>
          <w:sz w:val="24"/>
        </w:rPr>
        <w:t xml:space="preserve">             </w:t>
      </w:r>
      <w:r w:rsidR="00EB5F56" w:rsidRPr="00EB5F56">
        <w:rPr>
          <w:rFonts w:ascii="Times New Roman" w:eastAsia="Times New Roman" w:hAnsi="Times New Roman" w:cs="Times New Roman"/>
          <w:b/>
          <w:i/>
          <w:sz w:val="24"/>
        </w:rPr>
        <w:t xml:space="preserve"> xxx</w:t>
      </w:r>
    </w:p>
    <w:p w14:paraId="4830ACB1"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předseda spolku  </w:t>
      </w:r>
    </w:p>
    <w:p w14:paraId="4830ACB2" w14:textId="77777777" w:rsidR="000728A2" w:rsidRDefault="000728A2">
      <w:pPr>
        <w:rPr>
          <w:rFonts w:ascii="Times New Roman" w:eastAsia="Times New Roman" w:hAnsi="Times New Roman" w:cs="Times New Roman"/>
          <w:b/>
          <w:sz w:val="24"/>
        </w:rPr>
      </w:pPr>
    </w:p>
    <w:p w14:paraId="4830ACB3" w14:textId="77777777" w:rsidR="000728A2" w:rsidRDefault="005C79BD">
      <w:pPr>
        <w:rPr>
          <w:rFonts w:ascii="Times New Roman" w:eastAsia="Times New Roman" w:hAnsi="Times New Roman" w:cs="Times New Roman"/>
          <w:b/>
          <w:sz w:val="24"/>
        </w:rPr>
      </w:pPr>
      <w:r>
        <w:rPr>
          <w:rFonts w:ascii="Times New Roman" w:eastAsia="Times New Roman" w:hAnsi="Times New Roman" w:cs="Times New Roman"/>
          <w:b/>
          <w:sz w:val="24"/>
        </w:rPr>
        <w:t>Příloha č. 1</w:t>
      </w:r>
    </w:p>
    <w:p w14:paraId="4830ACB4" w14:textId="77777777" w:rsidR="000728A2" w:rsidRDefault="000728A2">
      <w:pPr>
        <w:rPr>
          <w:rFonts w:ascii="Times New Roman" w:eastAsia="Times New Roman" w:hAnsi="Times New Roman" w:cs="Times New Roman"/>
          <w:b/>
          <w:sz w:val="24"/>
        </w:rPr>
      </w:pPr>
    </w:p>
    <w:p w14:paraId="4830ACB5" w14:textId="77777777" w:rsidR="000728A2" w:rsidRDefault="005C79BD">
      <w:pPr>
        <w:rPr>
          <w:rFonts w:ascii="Times New Roman" w:eastAsia="Times New Roman" w:hAnsi="Times New Roman" w:cs="Times New Roman"/>
          <w:b/>
          <w:sz w:val="24"/>
        </w:rPr>
      </w:pPr>
      <w:r>
        <w:rPr>
          <w:rFonts w:ascii="Times New Roman" w:eastAsia="Times New Roman" w:hAnsi="Times New Roman" w:cs="Times New Roman"/>
          <w:b/>
          <w:sz w:val="24"/>
        </w:rPr>
        <w:t>Rozpis pronajatých prostor v m2</w:t>
      </w:r>
    </w:p>
    <w:p w14:paraId="4830ACB6" w14:textId="77777777" w:rsidR="000728A2" w:rsidRDefault="000728A2">
      <w:pPr>
        <w:rPr>
          <w:rFonts w:ascii="Times New Roman" w:eastAsia="Times New Roman" w:hAnsi="Times New Roman" w:cs="Times New Roman"/>
          <w:sz w:val="24"/>
        </w:rPr>
      </w:pPr>
    </w:p>
    <w:p w14:paraId="4830ACB7"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7980" w:type="dxa"/>
        <w:tblCellMar>
          <w:left w:w="70" w:type="dxa"/>
          <w:right w:w="70" w:type="dxa"/>
        </w:tblCellMar>
        <w:tblLook w:val="04A0" w:firstRow="1" w:lastRow="0" w:firstColumn="1" w:lastColumn="0" w:noHBand="0" w:noVBand="1"/>
      </w:tblPr>
      <w:tblGrid>
        <w:gridCol w:w="1020"/>
        <w:gridCol w:w="1000"/>
        <w:gridCol w:w="1280"/>
        <w:gridCol w:w="1120"/>
        <w:gridCol w:w="1168"/>
        <w:gridCol w:w="1160"/>
        <w:gridCol w:w="1280"/>
      </w:tblGrid>
      <w:tr w:rsidR="000728A2" w14:paraId="4830ACBF" w14:textId="77777777">
        <w:trPr>
          <w:trHeight w:val="28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ACB8" w14:textId="77777777" w:rsidR="000728A2" w:rsidRDefault="005C79BD">
            <w:pPr>
              <w:jc w:val="left"/>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poschodí</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830ACB9" w14:textId="77777777" w:rsidR="000728A2" w:rsidRDefault="005C79BD">
            <w:pPr>
              <w:jc w:val="left"/>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místnost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30ACBA" w14:textId="77777777" w:rsidR="000728A2" w:rsidRDefault="005C79B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kanceláře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830ACBB" w14:textId="77777777" w:rsidR="000728A2" w:rsidRDefault="005C79B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 xml:space="preserve">sklady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830ACBC" w14:textId="77777777" w:rsidR="000728A2" w:rsidRDefault="005C79B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ostat.plochy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830ACBD" w14:textId="77777777" w:rsidR="000728A2" w:rsidRDefault="005C79B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garáže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30ACBE" w14:textId="77777777" w:rsidR="000728A2" w:rsidRDefault="005C79B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celkem</w:t>
            </w:r>
          </w:p>
        </w:tc>
      </w:tr>
      <w:tr w:rsidR="000728A2" w14:paraId="4830ACC7" w14:textId="77777777">
        <w:trPr>
          <w:trHeight w:val="2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30ACC0" w14:textId="77777777" w:rsidR="000728A2" w:rsidRDefault="005C79BD">
            <w:pPr>
              <w:jc w:val="lef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IV. NP</w:t>
            </w:r>
          </w:p>
        </w:tc>
        <w:tc>
          <w:tcPr>
            <w:tcW w:w="1000" w:type="dxa"/>
            <w:tcBorders>
              <w:top w:val="nil"/>
              <w:left w:val="nil"/>
              <w:bottom w:val="single" w:sz="4" w:space="0" w:color="auto"/>
              <w:right w:val="single" w:sz="4" w:space="0" w:color="auto"/>
            </w:tcBorders>
            <w:shd w:val="clear" w:color="auto" w:fill="auto"/>
            <w:noWrap/>
            <w:vAlign w:val="bottom"/>
            <w:hideMark/>
          </w:tcPr>
          <w:p w14:paraId="4830ACC1"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 4.05</w:t>
            </w:r>
          </w:p>
        </w:tc>
        <w:tc>
          <w:tcPr>
            <w:tcW w:w="1280" w:type="dxa"/>
            <w:tcBorders>
              <w:top w:val="nil"/>
              <w:left w:val="nil"/>
              <w:bottom w:val="single" w:sz="4" w:space="0" w:color="auto"/>
              <w:right w:val="single" w:sz="4" w:space="0" w:color="auto"/>
            </w:tcBorders>
            <w:shd w:val="clear" w:color="auto" w:fill="auto"/>
            <w:noWrap/>
            <w:vAlign w:val="bottom"/>
            <w:hideMark/>
          </w:tcPr>
          <w:p w14:paraId="4830ACC2"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c>
          <w:tcPr>
            <w:tcW w:w="1120" w:type="dxa"/>
            <w:tcBorders>
              <w:top w:val="nil"/>
              <w:left w:val="nil"/>
              <w:bottom w:val="single" w:sz="4" w:space="0" w:color="auto"/>
              <w:right w:val="single" w:sz="4" w:space="0" w:color="auto"/>
            </w:tcBorders>
            <w:shd w:val="clear" w:color="auto" w:fill="auto"/>
            <w:noWrap/>
            <w:vAlign w:val="bottom"/>
            <w:hideMark/>
          </w:tcPr>
          <w:p w14:paraId="4830ACC3"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30ACC4"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14:paraId="4830ACC5"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30ACC6"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r>
      <w:tr w:rsidR="000728A2" w14:paraId="4830ACCF" w14:textId="77777777">
        <w:trPr>
          <w:trHeight w:val="2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30ACC8"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Celkem</w:t>
            </w:r>
          </w:p>
        </w:tc>
        <w:tc>
          <w:tcPr>
            <w:tcW w:w="1000" w:type="dxa"/>
            <w:tcBorders>
              <w:top w:val="nil"/>
              <w:left w:val="nil"/>
              <w:bottom w:val="single" w:sz="4" w:space="0" w:color="auto"/>
              <w:right w:val="single" w:sz="4" w:space="0" w:color="auto"/>
            </w:tcBorders>
            <w:shd w:val="clear" w:color="auto" w:fill="auto"/>
            <w:noWrap/>
            <w:vAlign w:val="bottom"/>
            <w:hideMark/>
          </w:tcPr>
          <w:p w14:paraId="4830ACC9"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30ACCA"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c>
          <w:tcPr>
            <w:tcW w:w="1120" w:type="dxa"/>
            <w:tcBorders>
              <w:top w:val="nil"/>
              <w:left w:val="nil"/>
              <w:bottom w:val="single" w:sz="4" w:space="0" w:color="auto"/>
              <w:right w:val="single" w:sz="4" w:space="0" w:color="auto"/>
            </w:tcBorders>
            <w:shd w:val="clear" w:color="auto" w:fill="auto"/>
            <w:noWrap/>
            <w:vAlign w:val="bottom"/>
            <w:hideMark/>
          </w:tcPr>
          <w:p w14:paraId="4830ACCB"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830ACCC"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4830ACCD"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830ACCE"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r>
    </w:tbl>
    <w:p w14:paraId="4830ACD0" w14:textId="77777777" w:rsidR="000728A2" w:rsidRDefault="000728A2">
      <w:pPr>
        <w:rPr>
          <w:rFonts w:ascii="Times New Roman" w:eastAsia="Times New Roman" w:hAnsi="Times New Roman" w:cs="Times New Roman"/>
          <w:sz w:val="24"/>
        </w:rPr>
      </w:pPr>
    </w:p>
    <w:p w14:paraId="4830ACD1" w14:textId="77777777" w:rsidR="000728A2" w:rsidRDefault="000728A2">
      <w:pPr>
        <w:rPr>
          <w:rFonts w:ascii="Times New Roman" w:eastAsia="Times New Roman" w:hAnsi="Times New Roman" w:cs="Times New Roman"/>
          <w:sz w:val="20"/>
          <w:szCs w:val="20"/>
          <w:lang w:eastAsia="cs-CZ"/>
        </w:rPr>
      </w:pPr>
    </w:p>
    <w:p w14:paraId="4830ACD2" w14:textId="77777777" w:rsidR="000728A2" w:rsidRDefault="000728A2">
      <w:pPr>
        <w:rPr>
          <w:rFonts w:ascii="Times New Roman" w:eastAsia="Times New Roman" w:hAnsi="Times New Roman" w:cs="Times New Roman"/>
          <w:sz w:val="24"/>
        </w:rPr>
      </w:pPr>
    </w:p>
    <w:p w14:paraId="4830ACD3" w14:textId="77777777" w:rsidR="000728A2" w:rsidRDefault="000728A2">
      <w:pPr>
        <w:rPr>
          <w:rFonts w:ascii="Times New Roman" w:eastAsia="Times New Roman" w:hAnsi="Times New Roman" w:cs="Times New Roman"/>
          <w:sz w:val="24"/>
        </w:rPr>
      </w:pPr>
    </w:p>
    <w:p w14:paraId="4830ACD4" w14:textId="77777777" w:rsidR="000728A2" w:rsidRDefault="000728A2">
      <w:pPr>
        <w:rPr>
          <w:rFonts w:ascii="Times New Roman" w:eastAsia="Times New Roman" w:hAnsi="Times New Roman" w:cs="Times New Roman"/>
          <w:sz w:val="24"/>
        </w:rPr>
      </w:pPr>
    </w:p>
    <w:p w14:paraId="4830ACD5" w14:textId="77777777" w:rsidR="000728A2" w:rsidRDefault="000728A2">
      <w:pPr>
        <w:rPr>
          <w:rFonts w:ascii="Times New Roman" w:eastAsia="Times New Roman" w:hAnsi="Times New Roman" w:cs="Times New Roman"/>
          <w:sz w:val="24"/>
        </w:rPr>
      </w:pPr>
    </w:p>
    <w:p w14:paraId="4830ACD6" w14:textId="77777777" w:rsidR="000728A2" w:rsidRDefault="000728A2">
      <w:pPr>
        <w:rPr>
          <w:rFonts w:ascii="Times New Roman" w:eastAsia="Times New Roman" w:hAnsi="Times New Roman" w:cs="Times New Roman"/>
          <w:sz w:val="24"/>
        </w:rPr>
      </w:pPr>
    </w:p>
    <w:p w14:paraId="4830ACD7" w14:textId="77777777" w:rsidR="000728A2" w:rsidRDefault="005C79BD">
      <w:pPr>
        <w:rPr>
          <w:rFonts w:ascii="Times New Roman" w:eastAsia="Times New Roman" w:hAnsi="Times New Roman" w:cs="Times New Roman"/>
          <w:sz w:val="24"/>
        </w:rPr>
      </w:pPr>
      <w:r>
        <w:rPr>
          <w:rFonts w:ascii="Times New Roman" w:eastAsia="Times New Roman" w:hAnsi="Times New Roman"/>
          <w:b/>
          <w:sz w:val="24"/>
          <w:lang w:eastAsia="cs-CZ"/>
        </w:rPr>
        <w:t>Výpočtový list na úhradu nájemného:</w:t>
      </w:r>
    </w:p>
    <w:p w14:paraId="4830ACD8" w14:textId="77777777" w:rsidR="000728A2" w:rsidRDefault="005C79BD">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30ACD9" w14:textId="77777777" w:rsidR="000728A2" w:rsidRDefault="000728A2">
      <w:pPr>
        <w:rPr>
          <w:rFonts w:ascii="Times New Roman" w:eastAsia="Times New Roman" w:hAnsi="Times New Roman" w:cs="Times New Roman"/>
          <w:sz w:val="24"/>
        </w:rPr>
      </w:pPr>
    </w:p>
    <w:tbl>
      <w:tblPr>
        <w:tblW w:w="6520" w:type="dxa"/>
        <w:tblCellMar>
          <w:left w:w="70" w:type="dxa"/>
          <w:right w:w="70" w:type="dxa"/>
        </w:tblCellMar>
        <w:tblLook w:val="04A0" w:firstRow="1" w:lastRow="0" w:firstColumn="1" w:lastColumn="0" w:noHBand="0" w:noVBand="1"/>
      </w:tblPr>
      <w:tblGrid>
        <w:gridCol w:w="1320"/>
        <w:gridCol w:w="1200"/>
        <w:gridCol w:w="1240"/>
        <w:gridCol w:w="1740"/>
        <w:gridCol w:w="1020"/>
      </w:tblGrid>
      <w:tr w:rsidR="000728A2" w14:paraId="4830ACDF" w14:textId="77777777">
        <w:trPr>
          <w:trHeight w:val="28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ACDA" w14:textId="77777777" w:rsidR="000728A2" w:rsidRDefault="005C79BD">
            <w:pPr>
              <w:jc w:val="left"/>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Plocha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830ACDB" w14:textId="77777777" w:rsidR="000728A2" w:rsidRDefault="005C79BD">
            <w:pPr>
              <w:jc w:val="center"/>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m²</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30ACDC" w14:textId="77777777" w:rsidR="000728A2" w:rsidRDefault="005C79BD">
            <w:pPr>
              <w:jc w:val="center"/>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sazba</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830ACDD" w14:textId="77777777" w:rsidR="000728A2" w:rsidRDefault="005C79BD">
            <w:pPr>
              <w:jc w:val="center"/>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roční nájemné</w:t>
            </w:r>
          </w:p>
        </w:tc>
        <w:tc>
          <w:tcPr>
            <w:tcW w:w="1020" w:type="dxa"/>
            <w:tcBorders>
              <w:top w:val="nil"/>
              <w:left w:val="nil"/>
              <w:bottom w:val="nil"/>
              <w:right w:val="nil"/>
            </w:tcBorders>
            <w:shd w:val="clear" w:color="auto" w:fill="auto"/>
            <w:noWrap/>
            <w:vAlign w:val="bottom"/>
            <w:hideMark/>
          </w:tcPr>
          <w:p w14:paraId="4830ACDE" w14:textId="77777777" w:rsidR="000728A2" w:rsidRDefault="000728A2">
            <w:pPr>
              <w:jc w:val="center"/>
              <w:rPr>
                <w:rFonts w:ascii="Times New Roman" w:eastAsia="Times New Roman" w:hAnsi="Times New Roman" w:cs="Times New Roman"/>
                <w:b/>
                <w:bCs/>
                <w:szCs w:val="22"/>
                <w:lang w:eastAsia="cs-CZ"/>
              </w:rPr>
            </w:pPr>
          </w:p>
        </w:tc>
      </w:tr>
      <w:tr w:rsidR="000728A2" w14:paraId="4830ACE5" w14:textId="77777777">
        <w:trPr>
          <w:trHeight w:val="28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30ACE0"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kanceláře</w:t>
            </w:r>
          </w:p>
        </w:tc>
        <w:tc>
          <w:tcPr>
            <w:tcW w:w="1200" w:type="dxa"/>
            <w:tcBorders>
              <w:top w:val="nil"/>
              <w:left w:val="nil"/>
              <w:bottom w:val="single" w:sz="4" w:space="0" w:color="auto"/>
              <w:right w:val="single" w:sz="4" w:space="0" w:color="auto"/>
            </w:tcBorders>
            <w:shd w:val="clear" w:color="auto" w:fill="auto"/>
            <w:noWrap/>
            <w:vAlign w:val="bottom"/>
            <w:hideMark/>
          </w:tcPr>
          <w:p w14:paraId="4830ACE1"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c>
          <w:tcPr>
            <w:tcW w:w="1240" w:type="dxa"/>
            <w:tcBorders>
              <w:top w:val="nil"/>
              <w:left w:val="nil"/>
              <w:bottom w:val="single" w:sz="4" w:space="0" w:color="auto"/>
              <w:right w:val="single" w:sz="4" w:space="0" w:color="auto"/>
            </w:tcBorders>
            <w:shd w:val="clear" w:color="auto" w:fill="auto"/>
            <w:noWrap/>
            <w:vAlign w:val="bottom"/>
            <w:hideMark/>
          </w:tcPr>
          <w:p w14:paraId="4830ACE2"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1 233,00</w:t>
            </w:r>
          </w:p>
        </w:tc>
        <w:tc>
          <w:tcPr>
            <w:tcW w:w="1740" w:type="dxa"/>
            <w:tcBorders>
              <w:top w:val="nil"/>
              <w:left w:val="nil"/>
              <w:bottom w:val="single" w:sz="4" w:space="0" w:color="auto"/>
              <w:right w:val="single" w:sz="4" w:space="0" w:color="auto"/>
            </w:tcBorders>
            <w:shd w:val="clear" w:color="auto" w:fill="auto"/>
            <w:noWrap/>
            <w:vAlign w:val="bottom"/>
            <w:hideMark/>
          </w:tcPr>
          <w:p w14:paraId="4830ACE3"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28 791</w:t>
            </w:r>
          </w:p>
        </w:tc>
        <w:tc>
          <w:tcPr>
            <w:tcW w:w="1020" w:type="dxa"/>
            <w:tcBorders>
              <w:top w:val="nil"/>
              <w:left w:val="nil"/>
              <w:bottom w:val="nil"/>
              <w:right w:val="nil"/>
            </w:tcBorders>
            <w:shd w:val="clear" w:color="auto" w:fill="auto"/>
            <w:noWrap/>
            <w:vAlign w:val="bottom"/>
            <w:hideMark/>
          </w:tcPr>
          <w:p w14:paraId="4830ACE4" w14:textId="77777777" w:rsidR="000728A2" w:rsidRDefault="000728A2">
            <w:pPr>
              <w:jc w:val="center"/>
              <w:rPr>
                <w:rFonts w:ascii="Times New Roman" w:eastAsia="Times New Roman" w:hAnsi="Times New Roman" w:cs="Times New Roman"/>
                <w:szCs w:val="22"/>
                <w:lang w:eastAsia="cs-CZ"/>
              </w:rPr>
            </w:pPr>
          </w:p>
        </w:tc>
      </w:tr>
      <w:tr w:rsidR="000728A2" w14:paraId="4830ACEB" w14:textId="77777777">
        <w:trPr>
          <w:trHeight w:val="28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30ACE6"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sklady</w:t>
            </w:r>
          </w:p>
        </w:tc>
        <w:tc>
          <w:tcPr>
            <w:tcW w:w="1200" w:type="dxa"/>
            <w:tcBorders>
              <w:top w:val="nil"/>
              <w:left w:val="nil"/>
              <w:bottom w:val="single" w:sz="4" w:space="0" w:color="auto"/>
              <w:right w:val="single" w:sz="4" w:space="0" w:color="auto"/>
            </w:tcBorders>
            <w:shd w:val="clear" w:color="auto" w:fill="auto"/>
            <w:noWrap/>
            <w:vAlign w:val="bottom"/>
            <w:hideMark/>
          </w:tcPr>
          <w:p w14:paraId="4830ACE7"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830ACE8"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740" w:type="dxa"/>
            <w:tcBorders>
              <w:top w:val="nil"/>
              <w:left w:val="nil"/>
              <w:bottom w:val="single" w:sz="4" w:space="0" w:color="auto"/>
              <w:right w:val="single" w:sz="4" w:space="0" w:color="auto"/>
            </w:tcBorders>
            <w:shd w:val="clear" w:color="auto" w:fill="auto"/>
            <w:noWrap/>
            <w:vAlign w:val="bottom"/>
            <w:hideMark/>
          </w:tcPr>
          <w:p w14:paraId="4830ACE9"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020" w:type="dxa"/>
            <w:tcBorders>
              <w:top w:val="nil"/>
              <w:left w:val="nil"/>
              <w:bottom w:val="nil"/>
              <w:right w:val="nil"/>
            </w:tcBorders>
            <w:shd w:val="clear" w:color="auto" w:fill="auto"/>
            <w:noWrap/>
            <w:vAlign w:val="bottom"/>
            <w:hideMark/>
          </w:tcPr>
          <w:p w14:paraId="4830ACEA" w14:textId="77777777" w:rsidR="000728A2" w:rsidRDefault="000728A2">
            <w:pPr>
              <w:jc w:val="center"/>
              <w:rPr>
                <w:rFonts w:ascii="Times New Roman" w:eastAsia="Times New Roman" w:hAnsi="Times New Roman" w:cs="Times New Roman"/>
                <w:szCs w:val="22"/>
                <w:lang w:eastAsia="cs-CZ"/>
              </w:rPr>
            </w:pPr>
          </w:p>
        </w:tc>
      </w:tr>
      <w:tr w:rsidR="000728A2" w14:paraId="4830ACF1" w14:textId="77777777">
        <w:trPr>
          <w:trHeight w:val="28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30ACEC"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garáž</w:t>
            </w:r>
          </w:p>
        </w:tc>
        <w:tc>
          <w:tcPr>
            <w:tcW w:w="1200" w:type="dxa"/>
            <w:tcBorders>
              <w:top w:val="nil"/>
              <w:left w:val="nil"/>
              <w:bottom w:val="single" w:sz="4" w:space="0" w:color="auto"/>
              <w:right w:val="single" w:sz="4" w:space="0" w:color="auto"/>
            </w:tcBorders>
            <w:shd w:val="clear" w:color="auto" w:fill="auto"/>
            <w:noWrap/>
            <w:vAlign w:val="bottom"/>
            <w:hideMark/>
          </w:tcPr>
          <w:p w14:paraId="4830ACED"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830ACEE"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740" w:type="dxa"/>
            <w:tcBorders>
              <w:top w:val="nil"/>
              <w:left w:val="nil"/>
              <w:bottom w:val="single" w:sz="4" w:space="0" w:color="auto"/>
              <w:right w:val="single" w:sz="4" w:space="0" w:color="auto"/>
            </w:tcBorders>
            <w:shd w:val="clear" w:color="auto" w:fill="auto"/>
            <w:noWrap/>
            <w:vAlign w:val="bottom"/>
            <w:hideMark/>
          </w:tcPr>
          <w:p w14:paraId="4830ACEF"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020" w:type="dxa"/>
            <w:tcBorders>
              <w:top w:val="nil"/>
              <w:left w:val="nil"/>
              <w:bottom w:val="nil"/>
              <w:right w:val="nil"/>
            </w:tcBorders>
            <w:shd w:val="clear" w:color="auto" w:fill="auto"/>
            <w:noWrap/>
            <w:vAlign w:val="bottom"/>
            <w:hideMark/>
          </w:tcPr>
          <w:p w14:paraId="4830ACF0" w14:textId="77777777" w:rsidR="000728A2" w:rsidRDefault="000728A2">
            <w:pPr>
              <w:jc w:val="center"/>
              <w:rPr>
                <w:rFonts w:ascii="Times New Roman" w:eastAsia="Times New Roman" w:hAnsi="Times New Roman" w:cs="Times New Roman"/>
                <w:szCs w:val="22"/>
                <w:lang w:eastAsia="cs-CZ"/>
              </w:rPr>
            </w:pPr>
          </w:p>
        </w:tc>
      </w:tr>
      <w:tr w:rsidR="000728A2" w14:paraId="4830ACF7" w14:textId="77777777">
        <w:trPr>
          <w:trHeight w:val="28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30ACF2" w14:textId="77777777" w:rsidR="000728A2" w:rsidRDefault="005C79BD">
            <w:pPr>
              <w:jc w:val="left"/>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Celkem</w:t>
            </w:r>
          </w:p>
        </w:tc>
        <w:tc>
          <w:tcPr>
            <w:tcW w:w="1200" w:type="dxa"/>
            <w:tcBorders>
              <w:top w:val="nil"/>
              <w:left w:val="nil"/>
              <w:bottom w:val="single" w:sz="4" w:space="0" w:color="auto"/>
              <w:right w:val="single" w:sz="4" w:space="0" w:color="auto"/>
            </w:tcBorders>
            <w:shd w:val="clear" w:color="auto" w:fill="auto"/>
            <w:noWrap/>
            <w:vAlign w:val="bottom"/>
            <w:hideMark/>
          </w:tcPr>
          <w:p w14:paraId="4830ACF3" w14:textId="77777777" w:rsidR="000728A2" w:rsidRDefault="005C79BD">
            <w:pPr>
              <w:jc w:val="center"/>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23,35</w:t>
            </w:r>
          </w:p>
        </w:tc>
        <w:tc>
          <w:tcPr>
            <w:tcW w:w="1240" w:type="dxa"/>
            <w:tcBorders>
              <w:top w:val="nil"/>
              <w:left w:val="nil"/>
              <w:bottom w:val="single" w:sz="4" w:space="0" w:color="auto"/>
              <w:right w:val="single" w:sz="4" w:space="0" w:color="auto"/>
            </w:tcBorders>
            <w:shd w:val="clear" w:color="auto" w:fill="auto"/>
            <w:noWrap/>
            <w:vAlign w:val="bottom"/>
            <w:hideMark/>
          </w:tcPr>
          <w:p w14:paraId="4830ACF4" w14:textId="77777777" w:rsidR="000728A2" w:rsidRDefault="005C79B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740" w:type="dxa"/>
            <w:tcBorders>
              <w:top w:val="nil"/>
              <w:left w:val="nil"/>
              <w:bottom w:val="single" w:sz="4" w:space="0" w:color="auto"/>
              <w:right w:val="single" w:sz="4" w:space="0" w:color="auto"/>
            </w:tcBorders>
            <w:shd w:val="clear" w:color="auto" w:fill="auto"/>
            <w:noWrap/>
            <w:vAlign w:val="bottom"/>
            <w:hideMark/>
          </w:tcPr>
          <w:p w14:paraId="4830ACF5" w14:textId="77777777" w:rsidR="000728A2" w:rsidRDefault="005C79BD">
            <w:pPr>
              <w:jc w:val="center"/>
              <w:rPr>
                <w:rFonts w:ascii="Times New Roman" w:eastAsia="Times New Roman" w:hAnsi="Times New Roman" w:cs="Times New Roman"/>
                <w:b/>
                <w:bCs/>
                <w:szCs w:val="22"/>
                <w:lang w:eastAsia="cs-CZ"/>
              </w:rPr>
            </w:pPr>
            <w:r>
              <w:rPr>
                <w:rFonts w:ascii="Times New Roman" w:eastAsia="Times New Roman" w:hAnsi="Times New Roman" w:cs="Times New Roman"/>
                <w:b/>
                <w:bCs/>
                <w:szCs w:val="22"/>
                <w:lang w:eastAsia="cs-CZ"/>
              </w:rPr>
              <w:t xml:space="preserve">28 791 </w:t>
            </w:r>
          </w:p>
        </w:tc>
        <w:tc>
          <w:tcPr>
            <w:tcW w:w="1020" w:type="dxa"/>
            <w:tcBorders>
              <w:top w:val="nil"/>
              <w:left w:val="nil"/>
              <w:bottom w:val="nil"/>
              <w:right w:val="nil"/>
            </w:tcBorders>
            <w:shd w:val="clear" w:color="auto" w:fill="auto"/>
            <w:noWrap/>
            <w:vAlign w:val="bottom"/>
            <w:hideMark/>
          </w:tcPr>
          <w:p w14:paraId="4830ACF6" w14:textId="77777777" w:rsidR="000728A2" w:rsidRDefault="000728A2">
            <w:pPr>
              <w:jc w:val="center"/>
              <w:rPr>
                <w:rFonts w:ascii="Times New Roman" w:eastAsia="Times New Roman" w:hAnsi="Times New Roman" w:cs="Times New Roman"/>
                <w:b/>
                <w:bCs/>
                <w:szCs w:val="22"/>
                <w:lang w:eastAsia="cs-CZ"/>
              </w:rPr>
            </w:pPr>
          </w:p>
        </w:tc>
      </w:tr>
      <w:tr w:rsidR="000728A2" w14:paraId="4830ACFD" w14:textId="77777777">
        <w:trPr>
          <w:trHeight w:val="280"/>
        </w:trPr>
        <w:tc>
          <w:tcPr>
            <w:tcW w:w="1320" w:type="dxa"/>
            <w:tcBorders>
              <w:top w:val="nil"/>
              <w:left w:val="nil"/>
              <w:bottom w:val="nil"/>
              <w:right w:val="nil"/>
            </w:tcBorders>
            <w:shd w:val="clear" w:color="auto" w:fill="auto"/>
            <w:noWrap/>
            <w:vAlign w:val="bottom"/>
            <w:hideMark/>
          </w:tcPr>
          <w:p w14:paraId="4830ACF8" w14:textId="77777777" w:rsidR="000728A2" w:rsidRDefault="000728A2">
            <w:pPr>
              <w:jc w:val="left"/>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14:paraId="4830ACF9" w14:textId="77777777" w:rsidR="000728A2" w:rsidRDefault="000728A2">
            <w:pPr>
              <w:jc w:val="left"/>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4830ACFA" w14:textId="77777777" w:rsidR="000728A2" w:rsidRDefault="000728A2">
            <w:pPr>
              <w:jc w:val="left"/>
              <w:rPr>
                <w:rFonts w:ascii="Times New Roman" w:eastAsia="Times New Roman" w:hAnsi="Times New Roman" w:cs="Times New Roman"/>
                <w:sz w:val="20"/>
                <w:szCs w:val="20"/>
                <w:lang w:eastAsia="cs-CZ"/>
              </w:rPr>
            </w:pPr>
          </w:p>
        </w:tc>
        <w:tc>
          <w:tcPr>
            <w:tcW w:w="1740" w:type="dxa"/>
            <w:tcBorders>
              <w:top w:val="nil"/>
              <w:left w:val="nil"/>
              <w:bottom w:val="nil"/>
              <w:right w:val="nil"/>
            </w:tcBorders>
            <w:shd w:val="clear" w:color="auto" w:fill="auto"/>
            <w:noWrap/>
            <w:vAlign w:val="bottom"/>
            <w:hideMark/>
          </w:tcPr>
          <w:p w14:paraId="4830ACFB" w14:textId="77777777" w:rsidR="000728A2" w:rsidRDefault="005C79B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w:t>
            </w:r>
          </w:p>
        </w:tc>
        <w:tc>
          <w:tcPr>
            <w:tcW w:w="1020" w:type="dxa"/>
            <w:tcBorders>
              <w:top w:val="nil"/>
              <w:left w:val="nil"/>
              <w:bottom w:val="nil"/>
              <w:right w:val="nil"/>
            </w:tcBorders>
            <w:shd w:val="clear" w:color="auto" w:fill="auto"/>
            <w:noWrap/>
            <w:vAlign w:val="bottom"/>
            <w:hideMark/>
          </w:tcPr>
          <w:p w14:paraId="4830ACFC" w14:textId="77777777" w:rsidR="000728A2" w:rsidRDefault="000728A2">
            <w:pPr>
              <w:jc w:val="left"/>
              <w:rPr>
                <w:rFonts w:ascii="Times New Roman" w:eastAsia="Times New Roman" w:hAnsi="Times New Roman" w:cs="Times New Roman"/>
                <w:szCs w:val="22"/>
                <w:lang w:eastAsia="cs-CZ"/>
              </w:rPr>
            </w:pPr>
          </w:p>
        </w:tc>
      </w:tr>
    </w:tbl>
    <w:p w14:paraId="4830ACFE" w14:textId="77777777" w:rsidR="000728A2" w:rsidRDefault="000728A2">
      <w:pPr>
        <w:rPr>
          <w:rFonts w:ascii="Times New Roman" w:eastAsia="Times New Roman" w:hAnsi="Times New Roman" w:cs="Times New Roman"/>
          <w:sz w:val="24"/>
        </w:rPr>
      </w:pPr>
    </w:p>
    <w:sectPr w:rsidR="000728A2">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8210" w14:textId="77777777" w:rsidR="00E700BB" w:rsidRDefault="00E700BB">
      <w:r>
        <w:separator/>
      </w:r>
    </w:p>
  </w:endnote>
  <w:endnote w:type="continuationSeparator" w:id="0">
    <w:p w14:paraId="1619B37A" w14:textId="77777777" w:rsidR="00E700BB" w:rsidRDefault="00E7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AD04" w14:textId="0F96E091" w:rsidR="000728A2" w:rsidRDefault="00E700BB">
    <w:pPr>
      <w:pStyle w:val="Zpat"/>
    </w:pPr>
    <w:r>
      <w:fldChar w:fldCharType="begin"/>
    </w:r>
    <w:r>
      <w:instrText xml:space="preserve"> DOCVARIABLE  dms_cj  \* MERGEFORMAT </w:instrText>
    </w:r>
    <w:r>
      <w:fldChar w:fldCharType="separate"/>
    </w:r>
    <w:r w:rsidR="005C79BD">
      <w:rPr>
        <w:bCs/>
      </w:rPr>
      <w:t>40566/2020-MZE-11141</w:t>
    </w:r>
    <w:r>
      <w:rPr>
        <w:bCs/>
      </w:rPr>
      <w:fldChar w:fldCharType="end"/>
    </w:r>
    <w:r w:rsidR="005C79BD">
      <w:tab/>
    </w:r>
    <w:r w:rsidR="005C79BD">
      <w:fldChar w:fldCharType="begin"/>
    </w:r>
    <w:r w:rsidR="005C79BD">
      <w:instrText>PAGE   \* MERGEFORMAT</w:instrText>
    </w:r>
    <w:r w:rsidR="005C79BD">
      <w:fldChar w:fldCharType="separate"/>
    </w:r>
    <w:r w:rsidR="007073E3">
      <w:rPr>
        <w:noProof/>
      </w:rPr>
      <w:t>2</w:t>
    </w:r>
    <w:r w:rsidR="005C79BD">
      <w:fldChar w:fldCharType="end"/>
    </w:r>
  </w:p>
  <w:p w14:paraId="4830AD05" w14:textId="77777777" w:rsidR="000728A2" w:rsidRDefault="000728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73E35" w14:textId="77777777" w:rsidR="00E700BB" w:rsidRDefault="00E700BB">
      <w:r>
        <w:separator/>
      </w:r>
    </w:p>
  </w:footnote>
  <w:footnote w:type="continuationSeparator" w:id="0">
    <w:p w14:paraId="059633BA" w14:textId="77777777" w:rsidR="00E700BB" w:rsidRDefault="00E7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AD02" w14:textId="4737508F" w:rsidR="000728A2" w:rsidRDefault="000728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AD03" w14:textId="301A4E59" w:rsidR="000728A2" w:rsidRDefault="000728A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AD06" w14:textId="170F763A" w:rsidR="000728A2" w:rsidRDefault="000728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1C6EEB3A"/>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24FF29C"/>
    <w:multiLevelType w:val="multilevel"/>
    <w:tmpl w:val="C5A24C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7ABD997"/>
    <w:multiLevelType w:val="multilevel"/>
    <w:tmpl w:val="51CEB2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8DA4253"/>
    <w:multiLevelType w:val="multilevel"/>
    <w:tmpl w:val="772416C4"/>
    <w:lvl w:ilvl="0">
      <w:start w:val="1"/>
      <w:numFmt w:val="decimal"/>
      <w:lvlText w:val="%1)"/>
      <w:lvlJc w:val="left"/>
      <w:pPr>
        <w:ind w:left="1070" w:hanging="7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DB779"/>
    <w:multiLevelType w:val="multilevel"/>
    <w:tmpl w:val="CEAAD0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BED30B6"/>
    <w:multiLevelType w:val="multilevel"/>
    <w:tmpl w:val="D5C0C55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E691910"/>
    <w:multiLevelType w:val="multilevel"/>
    <w:tmpl w:val="B1D6F2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22826E4"/>
    <w:multiLevelType w:val="multilevel"/>
    <w:tmpl w:val="E752DC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75490F3"/>
    <w:multiLevelType w:val="multilevel"/>
    <w:tmpl w:val="550054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E4C5632"/>
    <w:multiLevelType w:val="multilevel"/>
    <w:tmpl w:val="B8309D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66287D1"/>
    <w:multiLevelType w:val="multilevel"/>
    <w:tmpl w:val="536CC4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A5B18CE"/>
    <w:multiLevelType w:val="multilevel"/>
    <w:tmpl w:val="4C2CB5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8B4BE"/>
    <w:multiLevelType w:val="multilevel"/>
    <w:tmpl w:val="8A94D5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49B817"/>
    <w:multiLevelType w:val="multilevel"/>
    <w:tmpl w:val="4E42B3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C39A8EA"/>
    <w:multiLevelType w:val="multilevel"/>
    <w:tmpl w:val="DF484D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C9E2C83"/>
    <w:multiLevelType w:val="multilevel"/>
    <w:tmpl w:val="AC327F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8672B8B"/>
    <w:multiLevelType w:val="multilevel"/>
    <w:tmpl w:val="D8C0F150"/>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92233CC"/>
    <w:multiLevelType w:val="multilevel"/>
    <w:tmpl w:val="1CB253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C2D82D"/>
    <w:multiLevelType w:val="multilevel"/>
    <w:tmpl w:val="F398D7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4253084"/>
    <w:multiLevelType w:val="multilevel"/>
    <w:tmpl w:val="7AAC7A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5AB6464"/>
    <w:multiLevelType w:val="multilevel"/>
    <w:tmpl w:val="FFEA7C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DEB267D"/>
    <w:multiLevelType w:val="multilevel"/>
    <w:tmpl w:val="69E6F72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76619824"/>
    <w:multiLevelType w:val="multilevel"/>
    <w:tmpl w:val="0D5E50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474825"/>
    <w:docVar w:name="dms_carovy_kod_cj" w:val="40566/2020-MZE-11141"/>
    <w:docVar w:name="dms_cj" w:val="40566/2020-MZE-11141"/>
    <w:docVar w:name="dms_datum" w:val="2. 9. 2020"/>
    <w:docVar w:name="dms_datum_textem" w:val="2. září 2020"/>
    <w:docVar w:name="dms_datum_vzniku" w:val="31. 7. 2020 8:35:05"/>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0192/2020-11141"/>
    <w:docVar w:name="dms_spravce_jmeno" w:val="Bc. Jitka Šafandová"/>
    <w:docVar w:name="dms_spravce_mail" w:val="jitka.Safandova@mze.cz"/>
    <w:docVar w:name="dms_spravce_telefon" w:val="382201136"/>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w:docVar w:name="dms_VNVSpravce" w:val="%%%nevyplněno%%%"/>
    <w:docVar w:name="dms_zpracoval_jmeno" w:val="Bc. Jitka Šafandová"/>
    <w:docVar w:name="dms_zpracoval_mail" w:val="jitka.Safandova@mze.cz"/>
    <w:docVar w:name="dms_zpracoval_telefon" w:val="382201136"/>
  </w:docVars>
  <w:rsids>
    <w:rsidRoot w:val="000728A2"/>
    <w:rsid w:val="00004CE5"/>
    <w:rsid w:val="000728A2"/>
    <w:rsid w:val="00212E16"/>
    <w:rsid w:val="00225B6B"/>
    <w:rsid w:val="00581034"/>
    <w:rsid w:val="005B2311"/>
    <w:rsid w:val="005C79BD"/>
    <w:rsid w:val="00615F6F"/>
    <w:rsid w:val="00672E3E"/>
    <w:rsid w:val="007073E3"/>
    <w:rsid w:val="0077283B"/>
    <w:rsid w:val="00837281"/>
    <w:rsid w:val="00896AC1"/>
    <w:rsid w:val="009B69E2"/>
    <w:rsid w:val="00E01AD8"/>
    <w:rsid w:val="00E700BB"/>
    <w:rsid w:val="00EB5F56"/>
    <w:rsid w:val="00ED3CEC"/>
    <w:rsid w:val="00FC0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4830ABAF"/>
  <w15:docId w15:val="{9D556695-F4DE-4BC8-AA66-555EBD10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pPr>
      <w:ind w:left="720"/>
      <w:contextualSpacing/>
    </w:p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character" w:customStyle="1" w:styleId="OdstavecseseznamemChar">
    <w:name w:val="Odstavec se seznamem Char"/>
    <w:basedOn w:val="Standardnpsmoodstavce"/>
    <w:link w:val="Odstavecseseznamem"/>
    <w:uiPriority w:val="34"/>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3449</Words>
  <Characters>20350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2020-09-30T05:52:00Z</dcterms:created>
  <dcterms:modified xsi:type="dcterms:W3CDTF">2020-09-30T05:52:00Z</dcterms:modified>
</cp:coreProperties>
</file>