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CA" w:rsidRPr="00DF2EF8" w:rsidRDefault="008220CA" w:rsidP="00FD65FD">
      <w:pPr>
        <w:pStyle w:val="Nadpis4"/>
        <w:spacing w:line="360" w:lineRule="auto"/>
        <w:rPr>
          <w:rFonts w:ascii="Technika Book" w:hAnsi="Technika Book" w:cstheme="majorHAnsi"/>
          <w:b/>
          <w:i w:val="0"/>
          <w:szCs w:val="20"/>
        </w:rPr>
      </w:pPr>
    </w:p>
    <w:p w:rsidR="008220CA" w:rsidRPr="00160D0A" w:rsidRDefault="008220CA" w:rsidP="00C40F92">
      <w:pPr>
        <w:pStyle w:val="Nadpis4"/>
        <w:spacing w:line="36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SMLOUVA O VÝUCE</w:t>
      </w: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uzavřená dle </w:t>
      </w:r>
      <w:proofErr w:type="spellStart"/>
      <w:r w:rsidRPr="00DF2EF8">
        <w:rPr>
          <w:rFonts w:ascii="Technika Book" w:hAnsi="Technika Book" w:cstheme="majorHAnsi"/>
          <w:szCs w:val="20"/>
        </w:rPr>
        <w:t>ust</w:t>
      </w:r>
      <w:proofErr w:type="spellEnd"/>
      <w:r w:rsidRPr="00DF2EF8">
        <w:rPr>
          <w:rFonts w:ascii="Technika Book" w:hAnsi="Technika Book" w:cstheme="majorHAnsi"/>
          <w:szCs w:val="20"/>
        </w:rPr>
        <w:t>. § 1746 odst. 2 zák. č. 89/2012 Sb., občanský zákoník,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platn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m zn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DF2EF8">
        <w:rPr>
          <w:rFonts w:ascii="Technika Book" w:hAnsi="Technika Book" w:cs="Technika Book"/>
          <w:szCs w:val="20"/>
        </w:rPr>
        <w:t>í</w:t>
      </w:r>
    </w:p>
    <w:p w:rsidR="008220CA" w:rsidRPr="00DF2EF8" w:rsidRDefault="008220CA" w:rsidP="00FD65FD">
      <w:pPr>
        <w:pStyle w:val="Bezmezer"/>
        <w:rPr>
          <w:rFonts w:ascii="Technika Book" w:hAnsi="Technika Book" w:cstheme="majorHAnsi"/>
          <w:b/>
          <w:sz w:val="20"/>
          <w:szCs w:val="20"/>
        </w:rPr>
      </w:pPr>
    </w:p>
    <w:p w:rsidR="008220CA" w:rsidRPr="00160D0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Pr="00160D0A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se sídlem: Kolejní 2637/2A , 160 00 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IČ: 68407700,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DIČ: CZ68407700 </w:t>
      </w:r>
      <w:proofErr w:type="spellStart"/>
      <w:r w:rsidRPr="00B94525">
        <w:rPr>
          <w:rFonts w:ascii="Technika Book" w:hAnsi="Technika Book"/>
          <w:sz w:val="20"/>
          <w:szCs w:val="20"/>
        </w:rPr>
        <w:t>reg</w:t>
      </w:r>
      <w:proofErr w:type="spellEnd"/>
      <w:r w:rsidRPr="00B94525">
        <w:rPr>
          <w:rFonts w:ascii="Technika Book" w:hAnsi="Technika Book"/>
          <w:sz w:val="20"/>
          <w:szCs w:val="20"/>
        </w:rPr>
        <w:t>. dle § 94 zákona č. 235/2004 Sb., o DPH, ve znění pozdějších předpisů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bankovní spojení: KB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pacing w:val="-3"/>
          <w:sz w:val="20"/>
          <w:szCs w:val="20"/>
        </w:rPr>
        <w:t xml:space="preserve">číslo účtu: </w:t>
      </w:r>
      <w:proofErr w:type="spellStart"/>
      <w:r w:rsidR="005F2278">
        <w:rPr>
          <w:rFonts w:ascii="Technika Book" w:hAnsi="Technika Book"/>
          <w:spacing w:val="-3"/>
          <w:sz w:val="20"/>
          <w:szCs w:val="20"/>
        </w:rPr>
        <w:t>xxx</w:t>
      </w:r>
      <w:proofErr w:type="spellEnd"/>
      <w:r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zastoupený: </w:t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Pr="00147EA7">
        <w:rPr>
          <w:rFonts w:ascii="Technika Book" w:hAnsi="Technika Book"/>
          <w:b/>
          <w:sz w:val="20"/>
          <w:szCs w:val="20"/>
        </w:rPr>
        <w:t>, ředitelkou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kontaktní </w:t>
      </w:r>
      <w:r w:rsidRPr="00147EA7">
        <w:rPr>
          <w:rFonts w:ascii="Technika Book" w:hAnsi="Technika Book"/>
          <w:sz w:val="20"/>
          <w:szCs w:val="20"/>
        </w:rPr>
        <w:t xml:space="preserve">osoba: </w:t>
      </w:r>
      <w:r w:rsidR="003A6709">
        <w:rPr>
          <w:rFonts w:ascii="Technika Book" w:hAnsi="Technika Book"/>
          <w:b/>
          <w:sz w:val="20"/>
          <w:szCs w:val="20"/>
        </w:rPr>
        <w:t>Ing. Helena Ouředníková</w:t>
      </w:r>
      <w:r w:rsidRPr="00147EA7">
        <w:rPr>
          <w:rFonts w:ascii="Technika Book" w:hAnsi="Technika Book"/>
          <w:b/>
          <w:sz w:val="20"/>
          <w:szCs w:val="20"/>
        </w:rPr>
        <w:t>, vedoucí oddělení CŽV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147EA7">
        <w:rPr>
          <w:rFonts w:ascii="Technika Book" w:hAnsi="Technika Book"/>
          <w:sz w:val="20"/>
          <w:szCs w:val="20"/>
        </w:rPr>
        <w:t xml:space="preserve">telefon: </w:t>
      </w:r>
      <w:proofErr w:type="spellStart"/>
      <w:r w:rsidR="005F2278">
        <w:rPr>
          <w:rFonts w:ascii="Technika Book" w:hAnsi="Technika Book"/>
          <w:b/>
          <w:sz w:val="20"/>
          <w:szCs w:val="20"/>
        </w:rPr>
        <w:t>xxx</w:t>
      </w:r>
      <w:proofErr w:type="spellEnd"/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proofErr w:type="gramStart"/>
      <w:r w:rsidRPr="00147EA7">
        <w:rPr>
          <w:rFonts w:ascii="Technika Book" w:hAnsi="Technika Book"/>
          <w:sz w:val="20"/>
          <w:szCs w:val="20"/>
        </w:rPr>
        <w:t xml:space="preserve">e-mail: 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proofErr w:type="spellStart"/>
      <w:r w:rsidR="005F2278">
        <w:rPr>
          <w:rFonts w:ascii="Technika Book" w:hAnsi="Technika Book"/>
          <w:b/>
          <w:sz w:val="20"/>
          <w:szCs w:val="20"/>
        </w:rPr>
        <w:t>xxx</w:t>
      </w:r>
      <w:proofErr w:type="spellEnd"/>
      <w:proofErr w:type="gramEnd"/>
    </w:p>
    <w:p w:rsidR="008220CA" w:rsidRPr="00B94525" w:rsidRDefault="008220CA" w:rsidP="00160D0A">
      <w:pPr>
        <w:pStyle w:val="Bezmezer"/>
        <w:jc w:val="both"/>
        <w:rPr>
          <w:rFonts w:ascii="Technika Book" w:hAnsi="Technika Book"/>
          <w:b/>
          <w:sz w:val="20"/>
          <w:szCs w:val="20"/>
        </w:rPr>
      </w:pPr>
      <w:r w:rsidRPr="00B94525">
        <w:rPr>
          <w:rFonts w:ascii="Technika Book" w:hAnsi="Technika Book"/>
          <w:b/>
          <w:sz w:val="20"/>
          <w:szCs w:val="20"/>
        </w:rPr>
        <w:t>(dále jen "objednatel")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>a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 xml:space="preserve"> </w:t>
      </w:r>
      <w:r w:rsidR="00A95708">
        <w:rPr>
          <w:rFonts w:ascii="Technika Book" w:hAnsi="Technika Book" w:cstheme="majorHAnsi"/>
          <w:b/>
          <w:szCs w:val="20"/>
        </w:rPr>
        <w:t>Mgr</w:t>
      </w:r>
      <w:r w:rsidR="00D861F9">
        <w:rPr>
          <w:rFonts w:ascii="Technika Book" w:hAnsi="Technika Book" w:cstheme="majorHAnsi"/>
          <w:b/>
          <w:szCs w:val="20"/>
        </w:rPr>
        <w:t xml:space="preserve">. </w:t>
      </w:r>
      <w:r w:rsidR="00A95708">
        <w:rPr>
          <w:rFonts w:ascii="Technika Book" w:hAnsi="Technika Book" w:cstheme="majorHAnsi"/>
          <w:b/>
          <w:szCs w:val="20"/>
        </w:rPr>
        <w:t>Dagmar Garlick M.A.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6081"/>
        <w:gridCol w:w="1805"/>
      </w:tblGrid>
      <w:tr w:rsidR="008220CA" w:rsidRPr="00300FE0" w:rsidTr="008E519D">
        <w:tc>
          <w:tcPr>
            <w:tcW w:w="8647" w:type="dxa"/>
            <w:gridSpan w:val="2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Sídlo:</w:t>
            </w:r>
            <w:r w:rsidR="00D861F9">
              <w:rPr>
                <w:rFonts w:ascii="Technika Book" w:hAnsi="Technika Book" w:cstheme="majorHAnsi"/>
                <w:szCs w:val="20"/>
              </w:rPr>
              <w:t xml:space="preserve">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A95708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Hlaváčova 47, 614 00, Brno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 xml:space="preserve">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A95708" w:rsidP="00F671FE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87502119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pStyle w:val="Bezmezer"/>
              <w:rPr>
                <w:rFonts w:ascii="Technika Book" w:hAnsi="Technika Book" w:cstheme="majorHAnsi"/>
                <w:b/>
                <w:sz w:val="20"/>
                <w:szCs w:val="20"/>
              </w:rPr>
            </w:pPr>
            <w:r w:rsidRPr="00300FE0">
              <w:rPr>
                <w:rFonts w:ascii="Technika Book" w:hAnsi="Technika Book" w:cstheme="majorHAnsi"/>
                <w:sz w:val="20"/>
                <w:szCs w:val="20"/>
              </w:rPr>
              <w:t xml:space="preserve">DIČ: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B21093" w:rsidP="008E519D">
            <w:pPr>
              <w:spacing w:line="240" w:lineRule="auto"/>
              <w:rPr>
                <w:rFonts w:ascii="Technika Book" w:hAnsi="Technika Book" w:cstheme="minorHAnsi"/>
                <w:b/>
                <w:szCs w:val="20"/>
              </w:rPr>
            </w:pPr>
            <w:r>
              <w:rPr>
                <w:rFonts w:ascii="Technika Book" w:hAnsi="Technika Book" w:cstheme="minorHAnsi"/>
                <w:b/>
                <w:szCs w:val="20"/>
              </w:rPr>
              <w:t xml:space="preserve">Není </w:t>
            </w:r>
            <w:proofErr w:type="spellStart"/>
            <w:r>
              <w:rPr>
                <w:rFonts w:ascii="Technika Book" w:hAnsi="Technika Book" w:cstheme="minorHAnsi"/>
                <w:b/>
                <w:szCs w:val="20"/>
              </w:rPr>
              <w:t>reg</w:t>
            </w:r>
            <w:proofErr w:type="spellEnd"/>
            <w:r>
              <w:rPr>
                <w:rFonts w:ascii="Technika Book" w:hAnsi="Technika Book" w:cstheme="minorHAnsi"/>
                <w:b/>
                <w:szCs w:val="20"/>
              </w:rPr>
              <w:t xml:space="preserve">. dle </w:t>
            </w:r>
            <w:r w:rsidRPr="00DF2EF8">
              <w:rPr>
                <w:rFonts w:ascii="Technika Book" w:hAnsi="Technika Book" w:cstheme="majorHAnsi"/>
                <w:szCs w:val="20"/>
              </w:rPr>
              <w:t>§</w:t>
            </w:r>
            <w:r>
              <w:rPr>
                <w:rFonts w:ascii="Technika Book" w:hAnsi="Technika Book" w:cstheme="majorHAnsi"/>
                <w:szCs w:val="20"/>
              </w:rPr>
              <w:t>94 zákona č. 235/2004 Sb., o DPH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Bankovní spojení: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A95708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Technika Book" w:hAnsi="Technika Book" w:cstheme="minorHAnsi"/>
                <w:b/>
                <w:sz w:val="20"/>
                <w:szCs w:val="20"/>
              </w:rPr>
              <w:t>UniCredit</w:t>
            </w:r>
            <w:proofErr w:type="spellEnd"/>
            <w:r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 Bank</w:t>
            </w:r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>č.ú</w:t>
            </w:r>
            <w:proofErr w:type="spellEnd"/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. </w:t>
            </w:r>
            <w:proofErr w:type="spellStart"/>
            <w:r w:rsidR="005F2278">
              <w:rPr>
                <w:rFonts w:ascii="Technika Book" w:hAnsi="Technika Book" w:cstheme="minorHAnsi"/>
                <w:b/>
                <w:sz w:val="20"/>
                <w:szCs w:val="20"/>
              </w:rPr>
              <w:t>xxx</w:t>
            </w:r>
            <w:proofErr w:type="spellEnd"/>
          </w:p>
        </w:tc>
      </w:tr>
    </w:tbl>
    <w:p w:rsidR="008220CA" w:rsidRDefault="008220CA" w:rsidP="00FD65FD">
      <w:pPr>
        <w:spacing w:line="240" w:lineRule="auto"/>
        <w:rPr>
          <w:rFonts w:ascii="Technika Book" w:hAnsi="Technika Book" w:cstheme="majorHAnsi"/>
          <w:szCs w:val="20"/>
        </w:rPr>
      </w:pPr>
    </w:p>
    <w:p w:rsidR="008220CA" w:rsidRPr="00160D0A" w:rsidRDefault="008220CA" w:rsidP="00FD65FD">
      <w:pPr>
        <w:spacing w:line="240" w:lineRule="auto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Dále jen „lektor“</w:t>
      </w:r>
    </w:p>
    <w:p w:rsidR="008220CA" w:rsidRPr="00DF2EF8" w:rsidRDefault="008220CA" w:rsidP="00FD65FD">
      <w:pPr>
        <w:spacing w:line="360" w:lineRule="auto"/>
        <w:rPr>
          <w:rFonts w:ascii="Technika Book" w:hAnsi="Technika Book" w:cstheme="majorHAnsi"/>
          <w:b/>
          <w:szCs w:val="20"/>
        </w:rPr>
      </w:pPr>
    </w:p>
    <w:p w:rsidR="008220CA" w:rsidRPr="00160D0A" w:rsidRDefault="008220CA" w:rsidP="00160D0A">
      <w:pPr>
        <w:pStyle w:val="Odstavecseseznamem"/>
        <w:numPr>
          <w:ilvl w:val="0"/>
          <w:numId w:val="27"/>
        </w:num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Úvodní ustanovení</w:t>
      </w:r>
    </w:p>
    <w:p w:rsidR="008220CA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Lektor</w:t>
      </w:r>
      <w:r w:rsidRPr="00035DD9">
        <w:rPr>
          <w:rFonts w:ascii="Technika Book" w:hAnsi="Technika Book" w:cstheme="majorHAnsi"/>
          <w:b/>
          <w:szCs w:val="20"/>
        </w:rPr>
        <w:t xml:space="preserve"> </w:t>
      </w:r>
      <w:r w:rsidRPr="00035DD9">
        <w:rPr>
          <w:rFonts w:ascii="Technika Book" w:hAnsi="Technika Book" w:cstheme="majorHAnsi"/>
          <w:szCs w:val="20"/>
        </w:rPr>
        <w:t>se tímto zavazuje k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pravideln</w:t>
      </w:r>
      <w:r w:rsidRPr="00035DD9">
        <w:rPr>
          <w:rFonts w:ascii="Technika Book" w:hAnsi="Technika Book" w:cs="Technika Book"/>
          <w:szCs w:val="20"/>
        </w:rPr>
        <w:t>é</w:t>
      </w:r>
      <w:r w:rsidRPr="00035DD9">
        <w:rPr>
          <w:rFonts w:ascii="Technika Book" w:hAnsi="Technika Book" w:cstheme="majorHAnsi"/>
          <w:szCs w:val="20"/>
        </w:rPr>
        <w:t>mu uskute</w:t>
      </w:r>
      <w:r w:rsidRPr="00035DD9">
        <w:rPr>
          <w:rFonts w:ascii="Technika Book" w:hAnsi="Technika Book" w:cs="Technika Book"/>
          <w:szCs w:val="20"/>
        </w:rPr>
        <w:t>čň</w:t>
      </w:r>
      <w:r w:rsidRPr="00035DD9">
        <w:rPr>
          <w:rFonts w:ascii="Technika Book" w:hAnsi="Technika Book" w:cstheme="majorHAnsi"/>
          <w:szCs w:val="20"/>
        </w:rPr>
        <w:t>ov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n</w:t>
      </w:r>
      <w:r w:rsidRPr="00035DD9">
        <w:rPr>
          <w:rFonts w:ascii="Technika Book" w:hAnsi="Technika Book" w:cs="Technika Book"/>
          <w:szCs w:val="20"/>
        </w:rPr>
        <w:t>í</w:t>
      </w:r>
      <w:r w:rsidRPr="00035DD9">
        <w:rPr>
          <w:rFonts w:ascii="Technika Book" w:hAnsi="Technika Book" w:cstheme="majorHAnsi"/>
          <w:szCs w:val="20"/>
        </w:rPr>
        <w:t xml:space="preserve">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uky jazyka (d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le jen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uka) a dalších činností za podmínek touto smlouvou stanovených a objednatel se zavazuje uhradit za řádně odvedenou práci odměnu.</w:t>
      </w:r>
    </w:p>
    <w:p w:rsidR="008220CA" w:rsidRPr="00035DD9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 xml:space="preserve">Výuka bude </w:t>
      </w:r>
      <w:r w:rsidRPr="006D3492">
        <w:rPr>
          <w:rFonts w:ascii="Technika Book" w:hAnsi="Technika Book" w:cstheme="majorHAnsi"/>
          <w:szCs w:val="20"/>
        </w:rPr>
        <w:t>uskutečňována za těchto podmínek: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Doba trvání</w:t>
      </w:r>
      <w:r w:rsidRPr="006D3492">
        <w:rPr>
          <w:rFonts w:ascii="Technika Book" w:hAnsi="Technika Book" w:cstheme="majorHAnsi"/>
          <w:b/>
          <w:szCs w:val="20"/>
        </w:rPr>
        <w:t xml:space="preserve">: </w:t>
      </w:r>
      <w:r w:rsidRPr="006D3492">
        <w:rPr>
          <w:rFonts w:ascii="Technika Book" w:hAnsi="Technika Book" w:cstheme="majorHAnsi"/>
          <w:szCs w:val="20"/>
        </w:rPr>
        <w:t xml:space="preserve">od </w:t>
      </w:r>
      <w:proofErr w:type="gramStart"/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B2109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B21093">
        <w:rPr>
          <w:rFonts w:ascii="Technika Book" w:hAnsi="Technika Book" w:cstheme="majorHAnsi"/>
          <w:b/>
          <w:noProof/>
          <w:szCs w:val="20"/>
        </w:rPr>
        <w:t>20</w:t>
      </w:r>
      <w:r w:rsidRPr="006D3492">
        <w:rPr>
          <w:rFonts w:ascii="Technika Book" w:hAnsi="Technika Book" w:cstheme="majorHAnsi"/>
          <w:b/>
          <w:noProof/>
          <w:szCs w:val="20"/>
        </w:rPr>
        <w:t xml:space="preserve">  </w:t>
      </w:r>
      <w:r w:rsidRPr="006D3492">
        <w:rPr>
          <w:rFonts w:ascii="Technika Book" w:hAnsi="Technika Book" w:cstheme="majorHAnsi"/>
          <w:szCs w:val="20"/>
        </w:rPr>
        <w:t>do</w:t>
      </w:r>
      <w:proofErr w:type="gramEnd"/>
      <w:r w:rsidRPr="006D3492">
        <w:rPr>
          <w:rFonts w:ascii="Technika Book" w:hAnsi="Technika Book" w:cstheme="majorHAnsi"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B21093">
        <w:rPr>
          <w:rFonts w:ascii="Technika Book" w:hAnsi="Technika Book" w:cstheme="majorHAnsi"/>
          <w:b/>
          <w:noProof/>
          <w:szCs w:val="20"/>
        </w:rPr>
        <w:t>1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Místo konání výuky: </w:t>
      </w:r>
      <w:r w:rsidRPr="006D3492">
        <w:rPr>
          <w:rFonts w:ascii="Technika Book" w:hAnsi="Technika Book" w:cstheme="majorHAnsi"/>
          <w:b/>
          <w:noProof/>
          <w:szCs w:val="20"/>
        </w:rPr>
        <w:t>Praha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>Vyučované předměty/cizí jazyky:</w:t>
      </w:r>
      <w:r w:rsidR="00A95708">
        <w:rPr>
          <w:rFonts w:ascii="Technika Book" w:hAnsi="Technika Book" w:cstheme="majorHAnsi"/>
          <w:szCs w:val="20"/>
        </w:rPr>
        <w:t xml:space="preserve"> </w:t>
      </w:r>
      <w:r w:rsidR="00166E85">
        <w:rPr>
          <w:rFonts w:ascii="Technika Book" w:hAnsi="Technika Book" w:cstheme="majorHAnsi"/>
          <w:b/>
          <w:noProof/>
          <w:szCs w:val="20"/>
        </w:rPr>
        <w:t>Čeština</w:t>
      </w:r>
      <w:r w:rsidR="00B21093">
        <w:rPr>
          <w:rFonts w:ascii="Technika Book" w:hAnsi="Technika Book" w:cstheme="majorHAnsi"/>
          <w:b/>
          <w:noProof/>
          <w:szCs w:val="20"/>
        </w:rPr>
        <w:t xml:space="preserve"> jako cizí jazyk</w:t>
      </w:r>
      <w:r w:rsidR="00A95708">
        <w:rPr>
          <w:rFonts w:ascii="Technika Book" w:hAnsi="Technika Book" w:cstheme="majorHAnsi"/>
          <w:b/>
          <w:noProof/>
          <w:szCs w:val="20"/>
        </w:rPr>
        <w:t>, Angličtina</w:t>
      </w:r>
    </w:p>
    <w:p w:rsidR="008220CA" w:rsidRPr="006D3492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spacing w:after="120" w:line="240" w:lineRule="auto"/>
        <w:contextualSpacing/>
        <w:jc w:val="center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b/>
          <w:szCs w:val="20"/>
        </w:rPr>
        <w:t>II.  Výuka a odměna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1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Lektor si činí nárok na předem dohodnutou odměnu ve výši </w:t>
      </w:r>
      <w:r w:rsidR="005F2278">
        <w:rPr>
          <w:rFonts w:ascii="Technika Book" w:hAnsi="Technika Book" w:cstheme="majorHAnsi"/>
          <w:b/>
          <w:noProof/>
          <w:szCs w:val="20"/>
        </w:rPr>
        <w:t>x</w:t>
      </w:r>
      <w:r w:rsidRPr="006D3492">
        <w:rPr>
          <w:rFonts w:ascii="Technika Book" w:hAnsi="Technika Book" w:cstheme="majorHAnsi"/>
          <w:szCs w:val="20"/>
        </w:rPr>
        <w:t xml:space="preserve"> Kč </w:t>
      </w:r>
      <w:r w:rsidRPr="00DF2EF8">
        <w:rPr>
          <w:rFonts w:ascii="Technika Book" w:hAnsi="Technika Book" w:cstheme="majorHAnsi"/>
          <w:szCs w:val="20"/>
        </w:rPr>
        <w:t xml:space="preserve">za hodinu (60 minut) maximálně však </w:t>
      </w:r>
      <w:r w:rsidR="005F2278">
        <w:rPr>
          <w:rFonts w:ascii="Technika Book" w:hAnsi="Technika Book" w:cstheme="majorHAnsi"/>
          <w:b/>
          <w:noProof/>
          <w:szCs w:val="20"/>
        </w:rPr>
        <w:t>x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 </w:t>
      </w:r>
      <w:r w:rsidRPr="00DF2EF8">
        <w:rPr>
          <w:rFonts w:ascii="Technika Book" w:hAnsi="Technika Book" w:cstheme="majorHAnsi"/>
          <w:szCs w:val="20"/>
        </w:rPr>
        <w:t xml:space="preserve">Kč za smluvní období. Lektor </w:t>
      </w:r>
      <w:r w:rsidRPr="00702987">
        <w:rPr>
          <w:rFonts w:ascii="Technika Book" w:hAnsi="Technika Book" w:cstheme="majorHAnsi"/>
          <w:b/>
          <w:noProof/>
          <w:szCs w:val="20"/>
        </w:rPr>
        <w:t>NENÍ</w:t>
      </w:r>
      <w:r w:rsidRPr="00DF2EF8">
        <w:rPr>
          <w:rFonts w:ascii="Technika Book" w:hAnsi="Technika Book" w:cstheme="majorHAnsi"/>
          <w:szCs w:val="20"/>
        </w:rPr>
        <w:t xml:space="preserve"> plátcem DPH.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lastRenderedPageBreak/>
        <w:t>Lektor provádí výuku formou seminářů a cvičení podle schváleného studijního plánu na daný akademický rok, připravuje potřebné podklady, eviduje průběh a výsledky výuky, průběžně kontroluje úroveň studia posluchačů.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Dále lektor participuje na průběžném testování a zkouškách dle vypsaných termínů v sylabu, které jsou integrální součástí kurzu.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Vykonává další doplňkové úkoly a činnosti související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 xml:space="preserve">výukou podle pokynů vedoucího programu. 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Lektor je povinen neprodleně informovat kontaktní osobu, pokud se nebude moci dostavit na výuku. Svoji odůvodněnou nepřítomnost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 xml:space="preserve">semestrální výuce oznamuje minimálně 48 hodin před samotnou výukou, a to telefonicky nebo e-mailem stanovené kontaktní osobě, kterou </w:t>
      </w:r>
      <w:proofErr w:type="gramStart"/>
      <w:r w:rsidRPr="00280636">
        <w:rPr>
          <w:rFonts w:ascii="Technika Book" w:hAnsi="Technika Book" w:cstheme="majorHAnsi"/>
          <w:sz w:val="20"/>
        </w:rPr>
        <w:t xml:space="preserve">je:  </w:t>
      </w:r>
      <w:r w:rsidR="00B21093">
        <w:rPr>
          <w:rFonts w:ascii="Technika Book" w:hAnsi="Technika Book" w:cstheme="majorHAnsi"/>
          <w:sz w:val="20"/>
        </w:rPr>
        <w:t>Mgr.</w:t>
      </w:r>
      <w:proofErr w:type="gramEnd"/>
      <w:r w:rsidR="00B21093">
        <w:rPr>
          <w:rFonts w:ascii="Technika Book" w:hAnsi="Technika Book" w:cstheme="majorHAnsi"/>
          <w:sz w:val="20"/>
        </w:rPr>
        <w:t xml:space="preserve"> </w:t>
      </w:r>
      <w:r w:rsidR="00413AF3">
        <w:rPr>
          <w:rFonts w:ascii="Technika Book" w:hAnsi="Technika Book" w:cstheme="majorHAnsi"/>
          <w:sz w:val="20"/>
        </w:rPr>
        <w:t>Anežka</w:t>
      </w:r>
      <w:r w:rsidRPr="00280636">
        <w:rPr>
          <w:rFonts w:ascii="Technika Book" w:hAnsi="Technika Book" w:cstheme="majorHAnsi"/>
          <w:sz w:val="20"/>
        </w:rPr>
        <w:t xml:space="preserve"> </w:t>
      </w:r>
      <w:r w:rsidR="00413AF3">
        <w:rPr>
          <w:rFonts w:ascii="Technika Book" w:hAnsi="Technika Book" w:cstheme="majorHAnsi"/>
          <w:sz w:val="20"/>
        </w:rPr>
        <w:t>Bušková</w:t>
      </w:r>
      <w:r w:rsidRPr="00280636">
        <w:rPr>
          <w:rFonts w:ascii="Technika Book" w:hAnsi="Technika Book" w:cstheme="majorHAnsi"/>
          <w:sz w:val="20"/>
        </w:rPr>
        <w:t xml:space="preserve"> (</w:t>
      </w:r>
      <w:proofErr w:type="spellStart"/>
      <w:r w:rsidR="005F2278">
        <w:rPr>
          <w:rFonts w:ascii="Technika Book" w:hAnsi="Technika Book" w:cstheme="majorHAnsi"/>
          <w:sz w:val="20"/>
        </w:rPr>
        <w:t>xxxxx</w:t>
      </w:r>
      <w:proofErr w:type="spellEnd"/>
      <w:r w:rsidRPr="00280636">
        <w:rPr>
          <w:rFonts w:ascii="Technika Book" w:hAnsi="Technika Book" w:cstheme="majorHAnsi"/>
          <w:sz w:val="20"/>
        </w:rPr>
        <w:t>).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případě nemoci nebo náhlé indispozice informuje neprodleně kontaktní osobu telefonicky. S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kontaktní osobou spolupracuje na zajištění zastupování. Za neproběhlou výuku z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důvodu nemoci nebo náhlé indispozice nevzniká nárok na úhradu výuky.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pad</w:t>
      </w:r>
      <w:r w:rsidRPr="00280636">
        <w:rPr>
          <w:rFonts w:ascii="Technika Book" w:hAnsi="Technika Book" w:cstheme="majorHAnsi"/>
          <w:sz w:val="20"/>
        </w:rPr>
        <w:t>ě</w:t>
      </w:r>
      <w:r w:rsidRPr="00DF2EF8">
        <w:rPr>
          <w:rFonts w:ascii="Technika Book" w:hAnsi="Technika Book" w:cstheme="majorHAnsi"/>
          <w:sz w:val="20"/>
        </w:rPr>
        <w:t xml:space="preserve">, </w:t>
      </w:r>
      <w:r w:rsidRPr="00280636">
        <w:rPr>
          <w:rFonts w:ascii="Technika Book" w:hAnsi="Technika Book" w:cstheme="majorHAnsi"/>
          <w:sz w:val="20"/>
        </w:rPr>
        <w:t>ž</w:t>
      </w:r>
      <w:r w:rsidRPr="00DF2EF8">
        <w:rPr>
          <w:rFonts w:ascii="Technika Book" w:hAnsi="Technika Book" w:cstheme="majorHAnsi"/>
          <w:sz w:val="20"/>
        </w:rPr>
        <w:t xml:space="preserve">e se </w:t>
      </w:r>
      <w:r w:rsidRPr="00280636">
        <w:rPr>
          <w:rFonts w:ascii="Technika Book" w:hAnsi="Technika Book" w:cstheme="majorHAnsi"/>
          <w:sz w:val="20"/>
        </w:rPr>
        <w:t>žá</w:t>
      </w:r>
      <w:r w:rsidRPr="00DF2EF8">
        <w:rPr>
          <w:rFonts w:ascii="Technika Book" w:hAnsi="Technika Book" w:cstheme="majorHAnsi"/>
          <w:sz w:val="20"/>
        </w:rPr>
        <w:t>dn</w:t>
      </w:r>
      <w:r w:rsidRPr="00280636">
        <w:rPr>
          <w:rFonts w:ascii="Technika Book" w:hAnsi="Technika Book" w:cstheme="majorHAnsi"/>
          <w:sz w:val="20"/>
        </w:rPr>
        <w:t>ý</w:t>
      </w:r>
      <w:r w:rsidRPr="00DF2EF8">
        <w:rPr>
          <w:rFonts w:ascii="Technika Book" w:hAnsi="Technika Book" w:cstheme="majorHAnsi"/>
          <w:sz w:val="20"/>
        </w:rPr>
        <w:t xml:space="preserve"> poslucha</w:t>
      </w:r>
      <w:r w:rsidRPr="00280636">
        <w:rPr>
          <w:rFonts w:ascii="Technika Book" w:hAnsi="Technika Book" w:cstheme="majorHAnsi"/>
          <w:sz w:val="20"/>
        </w:rPr>
        <w:t>č</w:t>
      </w:r>
      <w:r w:rsidRPr="00DF2EF8">
        <w:rPr>
          <w:rFonts w:ascii="Technika Book" w:hAnsi="Technika Book" w:cstheme="majorHAnsi"/>
          <w:sz w:val="20"/>
        </w:rPr>
        <w:t xml:space="preserve"> nedostav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na rozvrhovanou hodinu, vyučující má právo po 30 minutách opustit místo konání výuky. Lektor si činí nárok na úhradu výuky 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pln</w:t>
      </w:r>
      <w:r w:rsidRPr="00280636">
        <w:rPr>
          <w:rFonts w:ascii="Technika Book" w:hAnsi="Technika Book" w:cstheme="majorHAnsi"/>
          <w:sz w:val="20"/>
        </w:rPr>
        <w:t>é</w:t>
      </w:r>
      <w:r w:rsidRPr="00DF2EF8">
        <w:rPr>
          <w:rFonts w:ascii="Technika Book" w:hAnsi="Technika Book" w:cstheme="majorHAnsi"/>
          <w:sz w:val="20"/>
        </w:rPr>
        <w:t xml:space="preserve"> v</w:t>
      </w:r>
      <w:r w:rsidRPr="00280636">
        <w:rPr>
          <w:rFonts w:ascii="Technika Book" w:hAnsi="Technika Book" w:cstheme="majorHAnsi"/>
          <w:sz w:val="20"/>
        </w:rPr>
        <w:t>ýš</w:t>
      </w:r>
      <w:r w:rsidRPr="00DF2EF8">
        <w:rPr>
          <w:rFonts w:ascii="Technika Book" w:hAnsi="Technika Book" w:cstheme="majorHAnsi"/>
          <w:sz w:val="20"/>
        </w:rPr>
        <w:t>i.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je povinen dodržovat časy výuky a harmonogram akademického roku. Spolupracuje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vedouc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m programu, 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d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se jeho pokyny a informacemi pro aktuální akademický rok.</w:t>
      </w:r>
      <w:r w:rsidRPr="00280636">
        <w:rPr>
          <w:rFonts w:ascii="Technika Book" w:hAnsi="Technika Book" w:cstheme="majorHAnsi"/>
          <w:sz w:val="20"/>
        </w:rPr>
        <w:t xml:space="preserve"> 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Účast na organizačních poradách, příprava na pravidelnou výuku, písemné testování a opravy související s</w:t>
      </w:r>
      <w:r w:rsidRPr="00035DD9">
        <w:rPr>
          <w:rFonts w:ascii="Cambria" w:hAnsi="Cambria" w:cs="Cambria"/>
          <w:sz w:val="20"/>
        </w:rPr>
        <w:t> </w:t>
      </w:r>
      <w:r w:rsidRPr="00035DD9">
        <w:rPr>
          <w:rFonts w:ascii="Technika Book" w:hAnsi="Technika Book" w:cstheme="majorHAnsi"/>
          <w:sz w:val="20"/>
        </w:rPr>
        <w:t>pravidelnou v</w:t>
      </w:r>
      <w:r w:rsidRPr="00035DD9">
        <w:rPr>
          <w:rFonts w:ascii="Technika Book" w:hAnsi="Technika Book" w:cs="Technika Book"/>
          <w:sz w:val="20"/>
        </w:rPr>
        <w:t>ý</w:t>
      </w:r>
      <w:r w:rsidRPr="00035DD9">
        <w:rPr>
          <w:rFonts w:ascii="Technika Book" w:hAnsi="Technika Book" w:cstheme="majorHAnsi"/>
          <w:sz w:val="20"/>
        </w:rPr>
        <w:t xml:space="preserve">ukou nejsou vykazovanou </w:t>
      </w:r>
      <w:r w:rsidRPr="00035DD9">
        <w:rPr>
          <w:rFonts w:ascii="Technika Book" w:hAnsi="Technika Book" w:cs="Technika Book"/>
          <w:sz w:val="20"/>
        </w:rPr>
        <w:t>č</w:t>
      </w:r>
      <w:r w:rsidRPr="00035DD9">
        <w:rPr>
          <w:rFonts w:ascii="Technika Book" w:hAnsi="Technika Book" w:cstheme="majorHAnsi"/>
          <w:sz w:val="20"/>
        </w:rPr>
        <w:t>innost</w:t>
      </w:r>
      <w:r w:rsidRPr="00035DD9">
        <w:rPr>
          <w:rFonts w:ascii="Technika Book" w:hAnsi="Technika Book" w:cs="Technika Book"/>
          <w:sz w:val="20"/>
        </w:rPr>
        <w:t>í</w:t>
      </w:r>
      <w:r w:rsidRPr="00035DD9">
        <w:rPr>
          <w:rFonts w:ascii="Technika Book" w:hAnsi="Technika Book" w:cstheme="majorHAnsi"/>
          <w:sz w:val="20"/>
        </w:rPr>
        <w:t>.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>
        <w:rPr>
          <w:rFonts w:ascii="Technika Book" w:hAnsi="Technika Book" w:cstheme="majorHAnsi"/>
          <w:sz w:val="20"/>
        </w:rPr>
        <w:t>Lektor pošle předem výkaz hodin k</w:t>
      </w:r>
      <w:r w:rsidRPr="00702987">
        <w:rPr>
          <w:rFonts w:ascii="Cambria" w:hAnsi="Cambria" w:cs="Cambria"/>
          <w:sz w:val="20"/>
        </w:rPr>
        <w:t> </w:t>
      </w:r>
      <w:r>
        <w:rPr>
          <w:rFonts w:ascii="Technika Book" w:hAnsi="Technika Book" w:cstheme="majorHAnsi"/>
          <w:sz w:val="20"/>
        </w:rPr>
        <w:t>odsouhlasení na e-mail:</w:t>
      </w:r>
      <w:r w:rsidR="005F2278">
        <w:rPr>
          <w:rFonts w:ascii="Technika Book" w:hAnsi="Technika Book" w:cstheme="majorHAnsi"/>
          <w:sz w:val="20"/>
        </w:rPr>
        <w:t xml:space="preserve"> </w:t>
      </w:r>
      <w:proofErr w:type="spellStart"/>
      <w:r w:rsidR="005F2278">
        <w:rPr>
          <w:rFonts w:ascii="Technika Book" w:hAnsi="Technika Book" w:cstheme="majorHAnsi"/>
          <w:sz w:val="20"/>
        </w:rPr>
        <w:t>xxx</w:t>
      </w:r>
      <w:proofErr w:type="spellEnd"/>
      <w:r w:rsidRPr="00702987">
        <w:rPr>
          <w:rFonts w:ascii="Technika Book" w:hAnsi="Technika Book" w:cstheme="majorHAnsi"/>
          <w:sz w:val="20"/>
        </w:rPr>
        <w:t>.</w:t>
      </w:r>
      <w:r>
        <w:rPr>
          <w:rFonts w:ascii="Technika Book" w:hAnsi="Technika Book" w:cstheme="majorHAnsi"/>
          <w:sz w:val="20"/>
        </w:rPr>
        <w:t xml:space="preserve">; </w:t>
      </w:r>
      <w:r w:rsidRPr="006D12F9">
        <w:rPr>
          <w:rFonts w:ascii="Technika Book" w:hAnsi="Technika Book" w:cstheme="majorHAnsi"/>
          <w:sz w:val="20"/>
        </w:rPr>
        <w:t xml:space="preserve">po odsouhlasení </w:t>
      </w:r>
      <w:r>
        <w:rPr>
          <w:rFonts w:ascii="Technika Book" w:hAnsi="Technika Book" w:cstheme="majorHAnsi"/>
          <w:sz w:val="20"/>
        </w:rPr>
        <w:t>výkazu vystaví fakturu.</w:t>
      </w:r>
    </w:p>
    <w:p w:rsidR="008220CA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 xml:space="preserve">Faktura, ve formátu PDF, se vystavuje </w:t>
      </w:r>
      <w:r w:rsidRPr="00FD7F68">
        <w:rPr>
          <w:rFonts w:ascii="Technika Book" w:hAnsi="Technika Book" w:cstheme="majorHAnsi"/>
          <w:b/>
          <w:i/>
          <w:sz w:val="20"/>
        </w:rPr>
        <w:t>na adresu sídla objednatele</w:t>
      </w:r>
      <w:r w:rsidRPr="00FD7F68">
        <w:rPr>
          <w:rFonts w:ascii="Technika Book" w:hAnsi="Technika Book" w:cstheme="majorHAnsi"/>
          <w:sz w:val="20"/>
        </w:rPr>
        <w:t>. Den zdanitelného plnění je vždy poslední den příslušného kalendářního měsíce.</w:t>
      </w:r>
    </w:p>
    <w:p w:rsidR="008220CA" w:rsidRPr="00FD7F68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>Fakturu, s uvedením čísla smlouvy a s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přílohou obsahující odsouhlasený </w:t>
      </w:r>
      <w:r>
        <w:rPr>
          <w:rFonts w:ascii="Technika Book" w:hAnsi="Technika Book" w:cstheme="majorHAnsi"/>
          <w:sz w:val="20"/>
        </w:rPr>
        <w:t xml:space="preserve">výkaz </w:t>
      </w:r>
      <w:proofErr w:type="gramStart"/>
      <w:r>
        <w:rPr>
          <w:rFonts w:ascii="Technika Book" w:hAnsi="Technika Book" w:cstheme="majorHAnsi"/>
          <w:sz w:val="20"/>
        </w:rPr>
        <w:t xml:space="preserve">práce,  </w:t>
      </w:r>
      <w:r w:rsidRPr="00FD7F68">
        <w:rPr>
          <w:rFonts w:ascii="Technika Book" w:hAnsi="Technika Book" w:cstheme="majorHAnsi"/>
          <w:sz w:val="20"/>
        </w:rPr>
        <w:t>elektronicky</w:t>
      </w:r>
      <w:proofErr w:type="gramEnd"/>
      <w:r w:rsidRPr="00FD7F68">
        <w:rPr>
          <w:rFonts w:ascii="Technika Book" w:hAnsi="Technika Book" w:cstheme="majorHAnsi"/>
          <w:sz w:val="20"/>
        </w:rPr>
        <w:t xml:space="preserve"> za</w:t>
      </w:r>
      <w:r>
        <w:rPr>
          <w:rFonts w:ascii="Technika Book" w:hAnsi="Technika Book" w:cstheme="majorHAnsi"/>
          <w:sz w:val="20"/>
        </w:rPr>
        <w:t>šle</w:t>
      </w:r>
      <w:r w:rsidRPr="00FD7F68">
        <w:rPr>
          <w:rFonts w:ascii="Technika Book" w:hAnsi="Technika Book" w:cstheme="majorHAnsi"/>
          <w:sz w:val="20"/>
        </w:rPr>
        <w:t xml:space="preserve"> na e-mailovou adresu</w:t>
      </w:r>
      <w:r w:rsidRPr="00FD7F68">
        <w:rPr>
          <w:rFonts w:ascii="Technika Book" w:hAnsi="Technika Book" w:cstheme="majorHAnsi"/>
          <w:b/>
          <w:sz w:val="20"/>
        </w:rPr>
        <w:t xml:space="preserve">:  </w:t>
      </w:r>
      <w:proofErr w:type="spellStart"/>
      <w:r w:rsidR="005F2278">
        <w:rPr>
          <w:rFonts w:ascii="Technika Book" w:hAnsi="Technika Book" w:cstheme="majorHAnsi"/>
          <w:b/>
          <w:sz w:val="20"/>
        </w:rPr>
        <w:t>xxx</w:t>
      </w:r>
      <w:proofErr w:type="spellEnd"/>
      <w:r w:rsidRPr="00FD7F68">
        <w:rPr>
          <w:rFonts w:ascii="Technika Book" w:hAnsi="Technika Book" w:cstheme="majorHAnsi"/>
          <w:b/>
          <w:sz w:val="20"/>
        </w:rPr>
        <w:t>;</w:t>
      </w:r>
      <w:r w:rsidRPr="00FD7F68">
        <w:rPr>
          <w:rFonts w:ascii="Technika Book" w:hAnsi="Technika Book" w:cstheme="majorHAnsi"/>
          <w:sz w:val="20"/>
        </w:rPr>
        <w:t xml:space="preserve">  v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kopii na </w:t>
      </w:r>
      <w:proofErr w:type="spellStart"/>
      <w:r w:rsidRPr="00FD7F68">
        <w:rPr>
          <w:rFonts w:ascii="Technika Book" w:hAnsi="Technika Book" w:cstheme="majorHAnsi"/>
          <w:sz w:val="20"/>
        </w:rPr>
        <w:t>adresu:</w:t>
      </w:r>
      <w:r w:rsidR="005F2278">
        <w:rPr>
          <w:rFonts w:ascii="Technika Book" w:hAnsi="Technika Book" w:cstheme="majorHAnsi"/>
          <w:sz w:val="20"/>
        </w:rPr>
        <w:t>xxx</w:t>
      </w:r>
      <w:proofErr w:type="spellEnd"/>
      <w:r w:rsidRPr="00FD7F68">
        <w:rPr>
          <w:rFonts w:ascii="Technika Book" w:hAnsi="Technika Book" w:cstheme="majorHAnsi"/>
          <w:sz w:val="20"/>
        </w:rPr>
        <w:t xml:space="preserve">. 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556FC4">
        <w:rPr>
          <w:rFonts w:ascii="Technika Book" w:hAnsi="Technika Book" w:cstheme="majorHAnsi"/>
          <w:sz w:val="20"/>
        </w:rPr>
        <w:t>Faktura je splatná do 21 kalendářních dní ode dne doručení faktury objednateli</w:t>
      </w:r>
      <w:r>
        <w:rPr>
          <w:rFonts w:ascii="Technika Book" w:hAnsi="Technika Book" w:cstheme="majorHAnsi"/>
          <w:sz w:val="20"/>
        </w:rPr>
        <w:t>.</w:t>
      </w:r>
      <w:r w:rsidRPr="00556FC4">
        <w:rPr>
          <w:rFonts w:ascii="Technika Book" w:hAnsi="Technika Book" w:cstheme="majorHAnsi"/>
          <w:sz w:val="20"/>
        </w:rPr>
        <w:t xml:space="preserve"> Faktura musí obsahovat</w:t>
      </w:r>
      <w:r>
        <w:rPr>
          <w:rFonts w:ascii="Technika Book" w:hAnsi="Technika Book" w:cstheme="majorHAnsi"/>
          <w:sz w:val="20"/>
        </w:rPr>
        <w:t>:</w:t>
      </w:r>
      <w:r w:rsidRPr="00556FC4">
        <w:rPr>
          <w:rFonts w:ascii="Technika Book" w:hAnsi="Technika Book" w:cstheme="majorHAnsi"/>
          <w:sz w:val="20"/>
        </w:rPr>
        <w:t xml:space="preserve"> 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název a sídlo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DIČ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0918B2">
        <w:rPr>
          <w:rFonts w:ascii="Technika Book" w:hAnsi="Technika Book"/>
          <w:sz w:val="20"/>
          <w:szCs w:val="20"/>
        </w:rPr>
        <w:t>n</w:t>
      </w:r>
      <w:r w:rsidRPr="00C40F92">
        <w:rPr>
          <w:rFonts w:ascii="Technika Book" w:hAnsi="Technika Book"/>
          <w:sz w:val="20"/>
          <w:szCs w:val="20"/>
        </w:rPr>
        <w:t>ázev a sídlo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IČ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Osoby zapsané v</w:t>
      </w:r>
      <w:r w:rsidRPr="00C40F92">
        <w:rPr>
          <w:rFonts w:ascii="Technika Book" w:hAnsi="Technika Book" w:cs="Cambria"/>
          <w:sz w:val="20"/>
          <w:szCs w:val="20"/>
        </w:rPr>
        <w:t> </w:t>
      </w:r>
      <w:r w:rsidRPr="00C40F92">
        <w:rPr>
          <w:rFonts w:ascii="Technika Book" w:hAnsi="Technika Book"/>
          <w:sz w:val="20"/>
          <w:szCs w:val="20"/>
        </w:rPr>
        <w:t xml:space="preserve">OR </w:t>
      </w:r>
      <w:r w:rsidRPr="00C40F92">
        <w:rPr>
          <w:rFonts w:ascii="Technika Book" w:hAnsi="Technika Book" w:cs="Technika Book"/>
          <w:sz w:val="20"/>
          <w:szCs w:val="20"/>
        </w:rPr>
        <w:t>ú</w:t>
      </w:r>
      <w:r w:rsidRPr="00C40F92">
        <w:rPr>
          <w:rFonts w:ascii="Technika Book" w:hAnsi="Technika Book"/>
          <w:sz w:val="20"/>
          <w:szCs w:val="20"/>
        </w:rPr>
        <w:t>daj o tomto z</w:t>
      </w:r>
      <w:r w:rsidRPr="00C40F92">
        <w:rPr>
          <w:rFonts w:ascii="Technika Book" w:hAnsi="Technika Book" w:cs="Technika Book"/>
          <w:sz w:val="20"/>
          <w:szCs w:val="20"/>
        </w:rPr>
        <w:t>á</w:t>
      </w:r>
      <w:r w:rsidRPr="00C40F92">
        <w:rPr>
          <w:rFonts w:ascii="Technika Book" w:hAnsi="Technika Book"/>
          <w:sz w:val="20"/>
          <w:szCs w:val="20"/>
        </w:rPr>
        <w:t>pisu v</w:t>
      </w:r>
      <w:r w:rsidRPr="00C40F92">
        <w:rPr>
          <w:rFonts w:ascii="Technika Book" w:hAnsi="Technika Book" w:cs="Technika Book"/>
          <w:sz w:val="20"/>
          <w:szCs w:val="20"/>
        </w:rPr>
        <w:t>č</w:t>
      </w:r>
      <w:r w:rsidRPr="00C40F92">
        <w:rPr>
          <w:rFonts w:ascii="Technika Book" w:hAnsi="Technika Book"/>
          <w:sz w:val="20"/>
          <w:szCs w:val="20"/>
        </w:rPr>
        <w:t>etn</w:t>
      </w:r>
      <w:r w:rsidRPr="00C40F92">
        <w:rPr>
          <w:rFonts w:ascii="Technika Book" w:hAnsi="Technika Book" w:cs="Technika Book"/>
          <w:sz w:val="20"/>
          <w:szCs w:val="20"/>
        </w:rPr>
        <w:t>ě</w:t>
      </w:r>
      <w:r w:rsidRPr="00C40F92">
        <w:rPr>
          <w:rFonts w:ascii="Technika Book" w:hAnsi="Technika Book"/>
          <w:sz w:val="20"/>
          <w:szCs w:val="20"/>
        </w:rPr>
        <w:t xml:space="preserve"> odd</w:t>
      </w:r>
      <w:r w:rsidRPr="00C40F92">
        <w:rPr>
          <w:rFonts w:ascii="Technika Book" w:hAnsi="Technika Book" w:cs="Technika Book"/>
          <w:sz w:val="20"/>
          <w:szCs w:val="20"/>
        </w:rPr>
        <w:t>í</w:t>
      </w:r>
      <w:r w:rsidRPr="00C40F92">
        <w:rPr>
          <w:rFonts w:ascii="Technika Book" w:hAnsi="Technika Book"/>
          <w:sz w:val="20"/>
          <w:szCs w:val="20"/>
        </w:rPr>
        <w:t>lu a vlo</w:t>
      </w:r>
      <w:r w:rsidRPr="00C40F92">
        <w:rPr>
          <w:rFonts w:ascii="Technika Book" w:hAnsi="Technika Book" w:cs="Technika Book"/>
          <w:sz w:val="20"/>
          <w:szCs w:val="20"/>
        </w:rPr>
        <w:t>ž</w:t>
      </w:r>
      <w:r w:rsidRPr="00C40F92">
        <w:rPr>
          <w:rFonts w:ascii="Technika Book" w:hAnsi="Technika Book"/>
          <w:sz w:val="20"/>
          <w:szCs w:val="20"/>
        </w:rPr>
        <w:t>ky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ŽL vydal ............. pod číslem jednacím ......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slovní a číselné označení dokladu,</w:t>
      </w:r>
    </w:p>
    <w:p w:rsidR="008220CA" w:rsidRPr="000448FB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0448FB">
        <w:rPr>
          <w:rFonts w:ascii="Technika Book" w:hAnsi="Technika Book"/>
          <w:sz w:val="20"/>
          <w:szCs w:val="20"/>
        </w:rPr>
        <w:t>číslo smlouvy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předmět plnění (dle smlouvy),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cenu (v členění cena bez DPH, DPH v platné výši, cena včetně DPH)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v případě, že dodavatel není plátce DPH uvedení této skutečnosti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vyhotovení účetního dokladu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uskutečnění zdanitelného plnění</w:t>
      </w:r>
    </w:p>
    <w:p w:rsidR="008220CA" w:rsidRPr="00035DD9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Platba bude uskutečněna na základě dodané faktury a výkazu převodem na účet uvedený výše.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III. </w:t>
      </w:r>
      <w:r w:rsidRPr="00712EBA">
        <w:rPr>
          <w:rFonts w:ascii="Technika Book" w:hAnsi="Technika Book" w:cstheme="majorHAnsi"/>
          <w:b/>
          <w:szCs w:val="20"/>
        </w:rPr>
        <w:t xml:space="preserve"> Další činnosti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může </w:t>
      </w:r>
      <w:r>
        <w:rPr>
          <w:rFonts w:ascii="Technika Book" w:hAnsi="Technika Book" w:cstheme="majorHAnsi"/>
          <w:szCs w:val="20"/>
        </w:rPr>
        <w:t>na základě</w:t>
      </w:r>
      <w:r w:rsidRPr="00DF2EF8">
        <w:rPr>
          <w:rFonts w:ascii="Technika Book" w:hAnsi="Technika Book" w:cstheme="majorHAnsi"/>
          <w:szCs w:val="20"/>
        </w:rPr>
        <w:t xml:space="preserve"> předchozí domluvy s</w:t>
      </w:r>
      <w:r w:rsidRPr="00556FC4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vedouc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programu vykon</w:t>
      </w:r>
      <w:r w:rsidRPr="00556FC4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vat a vykazovat dal</w:t>
      </w:r>
      <w:r w:rsidRPr="00556FC4">
        <w:rPr>
          <w:rFonts w:ascii="Technika Book" w:hAnsi="Technika Book" w:cstheme="majorHAnsi"/>
          <w:szCs w:val="20"/>
        </w:rPr>
        <w:t>ší</w:t>
      </w:r>
      <w:r w:rsidRPr="00DF2EF8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innosti, mezi n</w:t>
      </w:r>
      <w:r w:rsidRPr="00556FC4">
        <w:rPr>
          <w:rFonts w:ascii="Technika Book" w:hAnsi="Technika Book" w:cstheme="majorHAnsi"/>
          <w:szCs w:val="20"/>
        </w:rPr>
        <w:t>ěž</w:t>
      </w:r>
      <w:r w:rsidRPr="00DF2EF8">
        <w:rPr>
          <w:rFonts w:ascii="Technika Book" w:hAnsi="Technika Book" w:cstheme="majorHAnsi"/>
          <w:szCs w:val="20"/>
        </w:rPr>
        <w:t xml:space="preserve"> pat</w:t>
      </w:r>
      <w:r w:rsidRPr="00556FC4">
        <w:rPr>
          <w:rFonts w:ascii="Technika Book" w:hAnsi="Technika Book" w:cstheme="majorHAnsi"/>
          <w:szCs w:val="20"/>
        </w:rPr>
        <w:t>ří</w:t>
      </w:r>
      <w:r>
        <w:rPr>
          <w:rFonts w:ascii="Technika Book" w:hAnsi="Technika Book" w:cstheme="majorHAnsi"/>
          <w:szCs w:val="20"/>
        </w:rPr>
        <w:t>: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realizace standardizovaných zkoušek (zadávání, dozor, oprava písemné části, ústní zkoušení) ve vypsaných veřejných termínech 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administrativně-organizační činnost pro výuku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si činí nárok na předem dohodnutou odměnu ve </w:t>
      </w:r>
      <w:r w:rsidRPr="00702987">
        <w:rPr>
          <w:rFonts w:ascii="Technika Book" w:hAnsi="Technika Book" w:cstheme="majorHAnsi"/>
          <w:szCs w:val="20"/>
        </w:rPr>
        <w:t xml:space="preserve">výši </w:t>
      </w:r>
      <w:r w:rsidR="005F2278">
        <w:rPr>
          <w:rFonts w:ascii="Technika Book" w:hAnsi="Technika Book" w:cstheme="majorHAnsi"/>
          <w:b/>
          <w:szCs w:val="20"/>
        </w:rPr>
        <w:t>x</w:t>
      </w:r>
      <w:r>
        <w:rPr>
          <w:rFonts w:ascii="Technika Book" w:hAnsi="Technika Book" w:cstheme="majorHAnsi"/>
          <w:szCs w:val="20"/>
        </w:rPr>
        <w:t xml:space="preserve"> </w:t>
      </w:r>
      <w:r w:rsidRPr="004F7FB7">
        <w:rPr>
          <w:rFonts w:ascii="Technika Book" w:hAnsi="Technika Book" w:cstheme="majorHAnsi"/>
          <w:b/>
          <w:szCs w:val="20"/>
        </w:rPr>
        <w:t>Kč</w:t>
      </w:r>
      <w:r w:rsidRPr="00702987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za hodinu</w:t>
      </w:r>
      <w:r w:rsidRPr="00DF2EF8">
        <w:rPr>
          <w:rFonts w:ascii="Technika Book" w:hAnsi="Technika Book" w:cstheme="majorHAnsi"/>
          <w:szCs w:val="20"/>
        </w:rPr>
        <w:t xml:space="preserve"> (60 minut).</w:t>
      </w:r>
    </w:p>
    <w:p w:rsidR="008220CA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lastRenderedPageBreak/>
        <w:t>Odměna je fakturována zpětně dle počtu odpracovaných hodin vykázaných v</w:t>
      </w:r>
      <w:r>
        <w:rPr>
          <w:rFonts w:ascii="Technika Book" w:hAnsi="Technika Book" w:cstheme="majorHAnsi"/>
          <w:szCs w:val="20"/>
        </w:rPr>
        <w:t xml:space="preserve">e schváleném </w:t>
      </w:r>
      <w:r w:rsidRPr="004F7FB7">
        <w:rPr>
          <w:rFonts w:ascii="Technika Book" w:hAnsi="Technika Book" w:cstheme="majorHAnsi"/>
          <w:szCs w:val="20"/>
        </w:rPr>
        <w:t>pracovním výkazu vždy na konci měsíce.</w:t>
      </w:r>
      <w:r w:rsidR="00413AF3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Platební podmínky jsou stejné, jako u fakturace za výuku dle čl. III této smlouvy.</w:t>
      </w:r>
      <w:r w:rsidRPr="004F7FB7">
        <w:rPr>
          <w:rFonts w:ascii="Technika Book" w:hAnsi="Technika Book" w:cstheme="majorHAnsi"/>
          <w:szCs w:val="20"/>
        </w:rPr>
        <w:t xml:space="preserve"> </w:t>
      </w:r>
    </w:p>
    <w:p w:rsidR="008220CA" w:rsidRPr="004F7FB7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Platba bude uskutečněna na základě dodané faktury</w:t>
      </w:r>
      <w:r>
        <w:rPr>
          <w:rFonts w:ascii="Technika Book" w:hAnsi="Technika Book" w:cstheme="majorHAnsi"/>
          <w:szCs w:val="20"/>
        </w:rPr>
        <w:t xml:space="preserve"> a výkazu formou bezhotovostního platebního styku </w:t>
      </w:r>
      <w:r w:rsidRPr="004F7FB7">
        <w:rPr>
          <w:rFonts w:ascii="Technika Book" w:hAnsi="Technika Book" w:cstheme="majorHAnsi"/>
          <w:szCs w:val="20"/>
        </w:rPr>
        <w:t>na účet</w:t>
      </w:r>
      <w:r>
        <w:rPr>
          <w:rFonts w:ascii="Technika Book" w:hAnsi="Technika Book" w:cstheme="majorHAnsi"/>
          <w:szCs w:val="20"/>
        </w:rPr>
        <w:t xml:space="preserve"> lektora</w:t>
      </w:r>
      <w:r w:rsidRPr="004F7FB7">
        <w:rPr>
          <w:rFonts w:ascii="Technika Book" w:hAnsi="Technika Book" w:cstheme="majorHAnsi"/>
          <w:szCs w:val="20"/>
        </w:rPr>
        <w:t xml:space="preserve"> uvedený výše.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Činnosti dle tohoto článku mohou být vykázány a fakturovány společně s</w:t>
      </w:r>
      <w:r w:rsidRPr="00556FC4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dle. </w:t>
      </w:r>
      <w:r w:rsidRPr="00556FC4">
        <w:rPr>
          <w:rFonts w:ascii="Technika Book" w:hAnsi="Technika Book" w:cstheme="majorHAnsi"/>
          <w:szCs w:val="20"/>
        </w:rPr>
        <w:t>č</w:t>
      </w:r>
      <w:r>
        <w:rPr>
          <w:rFonts w:ascii="Technika Book" w:hAnsi="Technika Book" w:cstheme="majorHAnsi"/>
          <w:szCs w:val="20"/>
        </w:rPr>
        <w:t>l. II</w:t>
      </w:r>
      <w:r w:rsidRPr="00DF2EF8">
        <w:rPr>
          <w:rFonts w:ascii="Technika Book" w:hAnsi="Technika Book" w:cstheme="majorHAnsi"/>
          <w:szCs w:val="20"/>
        </w:rPr>
        <w:t>.</w:t>
      </w:r>
    </w:p>
    <w:p w:rsidR="008220CA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IV. </w:t>
      </w:r>
      <w:r w:rsidRPr="00712EBA">
        <w:rPr>
          <w:rFonts w:ascii="Technika Book" w:hAnsi="Technika Book" w:cstheme="majorHAnsi"/>
          <w:b/>
          <w:szCs w:val="20"/>
        </w:rPr>
        <w:t xml:space="preserve"> Řešení sporů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vynaloží veškeré úsilí, aby přímým a neformálním jednáním vyřešily jakékoliv neshody nebo spory vznikající mezi nimi v souvislosti s touto smlouvou.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Pokud do 30 dní od zahájení takovýchto neformálních jednání MÚVS ČVUT a lektor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Sankce za opakované porušení této smlouvy mohou činit snížení odměny za výuku až o 50 % nebo být důvodem k ukončení smluvního vztahu.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V. </w:t>
      </w:r>
      <w:r w:rsidRPr="00712EBA">
        <w:rPr>
          <w:rFonts w:ascii="Technika Book" w:hAnsi="Technika Book" w:cstheme="majorHAnsi"/>
          <w:b/>
          <w:szCs w:val="20"/>
        </w:rPr>
        <w:t xml:space="preserve"> Mlčenlivost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v rámci výkonu své práce získává důvěrné informace, ať už pracovní, osobní či údaje o třetích osobách. Lektor se zavazuje, že bude o těchto informacích zachovávat mlčenlivost nejen při výkonu své práce, ale i mimo ni.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Veškeré dokumenty a skutečnosti vzdělávací, technické, ekonomické a právní povahy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nebo nehmotn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form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, kter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byly poskytnuty lektorovi, jsou považovány za důvěrné informace. Lektor se zavazuje, že nebude tyto informace dále rozšiřovat, reprodukovat a zpřístupňovat pro soukromé účely či jiné subjekty.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Lektor bere na vědomí, že porušení zachování mlčenlivosti může vést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sankc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m </w:t>
      </w:r>
      <w:r>
        <w:rPr>
          <w:rFonts w:ascii="Technika Book" w:hAnsi="Technika Book" w:cstheme="majorHAnsi"/>
          <w:szCs w:val="20"/>
        </w:rPr>
        <w:t>ve formě snížení odměny až o 50% nebo</w:t>
      </w:r>
      <w:r w:rsidRPr="00DF2EF8">
        <w:rPr>
          <w:rFonts w:ascii="Technika Book" w:hAnsi="Technika Book" w:cstheme="majorHAnsi"/>
          <w:szCs w:val="20"/>
        </w:rPr>
        <w:t xml:space="preserve">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ukon</w:t>
      </w:r>
      <w:r w:rsidRPr="00DF2EF8">
        <w:rPr>
          <w:rFonts w:ascii="Technika Book" w:hAnsi="Technika Book" w:cs="Technika Book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smluvn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ho vztahu.</w:t>
      </w:r>
    </w:p>
    <w:p w:rsidR="008220CA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Podmínky této smlouvy jsou považovány za důvěrné informace.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Uplatnění smluvní pokuty nemá vliv na upl</w:t>
      </w:r>
      <w:bookmarkStart w:id="0" w:name="_GoBack"/>
      <w:bookmarkEnd w:id="0"/>
      <w:r>
        <w:rPr>
          <w:rFonts w:ascii="Technika Book" w:hAnsi="Technika Book" w:cstheme="majorHAnsi"/>
          <w:szCs w:val="20"/>
        </w:rPr>
        <w:t>atnění způsobené škody.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VI.  Bezpečnost práce</w:t>
      </w:r>
    </w:p>
    <w:p w:rsidR="008220CA" w:rsidRPr="00556FC4" w:rsidRDefault="008220CA" w:rsidP="00160D0A">
      <w:pPr>
        <w:widowControl/>
        <w:numPr>
          <w:ilvl w:val="0"/>
          <w:numId w:val="3"/>
        </w:numPr>
        <w:spacing w:before="60"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556FC4">
        <w:rPr>
          <w:rFonts w:ascii="Technika Book" w:hAnsi="Technika Book" w:cstheme="majorHAnsi"/>
          <w:szCs w:val="20"/>
        </w:rPr>
        <w:t>Lektor je povinen dodržovat zásady BOZP platné v</w:t>
      </w:r>
      <w:r w:rsidRPr="00702987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budově MÚVS</w:t>
      </w:r>
      <w:r>
        <w:rPr>
          <w:rFonts w:ascii="Technika Book" w:hAnsi="Technika Book" w:cstheme="majorHAnsi"/>
          <w:szCs w:val="20"/>
        </w:rPr>
        <w:t>. Seznámení s těmito vnitřními předpisy potvrdí písemně před prvním nástupem k realizaci povinností dle této smlouvy.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VII.  </w:t>
      </w:r>
      <w:r w:rsidRPr="00712EBA">
        <w:rPr>
          <w:rFonts w:ascii="Technika Book" w:hAnsi="Technika Book" w:cstheme="majorHAnsi"/>
          <w:b/>
          <w:szCs w:val="20"/>
        </w:rPr>
        <w:t xml:space="preserve"> Registr smluv</w:t>
      </w:r>
    </w:p>
    <w:p w:rsidR="008220CA" w:rsidRPr="00DF2EF8" w:rsidRDefault="008220CA" w:rsidP="00160D0A">
      <w:pPr>
        <w:widowControl/>
        <w:numPr>
          <w:ilvl w:val="0"/>
          <w:numId w:val="4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berou na vědomí, že tato smlouva podléhá podmínkám a omezením podle zákona č. 340/2015 Sb., o zvláštních podmínkách účinnosti některých smluv, uveřejňování těchto smluv a o registru smluv a souhlasí s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jej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uve</w:t>
      </w:r>
      <w:r w:rsidRPr="00702987">
        <w:rPr>
          <w:rFonts w:ascii="Technika Book" w:hAnsi="Technika Book" w:cstheme="majorHAnsi"/>
          <w:szCs w:val="20"/>
        </w:rPr>
        <w:t>ř</w:t>
      </w:r>
      <w:r w:rsidRPr="00DF2EF8">
        <w:rPr>
          <w:rFonts w:ascii="Technika Book" w:hAnsi="Technika Book" w:cstheme="majorHAnsi"/>
          <w:szCs w:val="20"/>
        </w:rPr>
        <w:t>ejn</w:t>
      </w:r>
      <w:r w:rsidRPr="00702987">
        <w:rPr>
          <w:rFonts w:ascii="Technika Book" w:hAnsi="Technika Book" w:cstheme="majorHAnsi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tomto registru, které je oprávněno zajistit ČVUT MÚVS. Pro účely jejího uveřejnění nepovažují smluvní strany nic z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obsahu t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to smlouvy, ani </w:t>
      </w:r>
      <w:proofErr w:type="spellStart"/>
      <w:r w:rsidRPr="00DF2EF8">
        <w:rPr>
          <w:rFonts w:ascii="Technika Book" w:hAnsi="Technika Book" w:cstheme="majorHAnsi"/>
          <w:szCs w:val="20"/>
        </w:rPr>
        <w:t>metadat</w:t>
      </w:r>
      <w:proofErr w:type="spellEnd"/>
      <w:r w:rsidRPr="00DF2EF8">
        <w:rPr>
          <w:rFonts w:ascii="Technika Book" w:hAnsi="Technika Book" w:cstheme="majorHAnsi"/>
          <w:szCs w:val="20"/>
        </w:rPr>
        <w:t xml:space="preserve"> k n</w:t>
      </w:r>
      <w:r w:rsidRPr="00702987">
        <w:rPr>
          <w:rFonts w:ascii="Technika Book" w:hAnsi="Technika Book" w:cstheme="majorHAnsi"/>
          <w:szCs w:val="20"/>
        </w:rPr>
        <w:t>í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se v</w:t>
      </w:r>
      <w:r w:rsidRPr="00702987">
        <w:rPr>
          <w:rFonts w:ascii="Technika Book" w:hAnsi="Technika Book" w:cstheme="majorHAnsi"/>
          <w:szCs w:val="20"/>
        </w:rPr>
        <w:t>áží</w:t>
      </w:r>
      <w:r w:rsidRPr="00DF2EF8">
        <w:rPr>
          <w:rFonts w:ascii="Technika Book" w:hAnsi="Technika Book" w:cstheme="majorHAnsi"/>
          <w:szCs w:val="20"/>
        </w:rPr>
        <w:t>c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ch, za vylou</w:t>
      </w:r>
      <w:r w:rsidRPr="00702987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ze zveřejnění, při naplnění podmínek zákona č. 101/2000 Sb. o ochraně osobních údajů a dále nařízení Evropského parlamentu a Rady EU 2016/679 o ochraně fyzických osob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souvislosti se zpracov</w:t>
      </w:r>
      <w:r w:rsidRPr="00702987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osobn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ch </w:t>
      </w:r>
      <w:r w:rsidRPr="00702987">
        <w:rPr>
          <w:rFonts w:ascii="Technika Book" w:hAnsi="Technika Book" w:cstheme="majorHAnsi"/>
          <w:szCs w:val="20"/>
        </w:rPr>
        <w:t>ú</w:t>
      </w:r>
      <w:r w:rsidRPr="00DF2EF8">
        <w:rPr>
          <w:rFonts w:ascii="Technika Book" w:hAnsi="Technika Book" w:cstheme="majorHAnsi"/>
          <w:szCs w:val="20"/>
        </w:rPr>
        <w:t>daj</w:t>
      </w:r>
      <w:r w:rsidRPr="00702987">
        <w:rPr>
          <w:rFonts w:ascii="Technika Book" w:hAnsi="Technika Book" w:cstheme="majorHAnsi"/>
          <w:szCs w:val="20"/>
        </w:rPr>
        <w:t>ů</w:t>
      </w:r>
      <w:r w:rsidRPr="00DF2EF8">
        <w:rPr>
          <w:rFonts w:ascii="Technika Book" w:hAnsi="Technika Book" w:cstheme="majorHAnsi"/>
          <w:szCs w:val="20"/>
        </w:rPr>
        <w:t xml:space="preserve">. 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VIII. Trvání smlouvy, ukončení smlouvy</w:t>
      </w:r>
    </w:p>
    <w:p w:rsidR="008220CA" w:rsidRPr="006D3492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Tato smlouva se uzavírá na dobu určitou od</w:t>
      </w:r>
      <w:r w:rsidRPr="006D3492">
        <w:rPr>
          <w:rFonts w:ascii="Technika Book" w:hAnsi="Technika Book" w:cstheme="majorHAnsi"/>
          <w:b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413AF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413AF3">
        <w:rPr>
          <w:rFonts w:ascii="Technika Book" w:hAnsi="Technika Book" w:cstheme="majorHAnsi"/>
          <w:b/>
          <w:noProof/>
          <w:szCs w:val="20"/>
        </w:rPr>
        <w:t>20</w:t>
      </w:r>
      <w:r w:rsidRPr="006D3492">
        <w:rPr>
          <w:rFonts w:ascii="Technika Book" w:hAnsi="Technika Book" w:cstheme="majorHAnsi"/>
          <w:szCs w:val="20"/>
        </w:rPr>
        <w:t xml:space="preserve">   </w:t>
      </w:r>
      <w:r w:rsidRPr="006D3492">
        <w:rPr>
          <w:rFonts w:ascii="Technika Book" w:hAnsi="Technika Book" w:cstheme="majorHAnsi"/>
          <w:b/>
          <w:szCs w:val="20"/>
        </w:rPr>
        <w:t xml:space="preserve">do  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413AF3">
        <w:rPr>
          <w:rFonts w:ascii="Technika Book" w:hAnsi="Technika Book" w:cstheme="majorHAnsi"/>
          <w:b/>
          <w:noProof/>
          <w:szCs w:val="20"/>
        </w:rPr>
        <w:t>1</w:t>
      </w:r>
      <w:r w:rsidRPr="006D3492">
        <w:rPr>
          <w:rFonts w:ascii="Technika Book" w:hAnsi="Technika Book" w:cstheme="majorHAnsi"/>
          <w:szCs w:val="20"/>
        </w:rPr>
        <w:t xml:space="preserve">. </w:t>
      </w:r>
    </w:p>
    <w:p w:rsidR="008220CA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Smlouvu lze vypovědět, přičemž výpovědní lhůta činí 1 měsíc a počíná běžet </w:t>
      </w:r>
      <w:r>
        <w:rPr>
          <w:rFonts w:ascii="Technika Book" w:hAnsi="Technika Book" w:cstheme="majorHAnsi"/>
          <w:szCs w:val="20"/>
        </w:rPr>
        <w:t>od prvého dne měsíce následujícího po doručení písemné výpovědi.</w:t>
      </w:r>
    </w:p>
    <w:p w:rsidR="008220CA" w:rsidRPr="00DF2EF8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lastRenderedPageBreak/>
        <w:t>Smlouvu lze ukončit též dohodou smluvních stran</w:t>
      </w:r>
    </w:p>
    <w:p w:rsidR="008220CA" w:rsidRDefault="008220CA" w:rsidP="00160D0A">
      <w:pPr>
        <w:widowControl/>
        <w:spacing w:after="60" w:line="240" w:lineRule="auto"/>
        <w:ind w:left="-360"/>
        <w:contextualSpacing/>
        <w:rPr>
          <w:rFonts w:ascii="Technika Book" w:hAnsi="Technika Book" w:cstheme="majorHAnsi"/>
          <w:szCs w:val="20"/>
        </w:rPr>
      </w:pPr>
    </w:p>
    <w:p w:rsidR="008220CA" w:rsidRPr="00160D0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IX. Závěrečná ustanovení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Tuto smlouvu lze měnit výhradně písemnými číslovanými dodatky podepsanými oběma smluvními stranami.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Smlouva je sepsána ve dvou vyhotoveních, z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nich</w:t>
      </w:r>
      <w:r w:rsidRPr="00035DD9">
        <w:rPr>
          <w:rFonts w:ascii="Technika Book" w:hAnsi="Technika Book" w:cs="Technika Book"/>
          <w:szCs w:val="20"/>
        </w:rPr>
        <w:t>ž</w:t>
      </w:r>
      <w:r w:rsidRPr="00035DD9">
        <w:rPr>
          <w:rFonts w:ascii="Technika Book" w:hAnsi="Technika Book" w:cstheme="majorHAnsi"/>
          <w:szCs w:val="20"/>
        </w:rPr>
        <w:t xml:space="preserve"> jedno obdr</w:t>
      </w:r>
      <w:r w:rsidRPr="00035DD9">
        <w:rPr>
          <w:rFonts w:ascii="Technika Book" w:hAnsi="Technika Book" w:cs="Technika Book"/>
          <w:szCs w:val="20"/>
        </w:rPr>
        <w:t>ží</w:t>
      </w:r>
      <w:r w:rsidRPr="00035DD9">
        <w:rPr>
          <w:rFonts w:ascii="Technika Book" w:hAnsi="Technika Book" w:cstheme="majorHAnsi"/>
          <w:szCs w:val="20"/>
        </w:rPr>
        <w:t xml:space="preserve"> objednavatel a jedno lektor.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Vztahy neupravené touto smlouvou se řídí ustanoveními zákona č. 89/2012 Sb., ve znění pozdějších předpisů.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Smluvní strany prohlašují, že se obsahem smlouvy řádně seznámily, smlouvu uzavírají na základě své pravé a svobodné vůle, nikoliv v tísni či za nápadně nevýhodných podmínek.</w:t>
      </w:r>
    </w:p>
    <w:p w:rsidR="008220CA" w:rsidRPr="00DF2EF8" w:rsidRDefault="008220CA" w:rsidP="00712EB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14. 9. 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20</w:t>
      </w:r>
      <w:r>
        <w:rPr>
          <w:rFonts w:ascii="Technika Book" w:hAnsi="Technika Book"/>
          <w:szCs w:val="20"/>
        </w:rPr>
        <w:t xml:space="preserve">                                                                      </w:t>
      </w:r>
      <w:r w:rsidRPr="00B94525">
        <w:rPr>
          <w:rFonts w:ascii="Technika Book" w:hAnsi="Technika Book"/>
          <w:szCs w:val="20"/>
        </w:rPr>
        <w:t xml:space="preserve">V Praze dne </w:t>
      </w:r>
      <w:r w:rsidR="00413AF3">
        <w:rPr>
          <w:rFonts w:ascii="Technika Book" w:hAnsi="Technika Book"/>
          <w:szCs w:val="20"/>
        </w:rPr>
        <w:t>14. 9.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20</w:t>
      </w: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            </w:t>
      </w:r>
      <w:r w:rsidRPr="00B94525">
        <w:rPr>
          <w:rFonts w:ascii="Technika Book" w:hAnsi="Technika Book"/>
          <w:szCs w:val="20"/>
        </w:rPr>
        <w:t>Za objednatele</w:t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  <w:t xml:space="preserve">        </w:t>
      </w:r>
      <w:r>
        <w:rPr>
          <w:rFonts w:ascii="Technika Book" w:hAnsi="Technika Book"/>
          <w:szCs w:val="20"/>
        </w:rPr>
        <w:t xml:space="preserve">                                  </w:t>
      </w:r>
      <w:r w:rsidRPr="00B94525">
        <w:rPr>
          <w:rFonts w:ascii="Technika Book" w:hAnsi="Technika Book"/>
          <w:szCs w:val="20"/>
        </w:rPr>
        <w:t xml:space="preserve">   </w:t>
      </w:r>
      <w:r>
        <w:rPr>
          <w:rFonts w:ascii="Technika Book" w:hAnsi="Technika Book"/>
          <w:szCs w:val="20"/>
        </w:rPr>
        <w:t>Lektor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</w:t>
      </w:r>
      <w:r w:rsidR="00413AF3">
        <w:rPr>
          <w:rFonts w:ascii="Technika Book" w:hAnsi="Technika Book"/>
          <w:szCs w:val="20"/>
        </w:rPr>
        <w:t>prof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PhDr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Vladimíra Dvořáková,</w:t>
      </w:r>
      <w:r w:rsidRPr="00A70166">
        <w:rPr>
          <w:rFonts w:ascii="Technika Book" w:hAnsi="Technika Book"/>
          <w:szCs w:val="20"/>
        </w:rPr>
        <w:t xml:space="preserve"> </w:t>
      </w:r>
      <w:r w:rsidR="00413AF3">
        <w:rPr>
          <w:rFonts w:ascii="Technika Book" w:hAnsi="Technika Book"/>
          <w:szCs w:val="20"/>
        </w:rPr>
        <w:t>CSc.</w:t>
      </w:r>
      <w:r w:rsidRPr="00A70166">
        <w:rPr>
          <w:rFonts w:ascii="Technika Book" w:hAnsi="Technika Book"/>
          <w:szCs w:val="20"/>
        </w:rPr>
        <w:tab/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 Praze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8220C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36" w:right="1134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3C" w:rsidRDefault="0063143C">
      <w:pPr>
        <w:spacing w:line="240" w:lineRule="auto"/>
      </w:pPr>
      <w:r>
        <w:separator/>
      </w:r>
    </w:p>
  </w:endnote>
  <w:endnote w:type="continuationSeparator" w:id="0">
    <w:p w:rsidR="0063143C" w:rsidRDefault="00631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C3A14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:rsidTr="00150574"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8220CA" w:rsidRDefault="008220CA" w:rsidP="00147EA7">
          <w:pPr>
            <w:pStyle w:val="Zpat"/>
          </w:pPr>
        </w:p>
      </w:tc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5F2278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.</w:t>
          </w:r>
          <w:r w:rsidR="005F2278"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 </w:t>
          </w:r>
          <w:r w:rsidR="005F2278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8220CA" w:rsidRDefault="008220CA" w:rsidP="00147EA7">
          <w:pPr>
            <w:pStyle w:val="Zpat"/>
          </w:pPr>
        </w:p>
      </w:tc>
      <w:tc>
        <w:tcPr>
          <w:tcW w:w="3210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</w:t>
          </w:r>
          <w:r w:rsidR="005F2278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Default="008220CA" w:rsidP="00147EA7">
          <w:pPr>
            <w:pStyle w:val="Zpat"/>
          </w:pPr>
        </w:p>
      </w:tc>
    </w:tr>
  </w:tbl>
  <w:p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49CF4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:rsidTr="00150574"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066007" w:rsidRDefault="00066007" w:rsidP="00147EA7">
          <w:pPr>
            <w:pStyle w:val="Zpat"/>
          </w:pPr>
        </w:p>
      </w:tc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066007" w:rsidRDefault="00066007" w:rsidP="00147EA7">
          <w:pPr>
            <w:pStyle w:val="Zpat"/>
          </w:pPr>
        </w:p>
      </w:tc>
      <w:tc>
        <w:tcPr>
          <w:tcW w:w="3210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066007" w:rsidRDefault="00066007" w:rsidP="00147EA7">
          <w:pPr>
            <w:pStyle w:val="Zpat"/>
          </w:pPr>
        </w:p>
      </w:tc>
    </w:tr>
  </w:tbl>
  <w:p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3C" w:rsidRDefault="0063143C">
      <w:pPr>
        <w:spacing w:line="240" w:lineRule="auto"/>
      </w:pPr>
      <w:r>
        <w:separator/>
      </w:r>
    </w:p>
  </w:footnote>
  <w:footnote w:type="continuationSeparator" w:id="0">
    <w:p w:rsidR="0063143C" w:rsidRDefault="006314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75D6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9F736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</w:t>
    </w:r>
    <w:proofErr w:type="gramStart"/>
    <w:r>
      <w:rPr>
        <w:caps/>
        <w:spacing w:val="8"/>
        <w:kern w:val="20"/>
        <w:szCs w:val="20"/>
        <w:lang w:val="en-GB"/>
      </w:rPr>
      <w:t>ČVUT  v</w:t>
    </w:r>
    <w:proofErr w:type="gramEnd"/>
    <w:r>
      <w:rPr>
        <w:caps/>
        <w:spacing w:val="8"/>
        <w:kern w:val="20"/>
        <w:szCs w:val="20"/>
        <w:lang w:val="en-GB"/>
      </w:rPr>
      <w:t xml:space="preserve">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3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4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5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16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7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22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1"/>
  </w:num>
  <w:num w:numId="14">
    <w:abstractNumId w:val="25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20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66007"/>
    <w:rsid w:val="000918B2"/>
    <w:rsid w:val="000C737A"/>
    <w:rsid w:val="000F6038"/>
    <w:rsid w:val="00147EA7"/>
    <w:rsid w:val="00150574"/>
    <w:rsid w:val="00160D0A"/>
    <w:rsid w:val="00166E85"/>
    <w:rsid w:val="002675D0"/>
    <w:rsid w:val="0027248A"/>
    <w:rsid w:val="00280636"/>
    <w:rsid w:val="002B44FB"/>
    <w:rsid w:val="002C38B5"/>
    <w:rsid w:val="002C6214"/>
    <w:rsid w:val="00300FE0"/>
    <w:rsid w:val="003441B4"/>
    <w:rsid w:val="00363282"/>
    <w:rsid w:val="0039311C"/>
    <w:rsid w:val="003A12FB"/>
    <w:rsid w:val="003A6709"/>
    <w:rsid w:val="003B181D"/>
    <w:rsid w:val="003E04ED"/>
    <w:rsid w:val="00413AF3"/>
    <w:rsid w:val="00417EA3"/>
    <w:rsid w:val="00422C7B"/>
    <w:rsid w:val="00475829"/>
    <w:rsid w:val="004B0340"/>
    <w:rsid w:val="004E5CA5"/>
    <w:rsid w:val="004F7FB7"/>
    <w:rsid w:val="00534E11"/>
    <w:rsid w:val="00556FC4"/>
    <w:rsid w:val="005A53A7"/>
    <w:rsid w:val="005F2278"/>
    <w:rsid w:val="0063143C"/>
    <w:rsid w:val="00631CFA"/>
    <w:rsid w:val="006D12F9"/>
    <w:rsid w:val="006D3492"/>
    <w:rsid w:val="00702987"/>
    <w:rsid w:val="00712EBA"/>
    <w:rsid w:val="00770E80"/>
    <w:rsid w:val="008220CA"/>
    <w:rsid w:val="0082585D"/>
    <w:rsid w:val="008E519D"/>
    <w:rsid w:val="00943D7B"/>
    <w:rsid w:val="00966822"/>
    <w:rsid w:val="009D505C"/>
    <w:rsid w:val="00A20C25"/>
    <w:rsid w:val="00A8372B"/>
    <w:rsid w:val="00A95708"/>
    <w:rsid w:val="00AA49DF"/>
    <w:rsid w:val="00AB7B7E"/>
    <w:rsid w:val="00B21093"/>
    <w:rsid w:val="00BE079C"/>
    <w:rsid w:val="00BE203B"/>
    <w:rsid w:val="00C40F92"/>
    <w:rsid w:val="00C41D90"/>
    <w:rsid w:val="00C76A99"/>
    <w:rsid w:val="00D2595D"/>
    <w:rsid w:val="00D52BCE"/>
    <w:rsid w:val="00D861F9"/>
    <w:rsid w:val="00D90DB0"/>
    <w:rsid w:val="00DE54F7"/>
    <w:rsid w:val="00DF2EF8"/>
    <w:rsid w:val="00DF7BB5"/>
    <w:rsid w:val="00E03E0D"/>
    <w:rsid w:val="00E36B7B"/>
    <w:rsid w:val="00E45712"/>
    <w:rsid w:val="00EA3E45"/>
    <w:rsid w:val="00EA445E"/>
    <w:rsid w:val="00EB3C5B"/>
    <w:rsid w:val="00EE0827"/>
    <w:rsid w:val="00EE0DE9"/>
    <w:rsid w:val="00F671FE"/>
    <w:rsid w:val="00F7116F"/>
    <w:rsid w:val="00FA11F6"/>
    <w:rsid w:val="00FB15A9"/>
    <w:rsid w:val="00FB3D92"/>
    <w:rsid w:val="00FD65F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89AD9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Sarka Cindrova</cp:lastModifiedBy>
  <cp:revision>3</cp:revision>
  <cp:lastPrinted>2020-09-17T08:13:00Z</cp:lastPrinted>
  <dcterms:created xsi:type="dcterms:W3CDTF">2020-09-17T08:15:00Z</dcterms:created>
  <dcterms:modified xsi:type="dcterms:W3CDTF">2020-09-29T11:05:00Z</dcterms:modified>
</cp:coreProperties>
</file>