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E" w:rsidRDefault="00872A1C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74162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872A1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2703/OVS/2020-OVSM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872A1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UZSVM/OVS/2392/2020-OVSM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bCs/>
          <w:sz w:val="22"/>
          <w:szCs w:val="22"/>
        </w:rPr>
        <w:t>Úřad pro zastupování státu ve věcech majetkových</w:t>
      </w:r>
      <w:r>
        <w:rPr>
          <w:rFonts w:ascii="Arial" w:hAnsi="Arial" w:cs="Arial"/>
          <w:b/>
          <w:sz w:val="22"/>
          <w:szCs w:val="22"/>
        </w:rPr>
        <w:t>,</w:t>
      </w:r>
    </w:p>
    <w:p w:rsidR="00517807" w:rsidRDefault="00872A1C" w:rsidP="00517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128 00 Praha 2,</w:t>
      </w:r>
    </w:p>
    <w:p w:rsidR="00517807" w:rsidRDefault="00872A1C" w:rsidP="005178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</w:t>
      </w:r>
      <w:r>
        <w:rPr>
          <w:rFonts w:ascii="Arial" w:hAnsi="Arial" w:cs="Arial"/>
          <w:b/>
          <w:sz w:val="22"/>
          <w:szCs w:val="22"/>
        </w:rPr>
        <w:t xml:space="preserve">Ing. Patrick Cassinelli, </w:t>
      </w:r>
    </w:p>
    <w:p w:rsidR="00517807" w:rsidRDefault="00872A1C" w:rsidP="005178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 odboru Odloučené pracoviště Vsetín,</w:t>
      </w:r>
    </w:p>
    <w:p w:rsidR="00517807" w:rsidRDefault="00872A1C" w:rsidP="005178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 v platném znění </w:t>
      </w:r>
    </w:p>
    <w:p w:rsidR="00517807" w:rsidRDefault="00872A1C" w:rsidP="00517807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517807" w:rsidRDefault="00872A1C" w:rsidP="00517807">
      <w:pPr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(dále jen „převodce“)</w:t>
      </w:r>
    </w:p>
    <w:p w:rsidR="00517807" w:rsidRDefault="00872A1C" w:rsidP="0051780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17807" w:rsidRDefault="00517807" w:rsidP="00517807">
      <w:pPr>
        <w:pStyle w:val="adresa"/>
        <w:tabs>
          <w:tab w:val="left" w:pos="120"/>
        </w:tabs>
        <w:rPr>
          <w:rFonts w:ascii="Arial" w:hAnsi="Arial" w:cs="Arial"/>
          <w:b/>
          <w:sz w:val="22"/>
          <w:szCs w:val="22"/>
        </w:rPr>
      </w:pPr>
    </w:p>
    <w:p w:rsidR="00517807" w:rsidRDefault="00872A1C" w:rsidP="00517807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Zlínský kraj</w:t>
      </w:r>
    </w:p>
    <w:p w:rsidR="00517807" w:rsidRDefault="00872A1C" w:rsidP="00517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třída Tomáše Bati 21, 760 01 Zlín,</w:t>
      </w:r>
    </w:p>
    <w:p w:rsidR="00517807" w:rsidRDefault="00872A1C" w:rsidP="00517807">
      <w:pPr>
        <w:pStyle w:val="Zkladntext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zastupuje</w:t>
      </w:r>
      <w:r w:rsidR="001806B7">
        <w:rPr>
          <w:rFonts w:ascii="Arial" w:hAnsi="Arial" w:cs="Arial"/>
          <w:b/>
          <w:sz w:val="22"/>
          <w:szCs w:val="22"/>
        </w:rPr>
        <w:t xml:space="preserve"> Jiří Čun</w:t>
      </w:r>
      <w:r>
        <w:rPr>
          <w:rFonts w:ascii="Arial" w:hAnsi="Arial" w:cs="Arial"/>
          <w:b/>
          <w:sz w:val="22"/>
          <w:szCs w:val="22"/>
        </w:rPr>
        <w:t>ek</w:t>
      </w:r>
      <w:r w:rsidR="001806B7">
        <w:rPr>
          <w:rFonts w:ascii="Arial" w:hAnsi="Arial" w:cs="Arial"/>
          <w:b/>
          <w:sz w:val="22"/>
          <w:szCs w:val="22"/>
        </w:rPr>
        <w:t>, hejtman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17807" w:rsidRDefault="00872A1C" w:rsidP="00517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70891320</w:t>
      </w:r>
    </w:p>
    <w:p w:rsidR="00517807" w:rsidRDefault="00872A1C" w:rsidP="0051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„nabyvatel“)</w:t>
      </w:r>
    </w:p>
    <w:p w:rsidR="00517807" w:rsidRDefault="00517807" w:rsidP="00517807">
      <w:pPr>
        <w:spacing w:line="276" w:lineRule="auto"/>
        <w:jc w:val="both"/>
        <w:rPr>
          <w:b/>
        </w:rPr>
      </w:pPr>
    </w:p>
    <w:p w:rsidR="00517807" w:rsidRDefault="00872A1C" w:rsidP="00517807">
      <w:pPr>
        <w:pStyle w:val="Zkladntext2"/>
        <w:rPr>
          <w:rFonts w:ascii="Arial" w:hAnsi="Arial" w:cs="Arial"/>
          <w:i w:val="0"/>
          <w:color w:val="auto"/>
          <w:spacing w:val="60"/>
          <w:sz w:val="28"/>
          <w:szCs w:val="28"/>
        </w:rPr>
      </w:pPr>
      <w:r>
        <w:rPr>
          <w:rFonts w:ascii="Arial" w:hAnsi="Arial" w:cs="Arial"/>
          <w:i w:val="0"/>
          <w:iCs/>
          <w:color w:val="auto"/>
          <w:sz w:val="22"/>
          <w:szCs w:val="22"/>
        </w:rPr>
        <w:t>uzavírají podle § 2055 a násl. zákona č. 89/2012 Sb., občanský zákoník, ve znění pozdějších předpisů (dále jen „zákon č. 89/2012 Sb.“), a podle § 22 zákona č. 219/2000 Sb., o majetku České republiky a jejím vystupování v právních vztazích, ve znění pozdějších předpisů (dále jen „zákon č. 219/2000 Sb.“), tuto</w:t>
      </w:r>
    </w:p>
    <w:p w:rsidR="00517807" w:rsidRDefault="00517807" w:rsidP="00517807">
      <w:pPr>
        <w:pStyle w:val="para"/>
        <w:ind w:left="3828" w:hanging="3828"/>
        <w:jc w:val="both"/>
        <w:rPr>
          <w:rFonts w:ascii="Arial" w:hAnsi="Arial" w:cs="Arial"/>
          <w:spacing w:val="60"/>
          <w:sz w:val="28"/>
          <w:szCs w:val="28"/>
        </w:rPr>
      </w:pPr>
    </w:p>
    <w:p w:rsidR="009A478D" w:rsidRDefault="009A478D" w:rsidP="00517807">
      <w:pPr>
        <w:pStyle w:val="para"/>
        <w:ind w:left="3828" w:hanging="3828"/>
        <w:jc w:val="both"/>
        <w:rPr>
          <w:rFonts w:ascii="Arial" w:hAnsi="Arial" w:cs="Arial"/>
          <w:spacing w:val="60"/>
          <w:sz w:val="28"/>
          <w:szCs w:val="28"/>
        </w:rPr>
      </w:pPr>
    </w:p>
    <w:p w:rsidR="00517807" w:rsidRPr="00517807" w:rsidRDefault="00872A1C" w:rsidP="00517807">
      <w:pPr>
        <w:pStyle w:val="para"/>
        <w:rPr>
          <w:rFonts w:ascii="Arial" w:hAnsi="Arial" w:cs="Arial"/>
          <w:spacing w:val="60"/>
          <w:sz w:val="28"/>
          <w:szCs w:val="28"/>
        </w:rPr>
      </w:pPr>
      <w:r w:rsidRPr="00517807">
        <w:rPr>
          <w:rFonts w:ascii="Arial" w:hAnsi="Arial" w:cs="Arial"/>
          <w:spacing w:val="60"/>
          <w:sz w:val="28"/>
          <w:szCs w:val="28"/>
        </w:rPr>
        <w:t>SMLOUVU O BEZÚPLATNÉM PŘEVODU VLASTNICKÉHO PRÁVA K NEMOVITÉ VĚCI</w:t>
      </w:r>
    </w:p>
    <w:p w:rsidR="00517807" w:rsidRPr="00517807" w:rsidRDefault="00872A1C" w:rsidP="00517807">
      <w:pPr>
        <w:pStyle w:val="para"/>
        <w:tabs>
          <w:tab w:val="left" w:pos="3119"/>
        </w:tabs>
        <w:jc w:val="left"/>
        <w:rPr>
          <w:rFonts w:ascii="Arial" w:hAnsi="Arial" w:cs="Arial"/>
          <w:sz w:val="28"/>
          <w:szCs w:val="28"/>
        </w:rPr>
      </w:pPr>
      <w:r w:rsidRPr="00517807">
        <w:rPr>
          <w:rFonts w:ascii="Arial" w:hAnsi="Arial" w:cs="Arial"/>
          <w:spacing w:val="60"/>
          <w:sz w:val="28"/>
          <w:szCs w:val="28"/>
        </w:rPr>
        <w:tab/>
        <w:t xml:space="preserve">         č.j. UZSVM/OVS/</w:t>
      </w:r>
      <w:r w:rsidRPr="00517807">
        <w:rPr>
          <w:rFonts w:ascii="Arial" w:hAnsi="Arial" w:cs="Arial"/>
          <w:sz w:val="28"/>
          <w:szCs w:val="28"/>
        </w:rPr>
        <w:t>2392</w:t>
      </w:r>
      <w:r w:rsidRPr="00517807">
        <w:rPr>
          <w:rFonts w:ascii="Arial" w:hAnsi="Arial" w:cs="Arial"/>
          <w:spacing w:val="60"/>
          <w:sz w:val="28"/>
          <w:szCs w:val="28"/>
        </w:rPr>
        <w:t>/2020-OVSM</w:t>
      </w:r>
    </w:p>
    <w:p w:rsidR="00517807" w:rsidRDefault="00517807" w:rsidP="00517807">
      <w:pPr>
        <w:pStyle w:val="para"/>
        <w:jc w:val="both"/>
        <w:rPr>
          <w:rFonts w:ascii="Arial" w:hAnsi="Arial" w:cs="Arial"/>
          <w:b w:val="0"/>
          <w:i/>
          <w:sz w:val="20"/>
          <w:u w:val="single"/>
        </w:rPr>
      </w:pP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Cs w:val="24"/>
        </w:rPr>
      </w:pPr>
    </w:p>
    <w:p w:rsidR="00517807" w:rsidRDefault="00872A1C" w:rsidP="00517807">
      <w:pPr>
        <w:pStyle w:val="para"/>
        <w:tabs>
          <w:tab w:val="left" w:pos="4536"/>
        </w:tabs>
        <w:ind w:left="3540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Čl. I.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Zkladntext"/>
        <w:widowControl w:val="0"/>
        <w:numPr>
          <w:ilvl w:val="0"/>
          <w:numId w:val="1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Česká republika je vlastníkem níže uvedené nemovité věci:</w:t>
      </w:r>
    </w:p>
    <w:p w:rsidR="00517807" w:rsidRDefault="00517807" w:rsidP="00517807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517807" w:rsidRDefault="00872A1C" w:rsidP="00517807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Pozemek:</w:t>
      </w:r>
    </w:p>
    <w:p w:rsidR="00517807" w:rsidRDefault="00517807" w:rsidP="00517807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17807" w:rsidRDefault="00872A1C" w:rsidP="00517807">
      <w:pPr>
        <w:pStyle w:val="para"/>
        <w:numPr>
          <w:ilvl w:val="0"/>
          <w:numId w:val="2"/>
        </w:numPr>
        <w:tabs>
          <w:tab w:val="clear" w:pos="709"/>
          <w:tab w:val="center" w:pos="567"/>
          <w:tab w:val="left" w:pos="993"/>
        </w:tabs>
        <w:ind w:left="567" w:firstLine="0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pozemková  parc. č. </w:t>
      </w:r>
      <w:r>
        <w:rPr>
          <w:rFonts w:ascii="Arial" w:hAnsi="Arial" w:cs="Arial"/>
          <w:bCs/>
          <w:color w:val="000000"/>
          <w:sz w:val="22"/>
          <w:szCs w:val="22"/>
        </w:rPr>
        <w:t>4221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ostatní plocha, ostatní komunikace</w:t>
      </w:r>
    </w:p>
    <w:p w:rsidR="00517807" w:rsidRDefault="00517807" w:rsidP="00517807">
      <w:pPr>
        <w:pStyle w:val="para"/>
        <w:tabs>
          <w:tab w:val="clear" w:pos="709"/>
          <w:tab w:val="center" w:pos="567"/>
          <w:tab w:val="left" w:pos="993"/>
        </w:tabs>
        <w:ind w:left="567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517807" w:rsidRDefault="00872A1C" w:rsidP="00517807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zapsaný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60000, pro kat. území Lidečko, obec Lidečko, v katastru nemovitostí vedeném Katastrálním úřadem pro Zlínský kraj, Katastrálním pracovištěm Vsetín (dále jen </w:t>
      </w:r>
      <w:r>
        <w:rPr>
          <w:rFonts w:ascii="Arial" w:hAnsi="Arial" w:cs="Arial"/>
          <w:b/>
          <w:sz w:val="22"/>
          <w:szCs w:val="22"/>
        </w:rPr>
        <w:t>„převáděný majetek“</w:t>
      </w:r>
      <w:r>
        <w:rPr>
          <w:rFonts w:ascii="Arial" w:hAnsi="Arial" w:cs="Arial"/>
          <w:sz w:val="22"/>
          <w:szCs w:val="22"/>
        </w:rPr>
        <w:t>)</w:t>
      </w:r>
    </w:p>
    <w:p w:rsidR="00517807" w:rsidRDefault="00517807" w:rsidP="00517807">
      <w:pPr>
        <w:pStyle w:val="Textvbloku"/>
        <w:ind w:left="0" w:right="-108"/>
        <w:rPr>
          <w:rFonts w:ascii="Arial" w:hAnsi="Arial" w:cs="Arial"/>
          <w:bCs/>
          <w:sz w:val="22"/>
          <w:szCs w:val="22"/>
        </w:rPr>
      </w:pPr>
    </w:p>
    <w:p w:rsidR="00517807" w:rsidRDefault="00872A1C" w:rsidP="00517807">
      <w:pPr>
        <w:pStyle w:val="para"/>
        <w:tabs>
          <w:tab w:val="clear" w:pos="709"/>
          <w:tab w:val="num" w:pos="1134"/>
          <w:tab w:val="center" w:pos="4536"/>
          <w:tab w:val="left" w:pos="5222"/>
        </w:tabs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2.</w:t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Úřad pro zastupování státu ve věcech majetkových je </w:t>
      </w:r>
      <w:r>
        <w:rPr>
          <w:rFonts w:ascii="Arial" w:hAnsi="Arial" w:cs="Arial"/>
          <w:b w:val="0"/>
          <w:sz w:val="22"/>
          <w:szCs w:val="22"/>
        </w:rPr>
        <w:t xml:space="preserve">na základě </w:t>
      </w:r>
      <w:r>
        <w:rPr>
          <w:rFonts w:ascii="Arial" w:hAnsi="Arial" w:cs="Arial"/>
          <w:b w:val="0"/>
          <w:bCs/>
          <w:sz w:val="22"/>
          <w:szCs w:val="22"/>
        </w:rPr>
        <w:t xml:space="preserve">Čl. CXVII, bodu 14 </w:t>
      </w:r>
      <w:r>
        <w:rPr>
          <w:rFonts w:ascii="Arial" w:hAnsi="Arial" w:cs="Arial"/>
          <w:b w:val="0"/>
          <w:sz w:val="22"/>
          <w:szCs w:val="22"/>
        </w:rPr>
        <w:t>zákona č. 320/2002 Sb., o změně a zrušení některých zákonů v souvislosti s ukončením činnosti okresních úřadů, ve znění pozdějších předpisů,</w:t>
      </w:r>
      <w:r>
        <w:rPr>
          <w:rFonts w:ascii="Arial" w:hAnsi="Arial" w:cs="Arial"/>
          <w:b w:val="0"/>
          <w:bCs/>
          <w:sz w:val="22"/>
          <w:szCs w:val="22"/>
        </w:rPr>
        <w:t xml:space="preserve"> příslušný </w:t>
      </w:r>
      <w:r>
        <w:rPr>
          <w:rFonts w:ascii="Arial" w:hAnsi="Arial" w:cs="Arial"/>
          <w:b w:val="0"/>
          <w:sz w:val="22"/>
          <w:szCs w:val="22"/>
        </w:rPr>
        <w:t>s převáděným majetkem dle odst. 1 hospodařit, a to ve smyslu § 9 zákona č. 219/2000 Sb.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Pr="009A478D" w:rsidRDefault="00872A1C" w:rsidP="00517807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  <w:tab w:val="left" w:pos="8070"/>
        </w:tabs>
        <w:jc w:val="both"/>
        <w:rPr>
          <w:rFonts w:ascii="Arial" w:hAnsi="Arial" w:cs="Arial"/>
          <w:b w:val="0"/>
          <w:bCs/>
          <w:color w:val="CC00FF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Převodce touto smlouvou bezúplatně převádí nabyvateli vlastnické právo k převáděnému majetku a nabyvatel jej do svého výlučného vlastnictví přijímá.</w:t>
      </w:r>
    </w:p>
    <w:p w:rsidR="009A478D" w:rsidRDefault="009A478D" w:rsidP="009A478D">
      <w:pPr>
        <w:pStyle w:val="para"/>
        <w:tabs>
          <w:tab w:val="clear" w:pos="709"/>
          <w:tab w:val="center" w:pos="4536"/>
          <w:tab w:val="left" w:pos="5222"/>
          <w:tab w:val="left" w:pos="8070"/>
        </w:tabs>
        <w:ind w:left="357"/>
        <w:jc w:val="both"/>
        <w:rPr>
          <w:rFonts w:ascii="Arial" w:hAnsi="Arial" w:cs="Arial"/>
          <w:b w:val="0"/>
          <w:bCs/>
          <w:color w:val="CC00FF"/>
          <w:sz w:val="22"/>
          <w:szCs w:val="22"/>
        </w:rPr>
      </w:pPr>
    </w:p>
    <w:p w:rsidR="009A478D" w:rsidRDefault="009A478D" w:rsidP="00B7547C">
      <w:pPr>
        <w:pStyle w:val="para"/>
        <w:tabs>
          <w:tab w:val="clear" w:pos="709"/>
          <w:tab w:val="center" w:pos="4536"/>
          <w:tab w:val="left" w:pos="5222"/>
          <w:tab w:val="left" w:pos="8070"/>
        </w:tabs>
        <w:jc w:val="both"/>
        <w:rPr>
          <w:rFonts w:ascii="Arial" w:hAnsi="Arial" w:cs="Arial"/>
          <w:b w:val="0"/>
          <w:bCs/>
          <w:color w:val="CC00FF"/>
          <w:sz w:val="22"/>
          <w:szCs w:val="22"/>
        </w:rPr>
      </w:pPr>
    </w:p>
    <w:p w:rsidR="00517807" w:rsidRDefault="00872A1C" w:rsidP="009A478D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  <w:t xml:space="preserve">  </w:t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>
        <w:rPr>
          <w:rFonts w:ascii="Arial" w:hAnsi="Arial" w:cs="Arial"/>
          <w:b/>
          <w:bCs/>
          <w:color w:val="CC00FF"/>
        </w:rPr>
        <w:tab/>
      </w: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UZSVM/OVS/2392/2020-OVSM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9A478D" w:rsidRPr="009A478D" w:rsidRDefault="009A478D" w:rsidP="009A478D">
      <w:pPr>
        <w:pStyle w:val="Bezmezer"/>
        <w:rPr>
          <w:rFonts w:ascii="Arial" w:hAnsi="Arial" w:cs="Arial"/>
          <w:sz w:val="18"/>
          <w:szCs w:val="18"/>
        </w:rPr>
      </w:pPr>
    </w:p>
    <w:p w:rsidR="00517807" w:rsidRDefault="00872A1C" w:rsidP="00517807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  <w:tab w:val="left" w:pos="8070"/>
        </w:tabs>
        <w:jc w:val="both"/>
        <w:rPr>
          <w:rFonts w:ascii="Arial" w:hAnsi="Arial" w:cs="Arial"/>
          <w:b w:val="0"/>
          <w:bCs/>
          <w:color w:val="CC00FF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Vlastnické právo k převáděnému majetku se bezúplatně převádí z důvodu veřejného zájmu v souladu s ust. § 22 odst. 3 zákona č. 219/2000 Sb. a v návaznosti na ustanovení § 9 zákona č. 13/1997 Sb., o pozemních komunikacích, ve znění pozdějších předpisů (dále jen „zákon č. 13/199</w:t>
      </w:r>
      <w:r w:rsidR="002F0CB3">
        <w:rPr>
          <w:rFonts w:ascii="Arial" w:hAnsi="Arial" w:cs="Arial"/>
          <w:b w:val="0"/>
          <w:bCs/>
          <w:sz w:val="22"/>
          <w:szCs w:val="22"/>
        </w:rPr>
        <w:t>7</w:t>
      </w:r>
      <w:r>
        <w:rPr>
          <w:rFonts w:ascii="Arial" w:hAnsi="Arial" w:cs="Arial"/>
          <w:b w:val="0"/>
          <w:bCs/>
          <w:sz w:val="22"/>
          <w:szCs w:val="22"/>
        </w:rPr>
        <w:t xml:space="preserve"> Sb.“). </w:t>
      </w:r>
      <w:r>
        <w:rPr>
          <w:rFonts w:ascii="Arial" w:hAnsi="Arial" w:cs="Arial"/>
          <w:b w:val="0"/>
          <w:sz w:val="22"/>
          <w:szCs w:val="22"/>
        </w:rPr>
        <w:t>Na převáděném majetku se nachází těleso silnice III. třídy č. 05743</w:t>
      </w:r>
      <w:r w:rsidR="002F0CB3">
        <w:rPr>
          <w:rFonts w:ascii="Arial" w:hAnsi="Arial" w:cs="Arial"/>
          <w:b w:val="0"/>
          <w:sz w:val="22"/>
          <w:szCs w:val="22"/>
        </w:rPr>
        <w:t xml:space="preserve"> a jeho součásti</w:t>
      </w:r>
      <w:r>
        <w:rPr>
          <w:rFonts w:ascii="Arial" w:hAnsi="Arial" w:cs="Arial"/>
          <w:b w:val="0"/>
          <w:sz w:val="22"/>
          <w:szCs w:val="22"/>
        </w:rPr>
        <w:t xml:space="preserve"> ve smyslu § 11</w:t>
      </w:r>
      <w:r w:rsidR="002F0CB3">
        <w:rPr>
          <w:rFonts w:ascii="Arial" w:hAnsi="Arial" w:cs="Arial"/>
          <w:b w:val="0"/>
          <w:sz w:val="22"/>
          <w:szCs w:val="22"/>
        </w:rPr>
        <w:t xml:space="preserve"> a § 12 písm. a) a c)</w:t>
      </w:r>
      <w:r>
        <w:rPr>
          <w:rFonts w:ascii="Arial" w:hAnsi="Arial" w:cs="Arial"/>
          <w:b w:val="0"/>
          <w:sz w:val="22"/>
          <w:szCs w:val="22"/>
        </w:rPr>
        <w:t xml:space="preserve"> zákona č. 13/1997 Sb.</w:t>
      </w:r>
      <w:r w:rsidR="002F0CB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ve vlastnictví nabyvatele. Převáděný majetek slouží a do budoucna bude sloužit výhradně k plnění veřejné služby, kterou nabyvatel vykonává jako svou zákonem svěřenou působnost.</w:t>
      </w:r>
      <w:r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517807" w:rsidRDefault="00517807" w:rsidP="00517807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17807" w:rsidRDefault="00872A1C" w:rsidP="00517807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spacing w:after="1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Nabyvatel prohlašuje, že je mu faktický stav převáděného majetku znám.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numPr>
          <w:ilvl w:val="0"/>
          <w:numId w:val="4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i nabyvatel shodně prohlašují, že jim nejsou známy žádné skutečnosti, které by uzavření této smlouvy bránily.</w:t>
      </w:r>
    </w:p>
    <w:p w:rsidR="00517807" w:rsidRDefault="00517807" w:rsidP="00517807">
      <w:pPr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numPr>
          <w:ilvl w:val="0"/>
          <w:numId w:val="4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prohlašuje, že mu není známo, že by na převáděném majetku vázla nějaká omezení, závazky či právní vady</w:t>
      </w:r>
      <w:r w:rsidR="002F575F">
        <w:rPr>
          <w:rFonts w:ascii="Arial" w:hAnsi="Arial" w:cs="Arial"/>
          <w:sz w:val="22"/>
          <w:szCs w:val="22"/>
        </w:rPr>
        <w:t>.</w:t>
      </w:r>
    </w:p>
    <w:p w:rsidR="00517807" w:rsidRDefault="00517807" w:rsidP="00517807">
      <w:pPr>
        <w:pStyle w:val="Odstavecseseznamem"/>
        <w:rPr>
          <w:rFonts w:ascii="Arial" w:hAnsi="Arial" w:cs="Arial"/>
          <w:sz w:val="22"/>
          <w:szCs w:val="22"/>
        </w:rPr>
      </w:pPr>
    </w:p>
    <w:p w:rsidR="00517807" w:rsidRDefault="00517807" w:rsidP="00517807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vn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Vlastnické právo k převáděnému majetku nabývá nabyvatel zápisem do katastru nemovitostí. Tímto dnem na nabyvatele přecházejí veškeré práva a povinnosti spojené s vlastnictvím a užíváním převáděného majetku.</w:t>
      </w:r>
    </w:p>
    <w:p w:rsidR="00517807" w:rsidRDefault="00517807" w:rsidP="00517807">
      <w:pPr>
        <w:pStyle w:val="vnintext"/>
        <w:ind w:left="357" w:firstLine="0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Zkladntextodsazen"/>
        <w:numPr>
          <w:ilvl w:val="0"/>
          <w:numId w:val="5"/>
        </w:numPr>
        <w:tabs>
          <w:tab w:val="left" w:pos="216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návrh na zápis vkladu vlastnického práva do katastru nemovitostí podává převodce.</w:t>
      </w:r>
    </w:p>
    <w:p w:rsidR="00517807" w:rsidRDefault="00517807" w:rsidP="00517807">
      <w:pPr>
        <w:pStyle w:val="Zkladntextodsazen"/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Zkladntext"/>
        <w:numPr>
          <w:ilvl w:val="0"/>
          <w:numId w:val="5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Pokud by příslušným katastrálním úřadem byl návrh na zápis vkladu vlastnického práva k převáděnému majetku dle této smlouvy pro nabyvatele pravomocně zamítnut, účastníci této smlouvy se zavazují k součinnosti směřující k naplnění vůle obou smluvních stran.</w:t>
      </w:r>
    </w:p>
    <w:p w:rsidR="00517807" w:rsidRDefault="00517807" w:rsidP="00517807">
      <w:pPr>
        <w:pStyle w:val="Zkladntext"/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V.</w:t>
      </w:r>
    </w:p>
    <w:p w:rsidR="00517807" w:rsidRDefault="00517807" w:rsidP="00517807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517807" w:rsidRPr="002F0CB3" w:rsidRDefault="00872A1C" w:rsidP="00017A9C">
      <w:pPr>
        <w:pStyle w:val="para"/>
        <w:numPr>
          <w:ilvl w:val="0"/>
          <w:numId w:val="6"/>
        </w:numPr>
        <w:tabs>
          <w:tab w:val="clear" w:pos="709"/>
          <w:tab w:val="center" w:pos="4536"/>
          <w:tab w:val="left" w:pos="5222"/>
        </w:tabs>
        <w:jc w:val="both"/>
        <w:outlineLvl w:val="0"/>
        <w:rPr>
          <w:rFonts w:ascii="Arial" w:hAnsi="Arial" w:cs="Arial"/>
          <w:b w:val="0"/>
          <w:bCs/>
          <w:i/>
          <w:iCs/>
          <w:sz w:val="20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Smlouva je uzavřena a nabývá platnosti </w:t>
      </w:r>
      <w:r w:rsidR="002F0CB3">
        <w:rPr>
          <w:rFonts w:ascii="Arial" w:hAnsi="Arial" w:cs="Arial"/>
          <w:b w:val="0"/>
          <w:sz w:val="22"/>
          <w:szCs w:val="22"/>
        </w:rPr>
        <w:t xml:space="preserve">a účinnosti </w:t>
      </w:r>
      <w:r>
        <w:rPr>
          <w:rFonts w:ascii="Arial" w:hAnsi="Arial" w:cs="Arial"/>
          <w:b w:val="0"/>
          <w:sz w:val="22"/>
          <w:szCs w:val="22"/>
        </w:rPr>
        <w:t>okamžikem podpisu poslední smluvní stranou při splnění podmínek zákona č. 129/2000 Sb., o krajích (krajské zřízení), ve znění pozdějších předpisů.</w:t>
      </w:r>
    </w:p>
    <w:p w:rsidR="002F0CB3" w:rsidRPr="00794F31" w:rsidRDefault="002F0CB3" w:rsidP="002F0CB3">
      <w:pPr>
        <w:pStyle w:val="para"/>
        <w:tabs>
          <w:tab w:val="clear" w:pos="709"/>
          <w:tab w:val="center" w:pos="4536"/>
          <w:tab w:val="left" w:pos="5222"/>
        </w:tabs>
        <w:ind w:left="357"/>
        <w:jc w:val="both"/>
        <w:outlineLvl w:val="0"/>
        <w:rPr>
          <w:rFonts w:ascii="Arial" w:hAnsi="Arial" w:cs="Arial"/>
          <w:b w:val="0"/>
          <w:bCs/>
          <w:i/>
          <w:iCs/>
          <w:sz w:val="20"/>
          <w:u w:val="single"/>
        </w:rPr>
      </w:pPr>
    </w:p>
    <w:p w:rsidR="00794F31" w:rsidRPr="00794F31" w:rsidRDefault="00872A1C" w:rsidP="00794F31">
      <w:pPr>
        <w:numPr>
          <w:ilvl w:val="0"/>
          <w:numId w:val="6"/>
        </w:numPr>
        <w:shd w:val="clear" w:color="auto" w:fill="FFFFFF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Tato smlouva nepodléhá uveřejnění v registru smluv v souladu s ustanovením § 3 odst. 2 písm. h) zákona č. 340/2015 Sb., o zvláštních podmínkách účinnosti některých smluv, uveřejňování těchto smluv a o registru smluv (zákon o registru smluv). Hodnota předmětu převodu pro účely registru smluv byla převodcem určena ve výši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575F">
        <w:rPr>
          <w:rFonts w:ascii="Arial" w:hAnsi="Arial" w:cs="Arial"/>
          <w:color w:val="000000" w:themeColor="text1"/>
          <w:sz w:val="22"/>
          <w:szCs w:val="22"/>
        </w:rPr>
        <w:t>620</w:t>
      </w:r>
      <w:r>
        <w:rPr>
          <w:rFonts w:ascii="Arial" w:hAnsi="Arial" w:cs="Arial"/>
          <w:color w:val="000000" w:themeColor="text1"/>
          <w:sz w:val="22"/>
          <w:szCs w:val="22"/>
        </w:rPr>
        <w:t>,-- Kč.</w:t>
      </w:r>
    </w:p>
    <w:p w:rsidR="00017A9C" w:rsidRPr="00017A9C" w:rsidRDefault="00017A9C" w:rsidP="00017A9C">
      <w:pPr>
        <w:pStyle w:val="para"/>
        <w:tabs>
          <w:tab w:val="clear" w:pos="709"/>
          <w:tab w:val="center" w:pos="4536"/>
          <w:tab w:val="left" w:pos="5222"/>
        </w:tabs>
        <w:ind w:left="357"/>
        <w:jc w:val="both"/>
        <w:outlineLvl w:val="0"/>
        <w:rPr>
          <w:rFonts w:ascii="Arial" w:hAnsi="Arial" w:cs="Arial"/>
          <w:b w:val="0"/>
          <w:bCs/>
          <w:i/>
          <w:iCs/>
          <w:sz w:val="20"/>
          <w:u w:val="single"/>
        </w:rPr>
      </w:pPr>
    </w:p>
    <w:p w:rsidR="00517807" w:rsidRDefault="00872A1C" w:rsidP="00517807">
      <w:pPr>
        <w:pStyle w:val="vn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517807" w:rsidRDefault="00517807" w:rsidP="00517807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vn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není-li v této smlouvě stanoveno jinak, řídí se práva a povinnosti smluvních stran zákonem č. 89/2012 Sb. a zákonem č. 219/2000 Sb.</w:t>
      </w:r>
    </w:p>
    <w:p w:rsidR="00517807" w:rsidRDefault="00517807" w:rsidP="00517807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 podobě oboustranně uzavřených, vzestupně číslovaných dodatků smlouvy.</w:t>
      </w:r>
    </w:p>
    <w:p w:rsidR="00517807" w:rsidRDefault="00517807" w:rsidP="00517807">
      <w:pPr>
        <w:pStyle w:val="Odstavecseseznamem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Poplatkové a daňové povinnosti spojené s touto smlouvou se řídí příslušnými zákony.</w:t>
      </w:r>
    </w:p>
    <w:p w:rsidR="00517807" w:rsidRDefault="00517807" w:rsidP="0051780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A478D" w:rsidRDefault="009A478D" w:rsidP="0051780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A478D" w:rsidRDefault="00872A1C" w:rsidP="009A478D">
      <w:pPr>
        <w:pStyle w:val="Bezmezer"/>
        <w:ind w:left="5664" w:firstLine="708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</w:t>
      </w:r>
      <w:r>
        <w:rPr>
          <w:rFonts w:ascii="Arial" w:hAnsi="Arial" w:cs="Arial"/>
          <w:sz w:val="18"/>
          <w:szCs w:val="18"/>
        </w:rPr>
        <w:lastRenderedPageBreak/>
        <w:t>M/OVS/2392/2020-OVSM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2161C1" w:rsidRPr="009A478D" w:rsidRDefault="002161C1" w:rsidP="009A478D">
      <w:pPr>
        <w:pStyle w:val="Bezmezer"/>
        <w:ind w:left="5664" w:firstLine="708"/>
        <w:rPr>
          <w:rFonts w:ascii="Arial" w:hAnsi="Arial" w:cs="Arial"/>
          <w:sz w:val="18"/>
          <w:szCs w:val="18"/>
        </w:rPr>
      </w:pPr>
    </w:p>
    <w:p w:rsidR="00517807" w:rsidRDefault="00872A1C" w:rsidP="00517807">
      <w:pPr>
        <w:pStyle w:val="para"/>
        <w:numPr>
          <w:ilvl w:val="0"/>
          <w:numId w:val="6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smlouva je vyhotovena ve třech stejnopisech. Každá ze smluvních stran obdrží po jednom vyhotovení. Jedno vyhotovení bude použito k zápisu vlastnického práva vkladem do katastru nemovitostí. </w:t>
      </w:r>
    </w:p>
    <w:p w:rsidR="00517807" w:rsidRDefault="00517807" w:rsidP="00517807">
      <w:pPr>
        <w:pStyle w:val="Odstavecseseznamem"/>
        <w:ind w:left="0"/>
        <w:rPr>
          <w:rFonts w:ascii="Arial" w:hAnsi="Arial" w:cs="Arial"/>
          <w:b/>
          <w:i/>
          <w:sz w:val="20"/>
          <w:u w:val="single"/>
        </w:rPr>
      </w:pPr>
    </w:p>
    <w:p w:rsidR="00517807" w:rsidRDefault="00872A1C" w:rsidP="00517807">
      <w:pPr>
        <w:pStyle w:val="Zkladntext"/>
        <w:numPr>
          <w:ilvl w:val="0"/>
          <w:numId w:val="6"/>
        </w:numPr>
        <w:tabs>
          <w:tab w:val="left" w:pos="1200"/>
          <w:tab w:val="left" w:pos="18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sz w:val="20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Nedílnou součástí této smlouvy je doložka dle zákona č. 129/2000 Sb., </w:t>
      </w:r>
      <w:r>
        <w:rPr>
          <w:rFonts w:ascii="Arial" w:hAnsi="Arial" w:cs="Arial"/>
          <w:b w:val="0"/>
          <w:bCs/>
          <w:iCs/>
          <w:sz w:val="22"/>
          <w:szCs w:val="22"/>
        </w:rPr>
        <w:t xml:space="preserve">o krajích (krajské zřízení), </w:t>
      </w:r>
      <w:r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517807" w:rsidRDefault="00517807" w:rsidP="00517807">
      <w:pPr>
        <w:pStyle w:val="vnintext"/>
        <w:ind w:left="357" w:firstLine="0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vn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tajemství ve smyslu ustanovení § 504 zákona č. 89/2012 Sb. a udělují svolení k jejich užití a zveřejnění bez stanovení jakýchkoli dalších podmínek.</w:t>
      </w:r>
    </w:p>
    <w:p w:rsidR="00517807" w:rsidRDefault="00517807" w:rsidP="00517807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517807" w:rsidRDefault="00872A1C" w:rsidP="00517807">
      <w:pPr>
        <w:pStyle w:val="vni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86CF7" w:rsidTr="00517807">
        <w:tc>
          <w:tcPr>
            <w:tcW w:w="4605" w:type="dxa"/>
          </w:tcPr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872A1C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 Vsetíně dne  </w:t>
            </w:r>
          </w:p>
        </w:tc>
        <w:tc>
          <w:tcPr>
            <w:tcW w:w="4605" w:type="dxa"/>
          </w:tcPr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872A1C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</w:p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872A1C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Ve Zlíně dne  </w:t>
            </w:r>
          </w:p>
        </w:tc>
      </w:tr>
      <w:tr w:rsidR="00E86CF7" w:rsidTr="00517807">
        <w:trPr>
          <w:trHeight w:val="925"/>
        </w:trPr>
        <w:tc>
          <w:tcPr>
            <w:tcW w:w="4605" w:type="dxa"/>
          </w:tcPr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61C1" w:rsidRDefault="002161C1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61C1" w:rsidRDefault="002161C1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61C1" w:rsidRDefault="002161C1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61C1" w:rsidRDefault="002161C1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61C1" w:rsidRDefault="002161C1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17807" w:rsidRDefault="00517807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517807" w:rsidRDefault="00517807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86CF7" w:rsidTr="00517807">
        <w:trPr>
          <w:trHeight w:val="61"/>
        </w:trPr>
        <w:tc>
          <w:tcPr>
            <w:tcW w:w="4605" w:type="dxa"/>
            <w:hideMark/>
          </w:tcPr>
          <w:p w:rsidR="00517807" w:rsidRDefault="005178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:rsidR="00517807" w:rsidRDefault="0051780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86CF7" w:rsidTr="00517807">
        <w:trPr>
          <w:trHeight w:val="567"/>
        </w:trPr>
        <w:tc>
          <w:tcPr>
            <w:tcW w:w="4605" w:type="dxa"/>
            <w:hideMark/>
          </w:tcPr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Patrick Cassinelli</w:t>
            </w:r>
          </w:p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ředitel odboru </w:t>
            </w:r>
          </w:p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Odloučené pracoviště Vsetín</w:t>
            </w:r>
          </w:p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(převodce)</w:t>
            </w:r>
          </w:p>
        </w:tc>
        <w:tc>
          <w:tcPr>
            <w:tcW w:w="4605" w:type="dxa"/>
            <w:hideMark/>
          </w:tcPr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Jiří Čunek</w:t>
            </w:r>
          </w:p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hejtman</w:t>
            </w:r>
          </w:p>
          <w:p w:rsidR="00517807" w:rsidRDefault="00872A1C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(nabyvatel)</w:t>
            </w:r>
          </w:p>
        </w:tc>
      </w:tr>
    </w:tbl>
    <w:p w:rsidR="00517807" w:rsidRDefault="00517807" w:rsidP="00517807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517807" w:rsidRDefault="00517807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517807" w:rsidRDefault="00517807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9A478D" w:rsidRDefault="009A478D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2161C1" w:rsidRDefault="002161C1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2161C1" w:rsidRDefault="002161C1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2161C1" w:rsidRDefault="002161C1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2161C1" w:rsidRDefault="002161C1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9A478D" w:rsidRDefault="009A478D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</w:p>
    <w:p w:rsidR="00517807" w:rsidRDefault="00872A1C" w:rsidP="00517807">
      <w:pPr>
        <w:ind w:left="993" w:hanging="99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Příloha </w:t>
      </w:r>
      <w:r w:rsidR="002F0CB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17807" w:rsidRDefault="00872A1C" w:rsidP="0051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Doložka platnosti právního jednání kraje dle zákona č. 129/2000 Sb., o krajích (krajské zřízení), ve znění pozdějších předpisů</w:t>
      </w:r>
    </w:p>
    <w:p w:rsidR="00EA0572" w:rsidRDefault="00EA0572" w:rsidP="00517807">
      <w:pPr>
        <w:rPr>
          <w:rFonts w:ascii="Arial" w:hAnsi="Arial" w:cs="Arial"/>
          <w:sz w:val="22"/>
          <w:szCs w:val="22"/>
        </w:rPr>
      </w:pPr>
    </w:p>
    <w:p w:rsidR="00EA0572" w:rsidRDefault="00EA0572" w:rsidP="00517807">
      <w:pPr>
        <w:rPr>
          <w:rFonts w:ascii="Arial" w:hAnsi="Arial" w:cs="Arial"/>
          <w:sz w:val="22"/>
          <w:szCs w:val="22"/>
        </w:rPr>
      </w:pPr>
    </w:p>
    <w:p w:rsidR="00517807" w:rsidRDefault="00517807" w:rsidP="00517807">
      <w:pPr>
        <w:pStyle w:val="obec"/>
        <w:tabs>
          <w:tab w:val="left" w:pos="708"/>
        </w:tabs>
        <w:jc w:val="both"/>
        <w:rPr>
          <w:rFonts w:ascii="Arial" w:hAnsi="Arial" w:cs="Arial"/>
          <w:sz w:val="4"/>
          <w:szCs w:val="4"/>
        </w:rPr>
      </w:pPr>
    </w:p>
    <w:p w:rsidR="00517807" w:rsidRPr="00A43C1C" w:rsidRDefault="00517807" w:rsidP="006B5A0C">
      <w:pPr>
        <w:rPr>
          <w:rFonts w:ascii="Arial" w:hAnsi="Arial" w:cs="Arial"/>
          <w:sz w:val="22"/>
          <w:szCs w:val="22"/>
        </w:rPr>
      </w:pPr>
    </w:p>
    <w:sectPr w:rsidR="00517807" w:rsidRPr="00A43C1C" w:rsidSect="00345881"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1C" w:rsidRDefault="00872A1C">
      <w:r>
        <w:separator/>
      </w:r>
    </w:p>
  </w:endnote>
  <w:endnote w:type="continuationSeparator" w:id="0">
    <w:p w:rsidR="00872A1C" w:rsidRDefault="008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320901"/>
      <w:docPartObj>
        <w:docPartGallery w:val="Page Numbers (Bottom of Page)"/>
        <w:docPartUnique/>
      </w:docPartObj>
    </w:sdtPr>
    <w:sdtEndPr/>
    <w:sdtContent>
      <w:p w:rsidR="00B7547C" w:rsidRDefault="00872A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2F">
          <w:rPr>
            <w:noProof/>
          </w:rPr>
          <w:t>1</w:t>
        </w:r>
        <w:r>
          <w:fldChar w:fldCharType="end"/>
        </w:r>
      </w:p>
    </w:sdtContent>
  </w:sdt>
  <w:p w:rsidR="00B7547C" w:rsidRDefault="00B754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1C" w:rsidRDefault="00872A1C">
      <w:r>
        <w:separator/>
      </w:r>
    </w:p>
  </w:footnote>
  <w:footnote w:type="continuationSeparator" w:id="0">
    <w:p w:rsidR="00872A1C" w:rsidRDefault="0087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1EF"/>
    <w:multiLevelType w:val="hybridMultilevel"/>
    <w:tmpl w:val="15DE2652"/>
    <w:lvl w:ilvl="0" w:tplc="911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AB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2F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A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01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CC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02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8F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C3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23E7F"/>
    <w:multiLevelType w:val="hybridMultilevel"/>
    <w:tmpl w:val="A77CC814"/>
    <w:lvl w:ilvl="0" w:tplc="4B346A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i w:val="0"/>
        <w:sz w:val="22"/>
        <w:szCs w:val="22"/>
      </w:rPr>
    </w:lvl>
    <w:lvl w:ilvl="1" w:tplc="4E30D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D81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FCD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D05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708C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9C1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F6E7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689D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6D508A"/>
    <w:multiLevelType w:val="hybridMultilevel"/>
    <w:tmpl w:val="0AE42A00"/>
    <w:lvl w:ilvl="0" w:tplc="01C2C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2"/>
        <w:szCs w:val="22"/>
      </w:rPr>
    </w:lvl>
    <w:lvl w:ilvl="1" w:tplc="BB2C0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855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868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E2AC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C086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2C1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684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409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4C26C1"/>
    <w:multiLevelType w:val="hybridMultilevel"/>
    <w:tmpl w:val="49F22D46"/>
    <w:lvl w:ilvl="0" w:tplc="314E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7EC278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2640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1EA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873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9A5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0B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727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E60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AA7CB0"/>
    <w:multiLevelType w:val="hybridMultilevel"/>
    <w:tmpl w:val="2F60E37C"/>
    <w:lvl w:ilvl="0" w:tplc="E340BA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49A7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63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67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0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A3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D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3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AC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92F6D"/>
    <w:multiLevelType w:val="hybridMultilevel"/>
    <w:tmpl w:val="319C7FEC"/>
    <w:lvl w:ilvl="0" w:tplc="A61AE7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color w:val="000000"/>
      </w:rPr>
    </w:lvl>
    <w:lvl w:ilvl="1" w:tplc="0B6C8A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8082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E6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E60C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4AE8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AE0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224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4683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9"/>
    <w:rsid w:val="00006124"/>
    <w:rsid w:val="00017A9C"/>
    <w:rsid w:val="00071E2F"/>
    <w:rsid w:val="00074C6C"/>
    <w:rsid w:val="000756E8"/>
    <w:rsid w:val="0008691A"/>
    <w:rsid w:val="000A1C44"/>
    <w:rsid w:val="000B60E1"/>
    <w:rsid w:val="001440AB"/>
    <w:rsid w:val="00150919"/>
    <w:rsid w:val="001806B7"/>
    <w:rsid w:val="00181D76"/>
    <w:rsid w:val="001E4A1C"/>
    <w:rsid w:val="001E5FA4"/>
    <w:rsid w:val="001F7A01"/>
    <w:rsid w:val="00201A27"/>
    <w:rsid w:val="002161C1"/>
    <w:rsid w:val="002347D8"/>
    <w:rsid w:val="00245AA4"/>
    <w:rsid w:val="002E58D3"/>
    <w:rsid w:val="002F0CB3"/>
    <w:rsid w:val="002F575F"/>
    <w:rsid w:val="00340C2E"/>
    <w:rsid w:val="00345881"/>
    <w:rsid w:val="003810A5"/>
    <w:rsid w:val="00397BA0"/>
    <w:rsid w:val="003A32E9"/>
    <w:rsid w:val="003C27D2"/>
    <w:rsid w:val="003E45C2"/>
    <w:rsid w:val="00413682"/>
    <w:rsid w:val="00423D91"/>
    <w:rsid w:val="0043735F"/>
    <w:rsid w:val="00442699"/>
    <w:rsid w:val="00442F87"/>
    <w:rsid w:val="00465355"/>
    <w:rsid w:val="00470BDF"/>
    <w:rsid w:val="00486F1B"/>
    <w:rsid w:val="004C4F20"/>
    <w:rsid w:val="004D5E86"/>
    <w:rsid w:val="004E3209"/>
    <w:rsid w:val="004F0D3F"/>
    <w:rsid w:val="00514E1D"/>
    <w:rsid w:val="00517807"/>
    <w:rsid w:val="00555134"/>
    <w:rsid w:val="00572A14"/>
    <w:rsid w:val="005E7EA1"/>
    <w:rsid w:val="006119F4"/>
    <w:rsid w:val="00630907"/>
    <w:rsid w:val="00652748"/>
    <w:rsid w:val="006B5A0C"/>
    <w:rsid w:val="006C298D"/>
    <w:rsid w:val="00710088"/>
    <w:rsid w:val="0071682A"/>
    <w:rsid w:val="00742876"/>
    <w:rsid w:val="00794F31"/>
    <w:rsid w:val="007A662F"/>
    <w:rsid w:val="007B5AEF"/>
    <w:rsid w:val="007B5E91"/>
    <w:rsid w:val="00805892"/>
    <w:rsid w:val="008214AA"/>
    <w:rsid w:val="00860F94"/>
    <w:rsid w:val="00861145"/>
    <w:rsid w:val="008706FC"/>
    <w:rsid w:val="00872A1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A478D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31EA7"/>
    <w:rsid w:val="00B42D65"/>
    <w:rsid w:val="00B63C26"/>
    <w:rsid w:val="00B7547C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86CF7"/>
    <w:rsid w:val="00EA0572"/>
    <w:rsid w:val="00F04730"/>
    <w:rsid w:val="00F179C9"/>
    <w:rsid w:val="00F445EC"/>
    <w:rsid w:val="00F821FE"/>
    <w:rsid w:val="00F97DB8"/>
    <w:rsid w:val="00FD252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99A94-D5BA-4889-A59C-A61F065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7807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178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178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17807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17807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178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51780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unhideWhenUsed/>
    <w:rsid w:val="00517807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517807"/>
    <w:pPr>
      <w:ind w:left="720"/>
      <w:contextualSpacing/>
    </w:pPr>
  </w:style>
  <w:style w:type="paragraph" w:customStyle="1" w:styleId="adresa">
    <w:name w:val="adresa"/>
    <w:basedOn w:val="Normln"/>
    <w:rsid w:val="00517807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17807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17807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17807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75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Nedomová Jana</cp:lastModifiedBy>
  <cp:revision>2</cp:revision>
  <dcterms:created xsi:type="dcterms:W3CDTF">2020-09-29T09:35:00Z</dcterms:created>
  <dcterms:modified xsi:type="dcterms:W3CDTF">2020-09-29T09:35:00Z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UZSVM/OVS/3522/2016-OVSM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Právní audit  - Smlouva o bezúplatném převodu poz. parc. č. 4221 v k.ú. Lidečko do vlastnictví  Zlínského kraje</vt:lpwstr>
  </property>
  <property fmtid="{D5CDD505-2E9C-101B-9397-08002B2CF9AE}" pid="37" name="CUSTOM.VLASTNIK_CISLO_DS">
    <vt:lpwstr>c4nfs5n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Jančálková Dana</vt:lpwstr>
  </property>
  <property fmtid="{D5CDD505-2E9C-101B-9397-08002B2CF9AE}" pid="41" name="CUSTOM.VLASTNIK_JMENO_TISK">
    <vt:lpwstr/>
  </property>
  <property fmtid="{D5CDD505-2E9C-101B-9397-08002B2CF9AE}" pid="42" name="CUSTOM.VLASTNIK_MAIL">
    <vt:lpwstr>Dana.Jancalkova@uzsvm.cz</vt:lpwstr>
  </property>
  <property fmtid="{D5CDD505-2E9C-101B-9397-08002B2CF9AE}" pid="43" name="CUSTOM.VLASTNIK_TELEFON">
    <vt:lpwstr>+420 571 428 060</vt:lpwstr>
  </property>
  <property fmtid="{D5CDD505-2E9C-101B-9397-08002B2CF9AE}" pid="44" name="CUSTOM.VYTVOREN_DNE">
    <vt:lpwstr>13.08.2020</vt:lpwstr>
  </property>
  <property fmtid="{D5CDD505-2E9C-101B-9397-08002B2CF9AE}" pid="45" name="KOD.KOD_CJ">
    <vt:lpwstr>UZSVM/OVS/2392/2020-OVSM</vt:lpwstr>
  </property>
  <property fmtid="{D5CDD505-2E9C-101B-9397-08002B2CF9AE}" pid="46" name="KOD.KOD_EVC">
    <vt:lpwstr>2703/OVS/2020-OVSM</vt:lpwstr>
  </property>
  <property fmtid="{D5CDD505-2E9C-101B-9397-08002B2CF9AE}" pid="47" name="KOD.KOD_EVC_BARCODE">
    <vt:lpwstr>µ#2703/OVS/2020-OVSM@X¸</vt:lpwstr>
  </property>
  <property fmtid="{D5CDD505-2E9C-101B-9397-08002B2CF9AE}" pid="48" name="KOD.KOD_IU_CODE">
    <vt:lpwstr>7135</vt:lpwstr>
  </property>
  <property fmtid="{D5CDD505-2E9C-101B-9397-08002B2CF9AE}" pid="49" name="KOD.KOD_IU_SHORT">
    <vt:lpwstr>OVSM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6318bf9d-4716-4fa6-a548-fc208c44e436</vt:lpwstr>
  </property>
  <property fmtid="{D5CDD505-2E9C-101B-9397-08002B2CF9AE}" pid="52" name="KrbDmsIdForm">
    <vt:lpwstr>6318bf9d-4716-4fa6-a548-fc208c44e436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