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s1026" type="#_x0000_t75" style="position:absolute;left:0;text-align:left;margin-left:0;margin-top:0;width:384.3pt;height:76.85pt;z-index:251658240;visibility:visible;mso-wrap-distance-left:0;mso-wrap-distance-right:0">
            <v:imagedata r:id="rId7" o:title=""/>
            <w10:wrap type="topAndBottom"/>
          </v:shape>
        </w:pic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color w:val="00000A"/>
          <w:sz w:val="36"/>
          <w:szCs w:val="36"/>
        </w:rPr>
      </w:pPr>
      <w:r>
        <w:rPr>
          <w:rFonts w:ascii="Trebuchet MS" w:hAnsi="Trebuchet MS" w:cs="Trebuchet MS"/>
          <w:color w:val="00000A"/>
          <w:sz w:val="36"/>
          <w:szCs w:val="36"/>
        </w:rPr>
        <w:t>Servisní smlouva (SLA)</w: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 xml:space="preserve">uzavřená níže uvedeného dne, měsíce a roku podle § 1746 odst. 2 </w: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zákona č. 89/2012 Sb., občanského zákoníku, v platném znění</w:t>
      </w: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Smluvní strany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Název:</w:t>
      </w:r>
      <w:r>
        <w:rPr>
          <w:rFonts w:ascii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>R-Bit Technology, s.r.o.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se sídlem:</w:t>
      </w:r>
      <w:r>
        <w:rPr>
          <w:rFonts w:ascii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>Ke Koupališti 3283, 434 01 Most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zastoupená:</w:t>
      </w:r>
      <w:r>
        <w:rPr>
          <w:rFonts w:ascii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>Ing. Radkem Šimanem, jednatelem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IČ:</w:t>
      </w:r>
      <w:r>
        <w:rPr>
          <w:rFonts w:ascii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>24719790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DIČ:</w:t>
      </w:r>
      <w:r>
        <w:rPr>
          <w:rFonts w:ascii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>CZ24719790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bankovní spojení:</w:t>
      </w:r>
      <w:r>
        <w:rPr>
          <w:rFonts w:ascii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>xxxxxxxxxxx</w:t>
      </w:r>
    </w:p>
    <w:p w:rsidR="00377A50" w:rsidRDefault="00377A50">
      <w:pPr>
        <w:pStyle w:val="normal0"/>
        <w:keepNext/>
        <w:tabs>
          <w:tab w:val="left" w:pos="2265"/>
        </w:tabs>
        <w:spacing w:before="113"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zapsána v obchodním rejstříku vedeném  u Krajského soudu v Ústí nad Labem, oddíl C, vložka 29366 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technický kontakt:</w:t>
      </w:r>
      <w:r>
        <w:rPr>
          <w:rFonts w:ascii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>xxxxxxxxxxxx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e-mail:</w:t>
      </w:r>
      <w:r>
        <w:rPr>
          <w:rFonts w:ascii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>xxxxxxxxxxxx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telefon:</w:t>
      </w:r>
      <w:r>
        <w:rPr>
          <w:rFonts w:ascii="Trebuchet MS" w:hAnsi="Trebuchet MS" w:cs="Trebuchet MS"/>
          <w:b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>xxxxxxxxxxxx</w:t>
      </w:r>
    </w:p>
    <w:p w:rsidR="00377A50" w:rsidRDefault="00377A50">
      <w:pPr>
        <w:pStyle w:val="normal0"/>
        <w:keepNext/>
        <w:tabs>
          <w:tab w:val="left" w:pos="2265"/>
        </w:tabs>
        <w:spacing w:before="113"/>
        <w:jc w:val="both"/>
        <w:rPr>
          <w:rFonts w:ascii="Trebuchet MS" w:hAnsi="Trebuchet MS" w:cs="Trebuchet MS"/>
          <w:i/>
          <w:color w:val="00000A"/>
          <w:sz w:val="22"/>
          <w:szCs w:val="22"/>
        </w:rPr>
      </w:pPr>
      <w:r>
        <w:rPr>
          <w:rFonts w:ascii="Trebuchet MS" w:hAnsi="Trebuchet MS" w:cs="Trebuchet MS"/>
          <w:i/>
          <w:color w:val="00000A"/>
          <w:sz w:val="22"/>
          <w:szCs w:val="22"/>
        </w:rPr>
        <w:t>dále jen „dodavatel“</w:t>
      </w: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a</w:t>
      </w: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Název:</w:t>
      </w:r>
      <w:r>
        <w:rPr>
          <w:rFonts w:ascii="Trebuchet MS" w:hAnsi="Trebuchet MS" w:cs="Trebuchet MS"/>
          <w:color w:val="00000A"/>
          <w:sz w:val="22"/>
          <w:szCs w:val="22"/>
        </w:rPr>
        <w:tab/>
        <w:t>Městská knihovna Rokycany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se sídlem:</w:t>
      </w:r>
      <w:r>
        <w:rPr>
          <w:rFonts w:ascii="Trebuchet MS" w:hAnsi="Trebuchet MS" w:cs="Trebuchet MS"/>
          <w:color w:val="00000A"/>
          <w:sz w:val="22"/>
          <w:szCs w:val="22"/>
        </w:rPr>
        <w:tab/>
        <w:t>Masarykovo náměstí 83/I, 337 01 Rokycany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zastoupená:</w:t>
      </w:r>
      <w:r>
        <w:rPr>
          <w:rFonts w:ascii="Trebuchet MS" w:hAnsi="Trebuchet MS" w:cs="Trebuchet MS"/>
          <w:color w:val="00000A"/>
          <w:sz w:val="22"/>
          <w:szCs w:val="22"/>
        </w:rPr>
        <w:tab/>
        <w:t>Janou Aubrechtovou, ředitelkou MěK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IČ:</w:t>
      </w:r>
      <w:r>
        <w:rPr>
          <w:rFonts w:ascii="Trebuchet MS" w:hAnsi="Trebuchet MS" w:cs="Trebuchet MS"/>
          <w:color w:val="00000A"/>
          <w:sz w:val="22"/>
          <w:szCs w:val="22"/>
        </w:rPr>
        <w:tab/>
        <w:t>00368580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DIČ:</w:t>
      </w:r>
      <w:r>
        <w:rPr>
          <w:rFonts w:ascii="Trebuchet MS" w:hAnsi="Trebuchet MS" w:cs="Trebuchet MS"/>
          <w:color w:val="00000A"/>
          <w:sz w:val="22"/>
          <w:szCs w:val="22"/>
        </w:rPr>
        <w:tab/>
        <w:t>-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bankovní spojení:</w:t>
      </w:r>
      <w:r>
        <w:rPr>
          <w:rFonts w:ascii="Trebuchet MS" w:hAnsi="Trebuchet MS" w:cs="Trebuchet MS"/>
          <w:color w:val="00000A"/>
          <w:sz w:val="22"/>
          <w:szCs w:val="22"/>
        </w:rPr>
        <w:tab/>
        <w:t>xxxxxxxxx</w:t>
      </w:r>
    </w:p>
    <w:p w:rsidR="00377A50" w:rsidRDefault="00377A50">
      <w:pPr>
        <w:pStyle w:val="normal0"/>
        <w:keepNext/>
        <w:spacing w:before="113"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technický kontakt:</w:t>
      </w:r>
      <w:r>
        <w:rPr>
          <w:rFonts w:ascii="Trebuchet MS" w:hAnsi="Trebuchet MS" w:cs="Trebuchet MS"/>
          <w:color w:val="00000A"/>
          <w:sz w:val="22"/>
          <w:szCs w:val="22"/>
        </w:rPr>
        <w:tab/>
        <w:t>Jana Aubrechtová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e-mail:</w:t>
      </w:r>
      <w:r>
        <w:rPr>
          <w:rFonts w:ascii="Trebuchet MS" w:hAnsi="Trebuchet MS" w:cs="Trebuchet MS"/>
          <w:color w:val="00000A"/>
          <w:sz w:val="22"/>
          <w:szCs w:val="22"/>
        </w:rPr>
        <w:tab/>
        <w:t>xxxxxxxxxxxxxx</w:t>
      </w:r>
    </w:p>
    <w:p w:rsidR="00377A50" w:rsidRDefault="00377A50">
      <w:pPr>
        <w:pStyle w:val="normal0"/>
        <w:keepNext/>
        <w:tabs>
          <w:tab w:val="left" w:pos="2265"/>
        </w:tabs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telefon:</w:t>
      </w:r>
      <w:r>
        <w:rPr>
          <w:rFonts w:ascii="Trebuchet MS" w:hAnsi="Trebuchet MS" w:cs="Trebuchet MS"/>
          <w:color w:val="00000A"/>
          <w:sz w:val="22"/>
          <w:szCs w:val="22"/>
        </w:rPr>
        <w:tab/>
        <w:t>xxxxxxxxxxxxxx</w:t>
      </w:r>
    </w:p>
    <w:p w:rsidR="00377A50" w:rsidRDefault="00377A50">
      <w:pPr>
        <w:pStyle w:val="normal0"/>
        <w:keepNext/>
        <w:spacing w:before="113"/>
        <w:jc w:val="both"/>
        <w:rPr>
          <w:rFonts w:ascii="Trebuchet MS" w:hAnsi="Trebuchet MS" w:cs="Trebuchet MS"/>
          <w:i/>
          <w:color w:val="00000A"/>
          <w:sz w:val="22"/>
          <w:szCs w:val="22"/>
        </w:rPr>
      </w:pPr>
      <w:r>
        <w:rPr>
          <w:rFonts w:ascii="Trebuchet MS" w:hAnsi="Trebuchet MS" w:cs="Trebuchet MS"/>
          <w:i/>
          <w:color w:val="00000A"/>
          <w:sz w:val="22"/>
          <w:szCs w:val="22"/>
        </w:rPr>
        <w:t>dále jen „objednatel“</w:t>
      </w: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 xml:space="preserve">uzavřely níže uvedeného dne měsíce a roku tuto smlouvu o poskytování technické podpory knihovního systému </w:t>
      </w:r>
      <w:r>
        <w:rPr>
          <w:rFonts w:ascii="Trebuchet MS" w:hAnsi="Trebuchet MS" w:cs="Trebuchet MS"/>
          <w:i/>
          <w:color w:val="00000A"/>
          <w:sz w:val="22"/>
          <w:szCs w:val="22"/>
        </w:rPr>
        <w:t>Koha,</w:t>
      </w:r>
      <w:r>
        <w:rPr>
          <w:rFonts w:ascii="Trebuchet MS" w:hAnsi="Trebuchet MS" w:cs="Trebuchet MS"/>
          <w:color w:val="00000A"/>
          <w:sz w:val="22"/>
          <w:szCs w:val="22"/>
        </w:rPr>
        <w:t xml:space="preserve"> aby upravily vzájemná práva a povinnosti vyplývající z této smlouvy.</w:t>
      </w: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widowControl w:val="0"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</w:pPr>
      <w:r>
        <w:br w:type="page"/>
      </w:r>
    </w:p>
    <w:p w:rsidR="00377A50" w:rsidRDefault="00377A50">
      <w:pPr>
        <w:pStyle w:val="normal0"/>
        <w:keepNext/>
        <w:widowControl w:val="0"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</w:pPr>
      <w:r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  <w:t>I.</w:t>
      </w:r>
    </w:p>
    <w:p w:rsidR="00377A50" w:rsidRDefault="00377A50">
      <w:pPr>
        <w:pStyle w:val="normal0"/>
        <w:keepNext/>
        <w:widowControl w:val="0"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</w:pPr>
      <w:r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  <w:t>Preambule</w:t>
      </w:r>
    </w:p>
    <w:p w:rsidR="00377A50" w:rsidRDefault="00377A50">
      <w:pPr>
        <w:pStyle w:val="normal0"/>
        <w:keepNext/>
        <w:numPr>
          <w:ilvl w:val="0"/>
          <w:numId w:val="13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Otevřený integrovaný knihovní systém Koha, jehož software je celosvětově distribuován pod licencí GPLv3, disponuje z pohledu provozu knihovny všemi potřebnými funkcemi a podporuje důležité standardy. Online katalog VuFind je distribuován pod licencí GPLv2.</w:t>
      </w:r>
    </w:p>
    <w:p w:rsidR="00377A50" w:rsidRDefault="00377A50">
      <w:pPr>
        <w:pStyle w:val="normal0"/>
        <w:keepNext/>
        <w:numPr>
          <w:ilvl w:val="0"/>
          <w:numId w:val="13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Dodavatel prohlašuje, že je právnickou osobou řádně založenou a zapsanou podle českého právního řádu, a že splňuje veškeré podmínky a požadavky v této smlouvě stanovené a je oprávněn tuto smlouvu uzavřít a řádně plnit závazky v ní obsažené. Dodavatel dále prohlašuje, že je oprávněn poskytnout předmět plnění smlouvy dle této smlouvy objednateli a neporušuje žádná autorská práva ani jiná vlastnická práva žádné třetí strany.</w:t>
      </w:r>
    </w:p>
    <w:p w:rsidR="00377A50" w:rsidRDefault="00377A50">
      <w:pPr>
        <w:pStyle w:val="normal0"/>
        <w:keepNext/>
        <w:widowControl w:val="0"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</w:pPr>
      <w:r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  <w:t>II.</w:t>
      </w:r>
    </w:p>
    <w:p w:rsidR="00377A50" w:rsidRDefault="00377A50">
      <w:pPr>
        <w:pStyle w:val="normal0"/>
        <w:keepNext/>
        <w:widowControl w:val="0"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</w:pPr>
      <w:r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  <w:t>Předmět smlouvy</w:t>
      </w:r>
    </w:p>
    <w:p w:rsidR="00377A50" w:rsidRDefault="00377A50">
      <w:pPr>
        <w:pStyle w:val="normal0"/>
        <w:keepNext/>
        <w:numPr>
          <w:ilvl w:val="0"/>
          <w:numId w:val="1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 xml:space="preserve">Dodavatel se zavazuje v rozsahu, kvalitě a za podmínek stanovených touto smlouvou provádět pro objednatele technickou a servisní podporu související s produktivním provozem integrovaného knihovního systému Koha a online katalogu VuFind (dále jen “Technická podpora”) a poskytovat hosting virtuálního privátního serveru (dále jen “VPS”). </w:t>
      </w:r>
    </w:p>
    <w:p w:rsidR="00377A50" w:rsidRDefault="00377A50">
      <w:pPr>
        <w:pStyle w:val="normal0"/>
        <w:keepNext/>
        <w:numPr>
          <w:ilvl w:val="0"/>
          <w:numId w:val="1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Součástí Technické podpory jsou i práce v tomto článku smlouvy nespecifikované, které však jsou k řádnému provádění Technické podpory nezbytné, a o kterých dodavatel vzhledem ke své kvalifikaci a zkušenostem měl, nebo mohl vědět. Provedení těchto prací však v žádném případě nezvyšuje cenu touto smlouvou sjednanou.</w:t>
      </w:r>
    </w:p>
    <w:p w:rsidR="00377A50" w:rsidRDefault="00377A50">
      <w:pPr>
        <w:pStyle w:val="normal0"/>
        <w:keepNext/>
        <w:numPr>
          <w:ilvl w:val="0"/>
          <w:numId w:val="1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Systém bude provozován na serveru Dodavatele.</w:t>
      </w:r>
    </w:p>
    <w:p w:rsidR="00377A50" w:rsidRDefault="00377A50">
      <w:pPr>
        <w:pStyle w:val="normal0"/>
        <w:keepNext/>
        <w:numPr>
          <w:ilvl w:val="0"/>
          <w:numId w:val="1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Rozsah a podmínky Technické podpory jsou uvedeny v příloze č. 1 této smlouvy.</w:t>
      </w:r>
    </w:p>
    <w:p w:rsidR="00377A50" w:rsidRDefault="00377A50">
      <w:pPr>
        <w:pStyle w:val="normal0"/>
        <w:keepNext/>
        <w:widowControl w:val="0"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</w:pPr>
    </w:p>
    <w:p w:rsidR="00377A50" w:rsidRDefault="00377A50">
      <w:pPr>
        <w:pStyle w:val="normal0"/>
        <w:keepNext/>
        <w:widowControl w:val="0"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</w:pPr>
      <w:r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  <w:t>III.</w:t>
      </w:r>
    </w:p>
    <w:p w:rsidR="00377A50" w:rsidRDefault="00377A50">
      <w:pPr>
        <w:pStyle w:val="normal0"/>
        <w:keepNext/>
        <w:widowControl w:val="0"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</w:pPr>
      <w:r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  <w:t>Doba trvání smlouvy</w:t>
      </w:r>
    </w:p>
    <w:p w:rsidR="00377A50" w:rsidRDefault="00377A50">
      <w:pPr>
        <w:pStyle w:val="normal0"/>
        <w:keepNext/>
        <w:numPr>
          <w:ilvl w:val="0"/>
          <w:numId w:val="1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Smlouva se sjednává na dobu neurčitou s účinností od 19. 6. 2020.</w:t>
      </w:r>
    </w:p>
    <w:p w:rsidR="00377A50" w:rsidRDefault="00377A50">
      <w:pPr>
        <w:pStyle w:val="normal0"/>
        <w:keepNext/>
        <w:numPr>
          <w:ilvl w:val="0"/>
          <w:numId w:val="1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Dodavatel i objednatel jsou oprávněni tuto smlouvu vypovědět, a to na základě písemné výpovědi, prokazatelně doručené druhé smluvní straně. Výpovědní lhůta činí 2 kalendářní měsíce a začíná běžet od prvního dne kalendářního měsíce následujícího po měsíci, v němž byla výpověď doručena druhé smluvní straně.</w:t>
      </w:r>
    </w:p>
    <w:p w:rsidR="00377A50" w:rsidRDefault="00377A50">
      <w:pPr>
        <w:pStyle w:val="normal0"/>
        <w:keepNext/>
        <w:widowControl w:val="0"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</w:pPr>
    </w:p>
    <w:p w:rsidR="00377A50" w:rsidRDefault="00377A50">
      <w:pPr>
        <w:pStyle w:val="normal0"/>
        <w:keepNext/>
        <w:widowControl w:val="0"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</w:pPr>
      <w:r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  <w:t>IV.</w:t>
      </w:r>
    </w:p>
    <w:p w:rsidR="00377A50" w:rsidRDefault="00377A50">
      <w:pPr>
        <w:pStyle w:val="normal0"/>
        <w:keepNext/>
        <w:widowControl w:val="0"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</w:pPr>
      <w:r>
        <w:rPr>
          <w:rFonts w:ascii="Trebuchet MS" w:hAnsi="Trebuchet MS" w:cs="Trebuchet MS"/>
          <w:b/>
          <w:color w:val="00000A"/>
          <w:sz w:val="22"/>
          <w:szCs w:val="22"/>
          <w:highlight w:val="white"/>
        </w:rPr>
        <w:t>Cena a platební podmínky</w:t>
      </w:r>
    </w:p>
    <w:p w:rsidR="00377A50" w:rsidRDefault="00377A50">
      <w:pPr>
        <w:pStyle w:val="normal0"/>
        <w:keepNext/>
        <w:numPr>
          <w:ilvl w:val="0"/>
          <w:numId w:val="2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Cena za Technickou podporu činí 2 200 Kč měsíčně (tj. 26 400 Kč ročně). V této ceně jsou  započteny:</w:t>
      </w:r>
    </w:p>
    <w:p w:rsidR="00377A50" w:rsidRDefault="00377A50">
      <w:pPr>
        <w:pStyle w:val="normal0"/>
        <w:keepNext/>
        <w:numPr>
          <w:ilvl w:val="1"/>
          <w:numId w:val="3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bezodkladné bezplatné řešení krizových stavů ohrožujících provoz knihovny</w:t>
      </w:r>
    </w:p>
    <w:p w:rsidR="00377A50" w:rsidRDefault="00377A50">
      <w:pPr>
        <w:pStyle w:val="normal0"/>
        <w:keepNext/>
        <w:numPr>
          <w:ilvl w:val="1"/>
          <w:numId w:val="3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vzdálené řešení provozních požadavků do objemu 8 hodin měsíčně</w:t>
      </w:r>
    </w:p>
    <w:p w:rsidR="00377A50" w:rsidRDefault="00377A50">
      <w:pPr>
        <w:pStyle w:val="normal0"/>
        <w:keepNext/>
        <w:numPr>
          <w:ilvl w:val="1"/>
          <w:numId w:val="3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zálohování systému dle dohodnuté frekvence</w:t>
      </w:r>
    </w:p>
    <w:p w:rsidR="00377A50" w:rsidRDefault="00377A50">
      <w:pPr>
        <w:pStyle w:val="normal0"/>
        <w:keepNext/>
        <w:numPr>
          <w:ilvl w:val="1"/>
          <w:numId w:val="3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pravidelné aktualizace systému Koha</w:t>
      </w:r>
    </w:p>
    <w:p w:rsidR="00377A50" w:rsidRDefault="00377A50">
      <w:pPr>
        <w:pStyle w:val="normal0"/>
        <w:keepNext/>
        <w:numPr>
          <w:ilvl w:val="1"/>
          <w:numId w:val="3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pravidelné aktualizace operačního systému serveru</w:t>
      </w:r>
    </w:p>
    <w:p w:rsidR="00377A50" w:rsidRDefault="00377A50">
      <w:pPr>
        <w:pStyle w:val="normal0"/>
        <w:keepNext/>
        <w:numPr>
          <w:ilvl w:val="0"/>
          <w:numId w:val="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 xml:space="preserve">Cena za pronájem VPS činí 360 Kč měsíčně (tj. 4 320 Kč ročně). </w:t>
      </w:r>
    </w:p>
    <w:p w:rsidR="00377A50" w:rsidRDefault="00377A50">
      <w:pPr>
        <w:pStyle w:val="normal0"/>
        <w:keepNext/>
        <w:numPr>
          <w:ilvl w:val="0"/>
          <w:numId w:val="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 xml:space="preserve">K částkám určeným dle odstavců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rebuchet MS" w:hAnsi="Trebuchet MS" w:cs="Trebuchet MS"/>
            <w:color w:val="00000A"/>
            <w:sz w:val="22"/>
            <w:szCs w:val="22"/>
          </w:rPr>
          <w:t>1 a</w:t>
        </w:r>
      </w:smartTag>
      <w:r>
        <w:rPr>
          <w:rFonts w:ascii="Trebuchet MS" w:hAnsi="Trebuchet MS" w:cs="Trebuchet MS"/>
          <w:color w:val="00000A"/>
          <w:sz w:val="22"/>
          <w:szCs w:val="22"/>
        </w:rPr>
        <w:t xml:space="preserve"> 2 tohoto článku se připočítává DPH dle platných právních předpisů.</w:t>
      </w:r>
    </w:p>
    <w:p w:rsidR="00377A50" w:rsidRDefault="00377A50">
      <w:pPr>
        <w:pStyle w:val="normal0"/>
        <w:keepNext/>
        <w:numPr>
          <w:ilvl w:val="0"/>
          <w:numId w:val="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Cena za poskytování Technické podpory a VPS se hradí na základě faktur vystavených dodavatelem.</w:t>
      </w:r>
    </w:p>
    <w:p w:rsidR="00377A50" w:rsidRDefault="00377A50">
      <w:pPr>
        <w:pStyle w:val="normal0"/>
        <w:keepNext/>
        <w:numPr>
          <w:ilvl w:val="0"/>
          <w:numId w:val="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Faktury budou odpovídat náležitostem daňového dokladu dle platných právních předpisů, zejména dle zákona č. 563/1991 Sb., o účetnictví a zákona č. 235/2004 Sb., o dani z přidané hodnoty.</w:t>
      </w:r>
    </w:p>
    <w:p w:rsidR="00377A50" w:rsidRDefault="00377A50">
      <w:pPr>
        <w:pStyle w:val="normal0"/>
        <w:keepNext/>
        <w:numPr>
          <w:ilvl w:val="0"/>
          <w:numId w:val="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Objednatel bude fakturovanou cenu platit bezhotovostní formou na bankovní účet dodavatele. Faktura je považována za proplacenou okamžikem připsání příslušné částky na účet dodavatele.</w:t>
      </w:r>
    </w:p>
    <w:p w:rsidR="00377A50" w:rsidRDefault="00377A50">
      <w:pPr>
        <w:pStyle w:val="normal0"/>
        <w:keepNext/>
        <w:numPr>
          <w:ilvl w:val="0"/>
          <w:numId w:val="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Cena za Technickou podporu a VPS je splatná 15. dne daného období, za které je placena.</w:t>
      </w:r>
    </w:p>
    <w:p w:rsidR="00377A50" w:rsidRDefault="00377A50">
      <w:pPr>
        <w:pStyle w:val="normal0"/>
        <w:keepNext/>
        <w:numPr>
          <w:ilvl w:val="0"/>
          <w:numId w:val="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Pro případ prodlení s placením si objednatel a dodavatel sjednávají smluvní pokutu ve výši 0,05 % z dlužné částky za každý den prodlení. Zaplacením smluvní pokuty nezaniká nárok na náhradu případné škody.</w:t>
      </w:r>
    </w:p>
    <w:p w:rsidR="00377A50" w:rsidRDefault="00377A50">
      <w:pPr>
        <w:pStyle w:val="normal0"/>
        <w:keepNext/>
        <w:numPr>
          <w:ilvl w:val="0"/>
          <w:numId w:val="4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Pro případ prodlení dodavatele s plněním Technické podpory po době delší než 7 dnů od lokalizace problému si objednatel a dodavatel sjednávají smluvní pokutu ve výši 0,5 % z celkové roční částky za každý den prodlení. Zaplacením smluvní pokuty nezaniká nárok na náhradu případné škody.</w:t>
      </w: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V.</w: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Data a vlastnická práva</w:t>
      </w:r>
    </w:p>
    <w:p w:rsidR="00377A50" w:rsidRDefault="00377A50">
      <w:pPr>
        <w:pStyle w:val="normal0"/>
        <w:keepNext/>
        <w:numPr>
          <w:ilvl w:val="0"/>
          <w:numId w:val="6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Vlastníkem obsahu databáze, a tedy i osobních údajů, je objednatel.</w:t>
      </w:r>
    </w:p>
    <w:p w:rsidR="00377A50" w:rsidRDefault="00377A50">
      <w:pPr>
        <w:pStyle w:val="normal0"/>
        <w:keepNext/>
        <w:numPr>
          <w:ilvl w:val="0"/>
          <w:numId w:val="6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Dodavatel nesmí data ze systému poskytovat třetí osobě bez souhlasu objednatele.</w:t>
      </w: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VI.</w: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Mlčenlivost a zabezpečení ochrany osobních údajů</w:t>
      </w:r>
    </w:p>
    <w:p w:rsidR="00377A50" w:rsidRDefault="00377A50">
      <w:pPr>
        <w:pStyle w:val="normal0"/>
        <w:keepNext/>
        <w:numPr>
          <w:ilvl w:val="0"/>
          <w:numId w:val="8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Obchodní a technické informace, které si smluvní strany vzájemně předaly v souvislosti s touto smlouvou, považují obě strany za důvěrné a nesmí je prozradit třetí osobě ani použít jinak než pro účely plnění závazků vyplývajících z této smlouvy. Smluvní strana, která důvěrné informace použije v rozporu s tímto ustanovením, je povinna nahradit druhé straně vzniklou škodu, a to v plné výši</w:t>
      </w:r>
    </w:p>
    <w:p w:rsidR="00377A50" w:rsidRDefault="00377A50">
      <w:pPr>
        <w:pStyle w:val="normal0"/>
        <w:keepNext/>
        <w:numPr>
          <w:ilvl w:val="0"/>
          <w:numId w:val="8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 xml:space="preserve">Smluvní strany přijmou taková opatření, která zamezí vyzrazení informací souvisejících s plněním této smlouvy. </w:t>
      </w:r>
    </w:p>
    <w:p w:rsidR="00377A50" w:rsidRDefault="00377A50">
      <w:pPr>
        <w:pStyle w:val="normal0"/>
        <w:keepNext/>
        <w:numPr>
          <w:ilvl w:val="0"/>
          <w:numId w:val="8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 xml:space="preserve">Dodavatel zajistí bezpečnou ochranu osobních údajů, jejichž je objednatel správcem a dodavatel zpracovatelem v souladu s čl. 28 nařízení Evropského parlamentu a Rady (EU) 2016/679 o ochraně fyzických osob v souvislosti se zpracováním osobních údajů a o volném pohybu těchto údajů a o zrušení směrnice 95/46/ES (obecné nařízení o ochraně osobních údajů) - dále jen </w:t>
      </w:r>
      <w:r>
        <w:rPr>
          <w:rFonts w:ascii="Trebuchet MS" w:hAnsi="Trebuchet MS" w:cs="Trebuchet MS"/>
          <w:sz w:val="22"/>
          <w:szCs w:val="22"/>
        </w:rPr>
        <w:t>„Nařízení GDPR“.</w:t>
      </w: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VII.</w: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Záruka</w:t>
      </w:r>
    </w:p>
    <w:p w:rsidR="00377A50" w:rsidRDefault="00377A50">
      <w:pPr>
        <w:pStyle w:val="normal0"/>
        <w:keepNext/>
        <w:numPr>
          <w:ilvl w:val="0"/>
          <w:numId w:val="5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 xml:space="preserve">Dodavatel nese odpovědnost za to, že Technická podpora bude poskytována v nejvyšší dostupné kvalitě tak, aby byl knihovní systém Koha i online katalog dostupný nepřetržitě. V případě výpadku dostupnosti si smluvní strany sjednávají slevu 100 % poměrné denní částky za každý celý den (tj. 24 hodin) nedostupnosti služeb následující po dni nahlášení výpadku. </w:t>
      </w:r>
    </w:p>
    <w:p w:rsidR="00377A50" w:rsidRDefault="00377A50">
      <w:pPr>
        <w:pStyle w:val="normal0"/>
        <w:keepNext/>
        <w:numPr>
          <w:ilvl w:val="0"/>
          <w:numId w:val="5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Na předem nahlášené plánované výpadky systému či technické potíže na straně objednatele se záruka dostupnosti nevztahuje.</w:t>
      </w: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VIII.</w: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Závěrečná ustanovení</w:t>
      </w:r>
    </w:p>
    <w:p w:rsidR="00377A50" w:rsidRDefault="00377A50">
      <w:pPr>
        <w:pStyle w:val="normal0"/>
        <w:keepNext/>
        <w:numPr>
          <w:ilvl w:val="0"/>
          <w:numId w:val="7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Tato smlouva se řídí platnými zákony České republiky, zejména zák. 89/2012 Sb., občanský zákoník, ve znění pozdějších předpisů.</w:t>
      </w:r>
    </w:p>
    <w:p w:rsidR="00377A50" w:rsidRDefault="00377A50">
      <w:pPr>
        <w:pStyle w:val="normal0"/>
        <w:keepNext/>
        <w:numPr>
          <w:ilvl w:val="0"/>
          <w:numId w:val="7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Tato smlouva nabývá platnosti a účinnosti dnem podpisu oběma smluvními stranami.</w:t>
      </w:r>
    </w:p>
    <w:p w:rsidR="00377A50" w:rsidRDefault="00377A50">
      <w:pPr>
        <w:pStyle w:val="normal0"/>
        <w:keepNext/>
        <w:numPr>
          <w:ilvl w:val="0"/>
          <w:numId w:val="7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Tato smlouva se uzavírá ve dvou vyhotoveních, z nichž každé má platnost originálu. Jedno vyhotovení obdrží dodavatel a jedno vyhotovení obdrží objednatel.</w:t>
      </w:r>
    </w:p>
    <w:p w:rsidR="00377A50" w:rsidRDefault="00377A50">
      <w:pPr>
        <w:pStyle w:val="normal0"/>
        <w:keepNext/>
        <w:numPr>
          <w:ilvl w:val="0"/>
          <w:numId w:val="7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Tuto smlouvu lze změnit pouze písemnými dodatky chronologicky číslovanými a podepsanými oběma stranami.</w:t>
      </w:r>
    </w:p>
    <w:p w:rsidR="00377A50" w:rsidRDefault="00377A50">
      <w:pPr>
        <w:pStyle w:val="normal0"/>
        <w:keepNext/>
        <w:numPr>
          <w:ilvl w:val="0"/>
          <w:numId w:val="7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Smluvní strany jsou si plně vědomy zákonné povinnosti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objednatel, vyplývá-li mu tato povinnost z uvedeného zákona. Smluvní strany dále prohlašují, že smlouva neupravuje obchodní tajemství.</w:t>
      </w:r>
    </w:p>
    <w:p w:rsidR="00377A50" w:rsidRDefault="00377A50">
      <w:pPr>
        <w:pStyle w:val="normal0"/>
        <w:keepNext/>
        <w:numPr>
          <w:ilvl w:val="0"/>
          <w:numId w:val="7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Obě smluvní strany prohlašují, že tato smlouva nebyla uzavřena za nápadně nevýhodných podmínek či v tísni, a že vyjadřuje pravou vůli obou smluvních stran.</w:t>
      </w:r>
    </w:p>
    <w:p w:rsidR="00377A50" w:rsidRDefault="00377A50">
      <w:pPr>
        <w:pStyle w:val="normal0"/>
        <w:keepNext/>
        <w:numPr>
          <w:ilvl w:val="0"/>
          <w:numId w:val="7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Nedílnou součástí této smlouvy je příloha č. 1 Rozsah podpory.</w:t>
      </w: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widowControl w:val="0"/>
        <w:tabs>
          <w:tab w:val="left" w:pos="395"/>
          <w:tab w:val="left" w:pos="4991"/>
        </w:tabs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ab/>
        <w:t>V Mostě dne 19. 6. 2020</w:t>
      </w:r>
      <w:r>
        <w:rPr>
          <w:rFonts w:ascii="Trebuchet MS" w:hAnsi="Trebuchet MS" w:cs="Trebuchet MS"/>
          <w:color w:val="00000A"/>
          <w:sz w:val="22"/>
          <w:szCs w:val="22"/>
        </w:rPr>
        <w:tab/>
        <w:t>V Rokycanech dne 27.7. 2020</w:t>
      </w:r>
    </w:p>
    <w:p w:rsidR="00377A50" w:rsidRDefault="00377A50">
      <w:pPr>
        <w:pStyle w:val="normal0"/>
        <w:keepNext/>
        <w:widowControl w:val="0"/>
        <w:tabs>
          <w:tab w:val="left" w:pos="395"/>
        </w:tabs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noProof/>
          <w:color w:val="00000A"/>
          <w:sz w:val="22"/>
          <w:szCs w:val="22"/>
        </w:rPr>
        <w:t>xxxxxxxxxxxxxxxxxxxxxxxx</w:t>
      </w:r>
      <w:r>
        <w:rPr>
          <w:rFonts w:ascii="Trebuchet MS" w:hAnsi="Trebuchet MS" w:cs="Trebuchet MS"/>
          <w:noProof/>
          <w:color w:val="00000A"/>
          <w:sz w:val="22"/>
          <w:szCs w:val="22"/>
        </w:rPr>
        <w:tab/>
      </w:r>
      <w:r>
        <w:rPr>
          <w:rFonts w:ascii="Trebuchet MS" w:hAnsi="Trebuchet MS" w:cs="Trebuchet MS"/>
          <w:noProof/>
          <w:color w:val="00000A"/>
          <w:sz w:val="22"/>
          <w:szCs w:val="22"/>
        </w:rPr>
        <w:tab/>
      </w:r>
      <w:r>
        <w:rPr>
          <w:rFonts w:ascii="Trebuchet MS" w:hAnsi="Trebuchet MS" w:cs="Trebuchet MS"/>
          <w:noProof/>
          <w:color w:val="00000A"/>
          <w:sz w:val="22"/>
          <w:szCs w:val="22"/>
        </w:rPr>
        <w:tab/>
        <w:t xml:space="preserve">          xxxxxxxxxxxxxxxxxxxxxxxxxxxx</w:t>
      </w:r>
    </w:p>
    <w:tbl>
      <w:tblPr>
        <w:tblW w:w="907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900"/>
        <w:gridCol w:w="1290"/>
        <w:gridCol w:w="3885"/>
      </w:tblGrid>
      <w:tr w:rsidR="00377A50" w:rsidTr="006C3657">
        <w:tc>
          <w:tcPr>
            <w:tcW w:w="3900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</w:p>
        </w:tc>
      </w:tr>
      <w:tr w:rsidR="00377A50" w:rsidTr="006C3657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tabs>
                <w:tab w:val="center" w:pos="1718"/>
                <w:tab w:val="center" w:pos="6265"/>
              </w:tabs>
              <w:jc w:val="center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  <w:r w:rsidRPr="006C3657">
              <w:rPr>
                <w:rFonts w:ascii="Trebuchet MS" w:hAnsi="Trebuchet MS" w:cs="Trebuchet MS"/>
                <w:color w:val="00000A"/>
                <w:sz w:val="22"/>
                <w:szCs w:val="22"/>
              </w:rPr>
              <w:t>dodavatel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tabs>
                <w:tab w:val="center" w:pos="1718"/>
                <w:tab w:val="center" w:pos="6265"/>
              </w:tabs>
              <w:jc w:val="center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  <w:r w:rsidRPr="006C3657">
              <w:rPr>
                <w:rFonts w:ascii="Trebuchet MS" w:hAnsi="Trebuchet MS" w:cs="Trebuchet MS"/>
                <w:color w:val="00000A"/>
                <w:sz w:val="22"/>
                <w:szCs w:val="22"/>
              </w:rPr>
              <w:t>objednatel</w:t>
            </w:r>
          </w:p>
        </w:tc>
      </w:tr>
    </w:tbl>
    <w:p w:rsidR="00377A50" w:rsidRDefault="00377A50">
      <w:pPr>
        <w:pStyle w:val="normal0"/>
        <w:widowControl w:val="0"/>
        <w:tabs>
          <w:tab w:val="left" w:pos="3398"/>
          <w:tab w:val="left" w:pos="4535"/>
          <w:tab w:val="left" w:pos="7971"/>
        </w:tabs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widowControl w:val="0"/>
        <w:tabs>
          <w:tab w:val="left" w:pos="395"/>
          <w:tab w:val="left" w:pos="3804"/>
          <w:tab w:val="left" w:pos="5100"/>
          <w:tab w:val="left" w:pos="8510"/>
        </w:tabs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ab/>
      </w:r>
      <w:r>
        <w:rPr>
          <w:rFonts w:ascii="Trebuchet MS" w:hAnsi="Trebuchet MS" w:cs="Trebuchet MS"/>
          <w:color w:val="00000A"/>
          <w:sz w:val="22"/>
          <w:szCs w:val="22"/>
        </w:rPr>
        <w:tab/>
      </w:r>
    </w:p>
    <w:p w:rsidR="00377A50" w:rsidRDefault="00377A50">
      <w:pPr>
        <w:pStyle w:val="normal0"/>
        <w:keepNext/>
        <w:widowControl w:val="0"/>
        <w:tabs>
          <w:tab w:val="center" w:pos="1991"/>
          <w:tab w:val="center" w:pos="6750"/>
        </w:tabs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br w:type="page"/>
      </w:r>
    </w:p>
    <w:p w:rsidR="00377A50" w:rsidRDefault="00377A50">
      <w:pPr>
        <w:pStyle w:val="normal0"/>
        <w:keepNext/>
        <w:widowControl w:val="0"/>
        <w:tabs>
          <w:tab w:val="center" w:pos="1991"/>
          <w:tab w:val="center" w:pos="6750"/>
        </w:tabs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noProof/>
        </w:rPr>
        <w:pict>
          <v:shape id="image2.png" o:spid="_x0000_s1027" type="#_x0000_t75" style="position:absolute;left:0;text-align:left;margin-left:0;margin-top:0;width:384.3pt;height:76.85pt;z-index:251659264;visibility:visible;mso-wrap-distance-left:0;mso-wrap-distance-right:0">
            <v:imagedata r:id="rId8" o:title=""/>
            <w10:wrap type="topAndBottom"/>
          </v:shape>
        </w:pict>
      </w:r>
    </w:p>
    <w:p w:rsidR="00377A50" w:rsidRDefault="00377A50">
      <w:pPr>
        <w:pStyle w:val="normal0"/>
        <w:keepNext/>
        <w:widowControl w:val="0"/>
        <w:tabs>
          <w:tab w:val="center" w:pos="1991"/>
          <w:tab w:val="center" w:pos="6750"/>
        </w:tabs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Příloha č. 1</w:t>
      </w:r>
    </w:p>
    <w:p w:rsidR="00377A50" w:rsidRDefault="00377A50">
      <w:pPr>
        <w:pStyle w:val="Heading1"/>
        <w:numPr>
          <w:ilvl w:val="0"/>
          <w:numId w:val="12"/>
        </w:numPr>
      </w:pPr>
      <w:r>
        <w:t>Rozsah podpory</w:t>
      </w: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I.</w: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Provoz systému</w:t>
      </w:r>
    </w:p>
    <w:p w:rsidR="00377A50" w:rsidRDefault="00377A50">
      <w:pPr>
        <w:pStyle w:val="normal0"/>
        <w:keepNext/>
        <w:numPr>
          <w:ilvl w:val="0"/>
          <w:numId w:val="9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Dodavatel zajistí Technickou podporu na VPS těchto parametrů:</w:t>
      </w:r>
    </w:p>
    <w:p w:rsidR="00377A50" w:rsidRDefault="00377A50">
      <w:pPr>
        <w:pStyle w:val="normal0"/>
        <w:keepNext/>
        <w:numPr>
          <w:ilvl w:val="1"/>
          <w:numId w:val="9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kapacita disku: 60 GB</w:t>
      </w:r>
    </w:p>
    <w:p w:rsidR="00377A50" w:rsidRDefault="00377A50">
      <w:pPr>
        <w:pStyle w:val="normal0"/>
        <w:keepNext/>
        <w:numPr>
          <w:ilvl w:val="1"/>
          <w:numId w:val="9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operační paměť: 8 GB</w:t>
      </w:r>
    </w:p>
    <w:p w:rsidR="00377A50" w:rsidRDefault="00377A50">
      <w:pPr>
        <w:pStyle w:val="normal0"/>
        <w:keepNext/>
        <w:numPr>
          <w:ilvl w:val="1"/>
          <w:numId w:val="9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počet virtuálních procesorů: 2 CPU</w:t>
      </w:r>
    </w:p>
    <w:p w:rsidR="00377A50" w:rsidRDefault="00377A50">
      <w:pPr>
        <w:pStyle w:val="normal0"/>
        <w:keepNext/>
        <w:numPr>
          <w:ilvl w:val="0"/>
          <w:numId w:val="9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Konektivita k internetu odpovídající kapacity je v kompetenci objednatele.</w:t>
      </w: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II.</w: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Služba řešení požadavků</w:t>
      </w:r>
    </w:p>
    <w:p w:rsidR="00377A50" w:rsidRDefault="00377A50">
      <w:pPr>
        <w:pStyle w:val="normal0"/>
        <w:keepNext/>
        <w:numPr>
          <w:ilvl w:val="0"/>
          <w:numId w:val="10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Hlášení požadavku provede objednatel e-mailem. Hlášení musí obsahovat co nejpřesnější popis závady. Způsob hlášení:</w:t>
      </w:r>
    </w:p>
    <w:p w:rsidR="00377A50" w:rsidRDefault="00377A50">
      <w:pPr>
        <w:pStyle w:val="normal0"/>
        <w:keepNext/>
        <w:numPr>
          <w:ilvl w:val="1"/>
          <w:numId w:val="11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elektronickým kontaktem do systému pro evidenci požadavků Request Tracker (dále jen RT), tj. odesláním zprávy na speciální e-mailovou adresu:</w:t>
      </w:r>
    </w:p>
    <w:p w:rsidR="00377A50" w:rsidRDefault="00377A50">
      <w:pPr>
        <w:pStyle w:val="normal0"/>
        <w:keepNext/>
        <w:spacing w:after="113"/>
        <w:ind w:left="1418"/>
        <w:jc w:val="both"/>
        <w:rPr>
          <w:rFonts w:ascii="Courier New" w:hAnsi="Courier New" w:cs="Courier New"/>
          <w:color w:val="00000A"/>
          <w:sz w:val="22"/>
          <w:szCs w:val="22"/>
        </w:rPr>
      </w:pPr>
      <w:r>
        <w:rPr>
          <w:rFonts w:ascii="Courier New" w:hAnsi="Courier New" w:cs="Courier New"/>
          <w:color w:val="00000A"/>
          <w:sz w:val="22"/>
          <w:szCs w:val="22"/>
        </w:rPr>
        <w:t xml:space="preserve">rt-rokycany@rbit.cz </w:t>
      </w:r>
    </w:p>
    <w:p w:rsidR="00377A50" w:rsidRDefault="00377A50">
      <w:pPr>
        <w:pStyle w:val="normal0"/>
        <w:keepNext/>
        <w:numPr>
          <w:ilvl w:val="0"/>
          <w:numId w:val="10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 xml:space="preserve">Dodavatel se zavazuje odstranit vady do 48 hodin od lokalizace problému. Lokalizací se myslí přesné zjištění příčiny problému. </w:t>
      </w: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III.</w: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Služba aktualizace systému</w:t>
      </w:r>
    </w:p>
    <w:p w:rsidR="00377A50" w:rsidRDefault="00377A50">
      <w:pPr>
        <w:pStyle w:val="normal0"/>
        <w:keepNext/>
        <w:numPr>
          <w:ilvl w:val="0"/>
          <w:numId w:val="15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 xml:space="preserve">Touto službou objednatel získává nárok na dostupné aktualizace a vylepšení knihovního systému Koha. Aktualizace budou aplikovány teprve po předchozím ověření v testovacím prostředí dodavatele, nejčastěji však 2x měsíčně. </w:t>
      </w: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IV.</w: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Služba pravidelného dohledu</w:t>
      </w:r>
    </w:p>
    <w:p w:rsidR="00377A50" w:rsidRDefault="00377A50">
      <w:pPr>
        <w:pStyle w:val="normal0"/>
        <w:keepNext/>
        <w:numPr>
          <w:ilvl w:val="0"/>
          <w:numId w:val="16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Náplní dohledové služby bude především kontrola základní funkčnosti systému Koha a kontrola spolehlivosti zálohování.</w:t>
      </w:r>
    </w:p>
    <w:p w:rsidR="00377A50" w:rsidRDefault="00377A50">
      <w:pPr>
        <w:pStyle w:val="normal0"/>
        <w:keepNext/>
        <w:numPr>
          <w:ilvl w:val="0"/>
          <w:numId w:val="16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Dohledová služba bude prováděna 2x měsíčně při aktualizaci systému.</w:t>
      </w: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before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V.</w:t>
      </w:r>
    </w:p>
    <w:p w:rsidR="00377A50" w:rsidRDefault="00377A50">
      <w:pPr>
        <w:pStyle w:val="normal0"/>
        <w:keepNext/>
        <w:spacing w:after="113"/>
        <w:jc w:val="center"/>
        <w:rPr>
          <w:rFonts w:ascii="Trebuchet MS" w:hAnsi="Trebuchet MS" w:cs="Trebuchet MS"/>
          <w:b/>
          <w:color w:val="00000A"/>
          <w:sz w:val="22"/>
          <w:szCs w:val="22"/>
        </w:rPr>
      </w:pPr>
      <w:r>
        <w:rPr>
          <w:rFonts w:ascii="Trebuchet MS" w:hAnsi="Trebuchet MS" w:cs="Trebuchet MS"/>
          <w:b/>
          <w:color w:val="00000A"/>
          <w:sz w:val="22"/>
          <w:szCs w:val="22"/>
        </w:rPr>
        <w:t>Služba zálohování dat</w:t>
      </w:r>
    </w:p>
    <w:p w:rsidR="00377A50" w:rsidRDefault="00377A50">
      <w:pPr>
        <w:pStyle w:val="normal0"/>
        <w:keepNext/>
        <w:numPr>
          <w:ilvl w:val="0"/>
          <w:numId w:val="17"/>
        </w:numPr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Dodavatel zajistí nastavení parametrů zálohovacích procedur tak, aby byla plná záloha knihovního systému vytvořena alespoň 1x denně a uložena na jiné fyzické zařízení. Přístupové údaje ke kompletním zálohám programu i dat budou předány odpovědné osobě do 24 hodin od vyžádání.</w:t>
      </w: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widowControl w:val="0"/>
        <w:tabs>
          <w:tab w:val="left" w:pos="395"/>
          <w:tab w:val="left" w:pos="4991"/>
        </w:tabs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>
        <w:rPr>
          <w:rFonts w:ascii="Trebuchet MS" w:hAnsi="Trebuchet MS" w:cs="Trebuchet MS"/>
          <w:color w:val="00000A"/>
          <w:sz w:val="22"/>
          <w:szCs w:val="22"/>
        </w:rPr>
        <w:t>V Mostě dne 19. 6. 2020</w:t>
      </w:r>
      <w:r>
        <w:rPr>
          <w:rFonts w:ascii="Trebuchet MS" w:hAnsi="Trebuchet MS" w:cs="Trebuchet MS"/>
          <w:color w:val="00000A"/>
          <w:sz w:val="22"/>
          <w:szCs w:val="22"/>
        </w:rPr>
        <w:tab/>
        <w:t>V Rokycanech dne 27.7. 2020</w:t>
      </w:r>
    </w:p>
    <w:p w:rsidR="00377A50" w:rsidRDefault="00377A50">
      <w:pPr>
        <w:pStyle w:val="normal0"/>
        <w:keepNext/>
        <w:widowControl w:val="0"/>
        <w:tabs>
          <w:tab w:val="left" w:pos="395"/>
        </w:tabs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r w:rsidRPr="006C3657">
        <w:rPr>
          <w:rFonts w:ascii="Trebuchet MS" w:hAnsi="Trebuchet MS" w:cs="Trebuchet MS"/>
          <w:noProof/>
          <w:color w:val="00000A"/>
          <w:sz w:val="22"/>
          <w:szCs w:val="22"/>
        </w:rPr>
        <w:pict>
          <v:shape id="image1.jpg" o:spid="_x0000_i1025" type="#_x0000_t75" style="width:222.75pt;height:74.25pt;visibility:visible">
            <v:imagedata r:id="rId9" o:title=""/>
          </v:shape>
        </w:pict>
      </w:r>
    </w:p>
    <w:tbl>
      <w:tblPr>
        <w:tblW w:w="907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900"/>
        <w:gridCol w:w="1290"/>
        <w:gridCol w:w="3885"/>
      </w:tblGrid>
      <w:tr w:rsidR="00377A50" w:rsidTr="006C3657">
        <w:tc>
          <w:tcPr>
            <w:tcW w:w="3900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</w:p>
        </w:tc>
      </w:tr>
      <w:tr w:rsidR="00377A50" w:rsidTr="006C3657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tabs>
                <w:tab w:val="center" w:pos="1718"/>
                <w:tab w:val="center" w:pos="6265"/>
              </w:tabs>
              <w:jc w:val="center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  <w:r w:rsidRPr="006C3657">
              <w:rPr>
                <w:rFonts w:ascii="Trebuchet MS" w:hAnsi="Trebuchet MS" w:cs="Trebuchet MS"/>
                <w:color w:val="00000A"/>
                <w:sz w:val="22"/>
                <w:szCs w:val="22"/>
              </w:rPr>
              <w:t>dodavatel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A50" w:rsidRPr="006C3657" w:rsidRDefault="00377A50" w:rsidP="006C3657">
            <w:pPr>
              <w:pStyle w:val="normal0"/>
              <w:widowControl w:val="0"/>
              <w:tabs>
                <w:tab w:val="center" w:pos="1718"/>
                <w:tab w:val="center" w:pos="6265"/>
              </w:tabs>
              <w:jc w:val="center"/>
              <w:rPr>
                <w:rFonts w:ascii="Trebuchet MS" w:hAnsi="Trebuchet MS" w:cs="Trebuchet MS"/>
                <w:color w:val="00000A"/>
                <w:sz w:val="22"/>
                <w:szCs w:val="22"/>
              </w:rPr>
            </w:pPr>
            <w:bookmarkStart w:id="0" w:name="_25jq7a3rdl0w" w:colFirst="0" w:colLast="0"/>
            <w:bookmarkEnd w:id="0"/>
            <w:r w:rsidRPr="006C3657">
              <w:rPr>
                <w:rFonts w:ascii="Trebuchet MS" w:hAnsi="Trebuchet MS" w:cs="Trebuchet MS"/>
                <w:color w:val="00000A"/>
                <w:sz w:val="22"/>
                <w:szCs w:val="22"/>
              </w:rPr>
              <w:t>objednatel</w:t>
            </w:r>
          </w:p>
        </w:tc>
      </w:tr>
    </w:tbl>
    <w:p w:rsidR="00377A50" w:rsidRDefault="00377A50">
      <w:pPr>
        <w:pStyle w:val="normal0"/>
        <w:widowControl w:val="0"/>
        <w:tabs>
          <w:tab w:val="left" w:pos="3398"/>
          <w:tab w:val="left" w:pos="4535"/>
          <w:tab w:val="left" w:pos="7971"/>
        </w:tabs>
        <w:rPr>
          <w:rFonts w:ascii="Trebuchet MS" w:hAnsi="Trebuchet MS" w:cs="Trebuchet MS"/>
          <w:color w:val="00000A"/>
          <w:sz w:val="22"/>
          <w:szCs w:val="22"/>
        </w:rPr>
      </w:pPr>
    </w:p>
    <w:p w:rsidR="00377A50" w:rsidRDefault="00377A50">
      <w:pPr>
        <w:pStyle w:val="normal0"/>
        <w:keepNext/>
        <w:widowControl w:val="0"/>
        <w:tabs>
          <w:tab w:val="center" w:pos="1991"/>
          <w:tab w:val="center" w:pos="6750"/>
        </w:tabs>
        <w:spacing w:after="113"/>
        <w:jc w:val="both"/>
        <w:rPr>
          <w:rFonts w:ascii="Trebuchet MS" w:hAnsi="Trebuchet MS" w:cs="Trebuchet MS"/>
          <w:color w:val="00000A"/>
          <w:sz w:val="22"/>
          <w:szCs w:val="22"/>
        </w:rPr>
      </w:pPr>
      <w:bookmarkStart w:id="1" w:name="_30j0zll" w:colFirst="0" w:colLast="0"/>
      <w:bookmarkEnd w:id="1"/>
    </w:p>
    <w:sectPr w:rsidR="00377A50" w:rsidSect="003E7B0E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pgNumType w:start="1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50" w:rsidRDefault="00377A50" w:rsidP="003E7B0E">
      <w:r>
        <w:separator/>
      </w:r>
    </w:p>
  </w:endnote>
  <w:endnote w:type="continuationSeparator" w:id="0">
    <w:p w:rsidR="00377A50" w:rsidRDefault="00377A50" w:rsidP="003E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50" w:rsidRDefault="00377A50">
    <w:pPr>
      <w:pStyle w:val="normal0"/>
      <w:tabs>
        <w:tab w:val="center" w:pos="4536"/>
        <w:tab w:val="right" w:pos="9072"/>
      </w:tabs>
      <w:spacing w:after="600"/>
      <w:jc w:val="center"/>
      <w:rPr>
        <w:rFonts w:ascii="Trebuchet MS" w:hAnsi="Trebuchet MS" w:cs="Trebuchet MS"/>
        <w:color w:val="00000A"/>
        <w:sz w:val="22"/>
        <w:szCs w:val="22"/>
      </w:rPr>
    </w:pPr>
    <w:r>
      <w:rPr>
        <w:rFonts w:ascii="Trebuchet MS" w:hAnsi="Trebuchet MS" w:cs="Trebuchet MS"/>
        <w:color w:val="00000A"/>
        <w:sz w:val="22"/>
        <w:szCs w:val="22"/>
      </w:rPr>
      <w:t xml:space="preserve">Strana </w:t>
    </w:r>
    <w:r>
      <w:rPr>
        <w:rFonts w:ascii="Trebuchet MS" w:hAnsi="Trebuchet MS" w:cs="Trebuchet MS"/>
        <w:color w:val="00000A"/>
        <w:sz w:val="22"/>
        <w:szCs w:val="22"/>
      </w:rPr>
      <w:fldChar w:fldCharType="begin"/>
    </w:r>
    <w:r>
      <w:rPr>
        <w:rFonts w:ascii="Trebuchet MS" w:hAnsi="Trebuchet MS" w:cs="Trebuchet MS"/>
        <w:color w:val="00000A"/>
        <w:sz w:val="22"/>
        <w:szCs w:val="22"/>
      </w:rPr>
      <w:instrText>PAGE</w:instrText>
    </w:r>
    <w:r>
      <w:rPr>
        <w:rFonts w:ascii="Trebuchet MS" w:hAnsi="Trebuchet MS" w:cs="Trebuchet MS"/>
        <w:color w:val="00000A"/>
        <w:sz w:val="22"/>
        <w:szCs w:val="22"/>
      </w:rPr>
      <w:fldChar w:fldCharType="separate"/>
    </w:r>
    <w:r>
      <w:rPr>
        <w:rFonts w:ascii="Trebuchet MS" w:hAnsi="Trebuchet MS" w:cs="Trebuchet MS"/>
        <w:noProof/>
        <w:color w:val="00000A"/>
        <w:sz w:val="22"/>
        <w:szCs w:val="22"/>
      </w:rPr>
      <w:t>2</w:t>
    </w:r>
    <w:r>
      <w:rPr>
        <w:rFonts w:ascii="Trebuchet MS" w:hAnsi="Trebuchet MS" w:cs="Trebuchet MS"/>
        <w:color w:val="00000A"/>
        <w:sz w:val="22"/>
        <w:szCs w:val="22"/>
      </w:rPr>
      <w:fldChar w:fldCharType="end"/>
    </w:r>
    <w:r>
      <w:rPr>
        <w:rFonts w:ascii="Trebuchet MS" w:hAnsi="Trebuchet MS" w:cs="Trebuchet MS"/>
        <w:color w:val="00000A"/>
        <w:sz w:val="22"/>
        <w:szCs w:val="22"/>
      </w:rPr>
      <w:t xml:space="preserve"> z </w:t>
    </w:r>
    <w:r>
      <w:rPr>
        <w:rFonts w:ascii="Trebuchet MS" w:hAnsi="Trebuchet MS" w:cs="Trebuchet MS"/>
        <w:color w:val="00000A"/>
        <w:sz w:val="22"/>
        <w:szCs w:val="22"/>
      </w:rPr>
      <w:fldChar w:fldCharType="begin"/>
    </w:r>
    <w:r>
      <w:rPr>
        <w:rFonts w:ascii="Trebuchet MS" w:hAnsi="Trebuchet MS" w:cs="Trebuchet MS"/>
        <w:color w:val="00000A"/>
        <w:sz w:val="22"/>
        <w:szCs w:val="22"/>
      </w:rPr>
      <w:instrText>NUMPAGES</w:instrText>
    </w:r>
    <w:r>
      <w:rPr>
        <w:rFonts w:ascii="Trebuchet MS" w:hAnsi="Trebuchet MS" w:cs="Trebuchet MS"/>
        <w:color w:val="00000A"/>
        <w:sz w:val="22"/>
        <w:szCs w:val="22"/>
      </w:rPr>
      <w:fldChar w:fldCharType="separate"/>
    </w:r>
    <w:r>
      <w:rPr>
        <w:rFonts w:ascii="Trebuchet MS" w:hAnsi="Trebuchet MS" w:cs="Trebuchet MS"/>
        <w:noProof/>
        <w:color w:val="00000A"/>
        <w:sz w:val="22"/>
        <w:szCs w:val="22"/>
      </w:rPr>
      <w:t>6</w:t>
    </w:r>
    <w:r>
      <w:rPr>
        <w:rFonts w:ascii="Trebuchet MS" w:hAnsi="Trebuchet MS" w:cs="Trebuchet MS"/>
        <w:color w:val="00000A"/>
        <w:sz w:val="22"/>
        <w:szCs w:val="22"/>
      </w:rPr>
      <w:fldChar w:fldCharType="end"/>
    </w:r>
  </w:p>
  <w:p w:rsidR="00377A50" w:rsidRDefault="00377A50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50" w:rsidRDefault="00377A50" w:rsidP="003E7B0E">
      <w:r>
        <w:separator/>
      </w:r>
    </w:p>
  </w:footnote>
  <w:footnote w:type="continuationSeparator" w:id="0">
    <w:p w:rsidR="00377A50" w:rsidRDefault="00377A50" w:rsidP="003E7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50" w:rsidRDefault="00377A5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DE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18761A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206747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30EA2E7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4">
    <w:nsid w:val="3BFF55E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>
    <w:nsid w:val="471E1E8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474A35B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7">
    <w:nsid w:val="4BC57AF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4FDB4A2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>
    <w:nsid w:val="516A1E7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52097C7A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>
    <w:nsid w:val="55F615D0"/>
    <w:multiLevelType w:val="multilevel"/>
    <w:tmpl w:val="FFFFFFFF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2">
    <w:nsid w:val="72FD2B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>
    <w:nsid w:val="749661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>
    <w:nsid w:val="75227B0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>
    <w:nsid w:val="7B2F1A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>
    <w:nsid w:val="7CAA525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5"/>
  </w:num>
  <w:num w:numId="10">
    <w:abstractNumId w:val="1"/>
  </w:num>
  <w:num w:numId="11">
    <w:abstractNumId w:val="6"/>
  </w:num>
  <w:num w:numId="12">
    <w:abstractNumId w:val="11"/>
  </w:num>
  <w:num w:numId="13">
    <w:abstractNumId w:val="13"/>
  </w:num>
  <w:num w:numId="14">
    <w:abstractNumId w:val="14"/>
  </w:num>
  <w:num w:numId="15">
    <w:abstractNumId w:val="7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B0E"/>
    <w:rsid w:val="00377A50"/>
    <w:rsid w:val="003E7B0E"/>
    <w:rsid w:val="006C3657"/>
    <w:rsid w:val="00983A67"/>
    <w:rsid w:val="00AC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E7B0E"/>
    <w:pPr>
      <w:keepNext/>
      <w:spacing w:before="240" w:after="120"/>
      <w:outlineLvl w:val="0"/>
    </w:pPr>
    <w:rPr>
      <w:rFonts w:ascii="Trebuchet MS" w:hAnsi="Trebuchet MS" w:cs="Trebuchet MS"/>
      <w:b/>
      <w:sz w:val="36"/>
      <w:szCs w:val="36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E7B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E7B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E7B0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E7B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E7B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4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4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4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4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4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42E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3E7B0E"/>
    <w:rPr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3E7B0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634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E7B0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6342E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uiPriority w:val="99"/>
    <w:rsid w:val="003E7B0E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uiPriority w:val="99"/>
    <w:rsid w:val="003E7B0E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983A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342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1328</Words>
  <Characters>7837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jaubrechtova</cp:lastModifiedBy>
  <cp:revision>2</cp:revision>
  <dcterms:created xsi:type="dcterms:W3CDTF">2020-09-29T07:44:00Z</dcterms:created>
  <dcterms:modified xsi:type="dcterms:W3CDTF">2020-09-29T07:44:00Z</dcterms:modified>
</cp:coreProperties>
</file>