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87" w:rsidRPr="00745BB0" w:rsidRDefault="001D508C" w:rsidP="00174687">
      <w:pPr>
        <w:jc w:val="center"/>
        <w:rPr>
          <w:b/>
          <w:szCs w:val="24"/>
        </w:rPr>
      </w:pPr>
      <w:r>
        <w:rPr>
          <w:b/>
          <w:szCs w:val="24"/>
        </w:rPr>
        <w:t>DODATEK Č. 1</w:t>
      </w:r>
      <w:r w:rsidR="00AA74E4">
        <w:rPr>
          <w:b/>
          <w:szCs w:val="24"/>
        </w:rPr>
        <w:t xml:space="preserve"> K NÁJEMNÍ SMLOUVĚ</w:t>
      </w:r>
      <w:r w:rsidR="00174687" w:rsidRPr="00745BB0">
        <w:rPr>
          <w:b/>
          <w:szCs w:val="24"/>
        </w:rPr>
        <w:t xml:space="preserve"> </w:t>
      </w:r>
    </w:p>
    <w:p w:rsidR="00174687" w:rsidRDefault="00174687" w:rsidP="00174687">
      <w:pPr>
        <w:jc w:val="center"/>
        <w:rPr>
          <w:sz w:val="20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174687" w:rsidRPr="00965735" w:rsidRDefault="00174687" w:rsidP="00174687">
      <w:pPr>
        <w:rPr>
          <w:b/>
          <w:bCs/>
          <w:sz w:val="22"/>
          <w:szCs w:val="22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174687" w:rsidRPr="000759E5" w:rsidRDefault="00174687" w:rsidP="001746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6D5B12">
        <w:rPr>
          <w:bCs/>
          <w:sz w:val="22"/>
          <w:szCs w:val="22"/>
        </w:rPr>
        <w:t>Jiřím Němcem</w:t>
      </w:r>
      <w:r w:rsidRPr="000759E5">
        <w:rPr>
          <w:bCs/>
          <w:sz w:val="22"/>
          <w:szCs w:val="22"/>
        </w:rPr>
        <w:t xml:space="preserve">, předsedou představenstva a </w:t>
      </w:r>
      <w:r w:rsidR="006D5B12">
        <w:rPr>
          <w:bCs/>
          <w:sz w:val="22"/>
          <w:szCs w:val="22"/>
        </w:rPr>
        <w:t>Ing. Jakubem Černochem</w:t>
      </w:r>
      <w:r w:rsidRPr="000759E5">
        <w:rPr>
          <w:bCs/>
          <w:sz w:val="22"/>
          <w:szCs w:val="22"/>
        </w:rPr>
        <w:t xml:space="preserve">, </w:t>
      </w:r>
      <w:r w:rsidR="006D5B12">
        <w:rPr>
          <w:bCs/>
          <w:sz w:val="22"/>
          <w:szCs w:val="22"/>
        </w:rPr>
        <w:t>místopředsedou</w:t>
      </w:r>
      <w:r w:rsidRPr="000759E5">
        <w:rPr>
          <w:bCs/>
          <w:sz w:val="22"/>
          <w:szCs w:val="22"/>
        </w:rPr>
        <w:t xml:space="preserve"> představenstva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174687" w:rsidRPr="00965735" w:rsidRDefault="00174687" w:rsidP="00174687">
      <w:pPr>
        <w:rPr>
          <w:sz w:val="22"/>
          <w:szCs w:val="22"/>
        </w:rPr>
      </w:pPr>
      <w:r>
        <w:rPr>
          <w:sz w:val="22"/>
          <w:szCs w:val="22"/>
        </w:rPr>
        <w:t>(dále jen</w:t>
      </w:r>
      <w:r w:rsidRPr="00965735">
        <w:rPr>
          <w:sz w:val="22"/>
          <w:szCs w:val="22"/>
        </w:rPr>
        <w:t xml:space="preserve">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174687" w:rsidRPr="00965735" w:rsidRDefault="00174687" w:rsidP="00174687">
      <w:pPr>
        <w:rPr>
          <w:sz w:val="22"/>
          <w:szCs w:val="22"/>
        </w:rPr>
      </w:pP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  <w:b/>
        </w:rPr>
      </w:pPr>
      <w:r w:rsidRPr="00174687">
        <w:rPr>
          <w:rFonts w:ascii="Times New Roman" w:hAnsi="Times New Roman" w:cs="Times New Roman"/>
          <w:b/>
        </w:rPr>
        <w:t>EUROVIA CS, a. s.</w:t>
      </w:r>
    </w:p>
    <w:p w:rsidR="00174687" w:rsidRPr="00174687" w:rsidRDefault="00A5722B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174687" w:rsidRPr="00174687">
        <w:rPr>
          <w:rFonts w:ascii="Times New Roman" w:hAnsi="Times New Roman" w:cs="Times New Roman"/>
        </w:rPr>
        <w:t xml:space="preserve">Národní </w:t>
      </w:r>
      <w:r>
        <w:rPr>
          <w:rFonts w:ascii="Times New Roman" w:hAnsi="Times New Roman" w:cs="Times New Roman"/>
        </w:rPr>
        <w:t>138/10</w:t>
      </w:r>
      <w:r w:rsidR="00174687" w:rsidRPr="001746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Nové Město, 110 00 Praha 1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odštěpný závod oblas</w:t>
      </w:r>
      <w:r>
        <w:rPr>
          <w:rFonts w:ascii="Times New Roman" w:hAnsi="Times New Roman" w:cs="Times New Roman"/>
        </w:rPr>
        <w:t xml:space="preserve">t Morava, Vídeňská 104, 619 00 </w:t>
      </w:r>
      <w:r w:rsidRPr="00174687">
        <w:rPr>
          <w:rFonts w:ascii="Times New Roman" w:hAnsi="Times New Roman" w:cs="Times New Roman"/>
        </w:rPr>
        <w:t>Brno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závod Zlín, Louky 330, 763 02 </w:t>
      </w:r>
      <w:r w:rsidRPr="00174687">
        <w:rPr>
          <w:rFonts w:ascii="Times New Roman" w:hAnsi="Times New Roman" w:cs="Times New Roman"/>
        </w:rPr>
        <w:t xml:space="preserve">Zlín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IČ: 452 74 924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DIČ: CZ45274924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zapsaná v obchodním rejstříku, vedeném Městským soudem v Praze, oddíl B, vložka 1561</w:t>
      </w:r>
    </w:p>
    <w:p w:rsid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r w:rsidR="006D5B12">
        <w:rPr>
          <w:rFonts w:ascii="Times New Roman" w:hAnsi="Times New Roman" w:cs="Times New Roman"/>
        </w:rPr>
        <w:t xml:space="preserve">Ing. Josefem </w:t>
      </w:r>
      <w:proofErr w:type="spellStart"/>
      <w:r w:rsidR="006D5B12">
        <w:rPr>
          <w:rFonts w:ascii="Times New Roman" w:hAnsi="Times New Roman" w:cs="Times New Roman"/>
        </w:rPr>
        <w:t>Štafou</w:t>
      </w:r>
      <w:proofErr w:type="spellEnd"/>
      <w:r w:rsidR="001C3F34">
        <w:rPr>
          <w:rFonts w:ascii="Times New Roman" w:hAnsi="Times New Roman" w:cs="Times New Roman"/>
        </w:rPr>
        <w:t>, ředitel</w:t>
      </w:r>
      <w:r w:rsidR="006D5B12">
        <w:rPr>
          <w:rFonts w:ascii="Times New Roman" w:hAnsi="Times New Roman" w:cs="Times New Roman"/>
        </w:rPr>
        <w:t>em</w:t>
      </w:r>
      <w:r w:rsidR="001C3F34">
        <w:rPr>
          <w:rFonts w:ascii="Times New Roman" w:hAnsi="Times New Roman" w:cs="Times New Roman"/>
        </w:rPr>
        <w:t xml:space="preserve"> závodu Zlín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bankovní spojení: Komerční banka a.s.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č. účtu: 141400112/0100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Fakturační adresa a adresa pro zasílání korespondence mimo faktur: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EUROVIA CS, a.s.</w:t>
      </w:r>
      <w:r w:rsidR="00F75B17">
        <w:rPr>
          <w:rFonts w:ascii="Times New Roman" w:hAnsi="Times New Roman" w:cs="Times New Roman"/>
        </w:rPr>
        <w:t xml:space="preserve"> závod Zlín, Louky 330, 763 02 </w:t>
      </w:r>
      <w:r w:rsidRPr="00174687">
        <w:rPr>
          <w:rFonts w:ascii="Times New Roman" w:hAnsi="Times New Roman" w:cs="Times New Roman"/>
        </w:rPr>
        <w:t>Zlín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Korespondenční adresa pro zasílání faktur: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EUROVIA CS, a.s., </w:t>
      </w:r>
      <w:proofErr w:type="spellStart"/>
      <w:proofErr w:type="gramStart"/>
      <w:r w:rsidRPr="00174687">
        <w:rPr>
          <w:rFonts w:ascii="Times New Roman" w:hAnsi="Times New Roman" w:cs="Times New Roman"/>
        </w:rPr>
        <w:t>P</w:t>
      </w:r>
      <w:r w:rsidR="008760ED">
        <w:rPr>
          <w:rFonts w:ascii="Times New Roman" w:hAnsi="Times New Roman" w:cs="Times New Roman"/>
        </w:rPr>
        <w:t>.O.</w:t>
      </w:r>
      <w:proofErr w:type="gramEnd"/>
      <w:r w:rsidR="008760ED">
        <w:rPr>
          <w:rFonts w:ascii="Times New Roman" w:hAnsi="Times New Roman" w:cs="Times New Roman"/>
        </w:rPr>
        <w:t>Box</w:t>
      </w:r>
      <w:proofErr w:type="spellEnd"/>
      <w:r w:rsidR="008760ED">
        <w:rPr>
          <w:rFonts w:ascii="Times New Roman" w:hAnsi="Times New Roman" w:cs="Times New Roman"/>
        </w:rPr>
        <w:t xml:space="preserve"> 202, Kafkova 19, 160 41 </w:t>
      </w:r>
      <w:r w:rsidRPr="00174687">
        <w:rPr>
          <w:rFonts w:ascii="Times New Roman" w:hAnsi="Times New Roman" w:cs="Times New Roman"/>
        </w:rPr>
        <w:t xml:space="preserve">Praha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174687">
        <w:rPr>
          <w:rFonts w:ascii="Times New Roman" w:hAnsi="Times New Roman" w:cs="Times New Roman"/>
        </w:rPr>
        <w:t>„</w:t>
      </w:r>
      <w:r w:rsidRPr="00174687">
        <w:rPr>
          <w:rFonts w:ascii="Times New Roman" w:hAnsi="Times New Roman" w:cs="Times New Roman"/>
          <w:b/>
        </w:rPr>
        <w:t>nájemce</w:t>
      </w:r>
      <w:r w:rsidRPr="00174687">
        <w:rPr>
          <w:rFonts w:ascii="Times New Roman" w:hAnsi="Times New Roman" w:cs="Times New Roman"/>
        </w:rPr>
        <w:t>“)</w:t>
      </w:r>
    </w:p>
    <w:p w:rsidR="00174687" w:rsidRPr="00093A1A" w:rsidRDefault="00174687" w:rsidP="00174687">
      <w:pPr>
        <w:rPr>
          <w:sz w:val="22"/>
          <w:szCs w:val="22"/>
        </w:rPr>
      </w:pPr>
    </w:p>
    <w:p w:rsidR="00174687" w:rsidRPr="00965735" w:rsidRDefault="00AA74E4" w:rsidP="001746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ZMĚNA SMLOUVY</w:t>
      </w:r>
    </w:p>
    <w:p w:rsidR="00174687" w:rsidRPr="00965735" w:rsidRDefault="00174687" w:rsidP="00174687">
      <w:pPr>
        <w:rPr>
          <w:b/>
          <w:sz w:val="22"/>
          <w:szCs w:val="22"/>
        </w:rPr>
      </w:pPr>
    </w:p>
    <w:p w:rsidR="00AA74E4" w:rsidRDefault="006D5B12" w:rsidP="006D5B12">
      <w:pPr>
        <w:jc w:val="both"/>
        <w:rPr>
          <w:sz w:val="22"/>
          <w:szCs w:val="22"/>
        </w:rPr>
      </w:pPr>
      <w:r>
        <w:rPr>
          <w:sz w:val="22"/>
          <w:szCs w:val="22"/>
        </w:rPr>
        <w:t>Pronajímatel a nájemce uzavřeli</w:t>
      </w:r>
      <w:r w:rsidR="00AA74E4">
        <w:rPr>
          <w:sz w:val="22"/>
          <w:szCs w:val="22"/>
        </w:rPr>
        <w:t xml:space="preserve"> dne 16. 12. 2014 Nájemní smlouvu </w:t>
      </w:r>
      <w:r>
        <w:rPr>
          <w:sz w:val="22"/>
          <w:szCs w:val="22"/>
        </w:rPr>
        <w:t xml:space="preserve">na nájem </w:t>
      </w:r>
      <w:r w:rsidR="00AA74E4">
        <w:rPr>
          <w:sz w:val="22"/>
          <w:szCs w:val="22"/>
        </w:rPr>
        <w:t>prostorů</w:t>
      </w:r>
      <w:r>
        <w:rPr>
          <w:sz w:val="22"/>
          <w:szCs w:val="22"/>
        </w:rPr>
        <w:t xml:space="preserve"> sloužících k podnikání umístěných v budově</w:t>
      </w:r>
      <w:r w:rsidR="00AA74E4">
        <w:rPr>
          <w:sz w:val="22"/>
          <w:szCs w:val="22"/>
        </w:rPr>
        <w:t xml:space="preserve"> „SO 103“</w:t>
      </w:r>
      <w:r w:rsidR="009667C3">
        <w:rPr>
          <w:sz w:val="22"/>
          <w:szCs w:val="22"/>
        </w:rPr>
        <w:t xml:space="preserve"> Technologického parku Holešov</w:t>
      </w:r>
      <w:r w:rsidR="00AA74E4">
        <w:rPr>
          <w:sz w:val="22"/>
          <w:szCs w:val="22"/>
        </w:rPr>
        <w:t xml:space="preserve"> (dále jen „smlouva“).</w:t>
      </w:r>
    </w:p>
    <w:p w:rsidR="00F571D8" w:rsidRDefault="00F571D8" w:rsidP="006D5B12">
      <w:pPr>
        <w:jc w:val="both"/>
        <w:rPr>
          <w:sz w:val="22"/>
          <w:szCs w:val="22"/>
        </w:rPr>
      </w:pPr>
    </w:p>
    <w:p w:rsidR="00AA74E4" w:rsidRDefault="006D5B12" w:rsidP="006D5B12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tento Dodatek č. 1 ke smlouvě, kterým se</w:t>
      </w:r>
      <w:r w:rsidR="00AA74E4">
        <w:rPr>
          <w:sz w:val="22"/>
          <w:szCs w:val="22"/>
        </w:rPr>
        <w:t xml:space="preserve"> smlouva mění a doplňuje následovně:</w:t>
      </w:r>
    </w:p>
    <w:p w:rsidR="00AA74E4" w:rsidRDefault="00AA74E4" w:rsidP="00174687">
      <w:pPr>
        <w:rPr>
          <w:sz w:val="22"/>
          <w:szCs w:val="22"/>
        </w:rPr>
      </w:pPr>
    </w:p>
    <w:p w:rsidR="00AA74E4" w:rsidRPr="007664B0" w:rsidRDefault="00AA74E4" w:rsidP="00174687">
      <w:pPr>
        <w:rPr>
          <w:b/>
          <w:sz w:val="22"/>
          <w:szCs w:val="22"/>
        </w:rPr>
      </w:pPr>
      <w:r w:rsidRPr="007664B0">
        <w:rPr>
          <w:b/>
          <w:sz w:val="22"/>
          <w:szCs w:val="22"/>
        </w:rPr>
        <w:t>Přijímají se změny v</w:t>
      </w:r>
      <w:r w:rsidR="007664B0">
        <w:rPr>
          <w:b/>
          <w:sz w:val="22"/>
          <w:szCs w:val="22"/>
        </w:rPr>
        <w:t> </w:t>
      </w:r>
      <w:r w:rsidRPr="007664B0">
        <w:rPr>
          <w:b/>
          <w:sz w:val="22"/>
          <w:szCs w:val="22"/>
        </w:rPr>
        <w:t>článku</w:t>
      </w:r>
    </w:p>
    <w:p w:rsidR="007664B0" w:rsidRDefault="007664B0" w:rsidP="00174687">
      <w:pPr>
        <w:rPr>
          <w:sz w:val="22"/>
          <w:szCs w:val="22"/>
        </w:rPr>
      </w:pPr>
    </w:p>
    <w:p w:rsidR="007664B0" w:rsidRPr="007664B0" w:rsidRDefault="006D5B12" w:rsidP="007664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7664B0" w:rsidRPr="007664B0">
        <w:rPr>
          <w:b/>
          <w:sz w:val="22"/>
          <w:szCs w:val="22"/>
        </w:rPr>
        <w:t>. Doba nájmu takto</w:t>
      </w:r>
    </w:p>
    <w:p w:rsidR="007664B0" w:rsidRDefault="007664B0" w:rsidP="00174687">
      <w:pPr>
        <w:rPr>
          <w:sz w:val="22"/>
          <w:szCs w:val="22"/>
        </w:rPr>
      </w:pPr>
    </w:p>
    <w:p w:rsidR="006D5B12" w:rsidRDefault="006D5B12" w:rsidP="00174687">
      <w:pPr>
        <w:rPr>
          <w:b/>
          <w:i/>
          <w:sz w:val="22"/>
          <w:szCs w:val="22"/>
        </w:rPr>
      </w:pPr>
      <w:r>
        <w:rPr>
          <w:sz w:val="22"/>
          <w:szCs w:val="22"/>
          <w:u w:val="single"/>
        </w:rPr>
        <w:t>V o</w:t>
      </w:r>
      <w:r w:rsidR="007664B0" w:rsidRPr="00F571D8">
        <w:rPr>
          <w:sz w:val="22"/>
          <w:szCs w:val="22"/>
          <w:u w:val="single"/>
        </w:rPr>
        <w:t xml:space="preserve">dst. </w:t>
      </w:r>
      <w:r>
        <w:rPr>
          <w:sz w:val="22"/>
          <w:szCs w:val="22"/>
          <w:u w:val="single"/>
        </w:rPr>
        <w:t>5</w:t>
      </w:r>
      <w:r w:rsidR="007664B0" w:rsidRPr="00F571D8">
        <w:rPr>
          <w:sz w:val="22"/>
          <w:szCs w:val="22"/>
          <w:u w:val="single"/>
        </w:rPr>
        <w:t xml:space="preserve">.1 </w:t>
      </w:r>
      <w:r>
        <w:rPr>
          <w:sz w:val="22"/>
          <w:szCs w:val="22"/>
          <w:u w:val="single"/>
        </w:rPr>
        <w:t xml:space="preserve">ve větě první se ruší text: „a ceny služeb v odst. 5.4.1 písm. d) až k)“ a nahrazuje se tímto textem: </w:t>
      </w:r>
      <w:r>
        <w:rPr>
          <w:b/>
          <w:i/>
          <w:sz w:val="22"/>
          <w:szCs w:val="22"/>
        </w:rPr>
        <w:t>„a ceny služeb v odst. 5.4.1 písm. b), d) až k)“.</w:t>
      </w:r>
    </w:p>
    <w:p w:rsidR="006D5B12" w:rsidRDefault="006D5B12" w:rsidP="00174687">
      <w:pPr>
        <w:rPr>
          <w:b/>
          <w:i/>
          <w:sz w:val="22"/>
          <w:szCs w:val="22"/>
        </w:rPr>
      </w:pPr>
    </w:p>
    <w:p w:rsidR="006D5B12" w:rsidRDefault="006D5B12" w:rsidP="006D5B1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 o</w:t>
      </w:r>
      <w:r w:rsidRPr="00F571D8">
        <w:rPr>
          <w:sz w:val="22"/>
          <w:szCs w:val="22"/>
          <w:u w:val="single"/>
        </w:rPr>
        <w:t xml:space="preserve">dst. </w:t>
      </w:r>
      <w:r>
        <w:rPr>
          <w:sz w:val="22"/>
          <w:szCs w:val="22"/>
          <w:u w:val="single"/>
        </w:rPr>
        <w:t>5</w:t>
      </w:r>
      <w:r w:rsidRPr="00F571D8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4.</w:t>
      </w:r>
      <w:r w:rsidRPr="00F571D8">
        <w:rPr>
          <w:sz w:val="22"/>
          <w:szCs w:val="22"/>
          <w:u w:val="single"/>
        </w:rPr>
        <w:t xml:space="preserve">1 </w:t>
      </w:r>
      <w:r>
        <w:rPr>
          <w:sz w:val="22"/>
          <w:szCs w:val="22"/>
          <w:u w:val="single"/>
        </w:rPr>
        <w:t>se ruší text</w:t>
      </w:r>
      <w:r>
        <w:rPr>
          <w:sz w:val="22"/>
          <w:szCs w:val="22"/>
          <w:u w:val="single"/>
        </w:rPr>
        <w:t xml:space="preserve"> písm. b) a nahrazuje se tímto textem</w:t>
      </w:r>
      <w:r>
        <w:rPr>
          <w:sz w:val="22"/>
          <w:szCs w:val="22"/>
          <w:u w:val="single"/>
        </w:rPr>
        <w:t>:</w:t>
      </w:r>
    </w:p>
    <w:p w:rsidR="006D5B12" w:rsidRDefault="006D5B12" w:rsidP="006D5B1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b) otápění prostorů a poskytování teplé užitkové vody (TUV)</w:t>
      </w:r>
    </w:p>
    <w:p w:rsidR="006D5B12" w:rsidRDefault="006D5B12" w:rsidP="006D5B12">
      <w:pPr>
        <w:rPr>
          <w:b/>
          <w:i/>
          <w:sz w:val="22"/>
          <w:szCs w:val="22"/>
        </w:rPr>
      </w:pPr>
    </w:p>
    <w:p w:rsidR="006D5B12" w:rsidRDefault="006D5B12" w:rsidP="006D5B1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 o</w:t>
      </w:r>
      <w:r w:rsidRPr="00F571D8">
        <w:rPr>
          <w:sz w:val="22"/>
          <w:szCs w:val="22"/>
          <w:u w:val="single"/>
        </w:rPr>
        <w:t xml:space="preserve">dst. </w:t>
      </w:r>
      <w:r>
        <w:rPr>
          <w:sz w:val="22"/>
          <w:szCs w:val="22"/>
          <w:u w:val="single"/>
        </w:rPr>
        <w:t>5</w:t>
      </w:r>
      <w:r w:rsidRPr="00F571D8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4.</w:t>
      </w:r>
      <w:r w:rsidRPr="00F571D8">
        <w:rPr>
          <w:sz w:val="22"/>
          <w:szCs w:val="22"/>
          <w:u w:val="single"/>
        </w:rPr>
        <w:t xml:space="preserve">1 </w:t>
      </w:r>
      <w:r>
        <w:rPr>
          <w:sz w:val="22"/>
          <w:szCs w:val="22"/>
          <w:u w:val="single"/>
        </w:rPr>
        <w:t xml:space="preserve">se ruší text </w:t>
      </w:r>
      <w:r>
        <w:rPr>
          <w:sz w:val="22"/>
          <w:szCs w:val="22"/>
          <w:u w:val="single"/>
        </w:rPr>
        <w:t xml:space="preserve">bodu 5.4.1.2 </w:t>
      </w:r>
      <w:r>
        <w:rPr>
          <w:sz w:val="22"/>
          <w:szCs w:val="22"/>
          <w:u w:val="single"/>
        </w:rPr>
        <w:t>a nahrazuje se tímto textem:</w:t>
      </w:r>
    </w:p>
    <w:p w:rsidR="006D5B12" w:rsidRDefault="006D5B12" w:rsidP="0086477F">
      <w:pPr>
        <w:spacing w:after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5.4.1.2 Otápění prostorů a poskytování TUV</w:t>
      </w:r>
    </w:p>
    <w:p w:rsidR="006D5B12" w:rsidRDefault="006D5B12" w:rsidP="0086477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Pronajímatel se zavazuje k otápění prostorů a poskytování TUV nájemci a nájemce se zavazuje platit za tuto službu pronajímateli úhradu form</w:t>
      </w:r>
      <w:bookmarkStart w:id="0" w:name="_GoBack"/>
      <w:bookmarkEnd w:id="0"/>
      <w:r>
        <w:rPr>
          <w:b/>
          <w:i/>
          <w:sz w:val="22"/>
          <w:szCs w:val="22"/>
        </w:rPr>
        <w:t xml:space="preserve">ou paušální platby ve výši stanovené v Příloze č. 2 </w:t>
      </w:r>
      <w:proofErr w:type="gramStart"/>
      <w:r>
        <w:rPr>
          <w:b/>
          <w:i/>
          <w:sz w:val="22"/>
          <w:szCs w:val="22"/>
        </w:rPr>
        <w:t>této</w:t>
      </w:r>
      <w:proofErr w:type="gramEnd"/>
      <w:r>
        <w:rPr>
          <w:b/>
          <w:i/>
          <w:sz w:val="22"/>
          <w:szCs w:val="22"/>
        </w:rPr>
        <w:t xml:space="preserve"> smlouvy, a to:</w:t>
      </w:r>
    </w:p>
    <w:p w:rsidR="006D5B12" w:rsidRDefault="006D5B12" w:rsidP="0086477F">
      <w:pPr>
        <w:pStyle w:val="Odstavecseseznamem"/>
        <w:numPr>
          <w:ilvl w:val="0"/>
          <w:numId w:val="9"/>
        </w:num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Paušální platbu za otápění a poskytování TUV pro kanceláře</w:t>
      </w:r>
    </w:p>
    <w:p w:rsidR="0086477F" w:rsidRDefault="0086477F" w:rsidP="0086477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Nájemce bude platit měsíční splátky paušální platby ve výši 1/12 roční paušální platby stanovené v Příloze č. 2 </w:t>
      </w:r>
      <w:proofErr w:type="gramStart"/>
      <w:r>
        <w:rPr>
          <w:b/>
          <w:i/>
          <w:sz w:val="22"/>
          <w:szCs w:val="22"/>
        </w:rPr>
        <w:t>této</w:t>
      </w:r>
      <w:proofErr w:type="gramEnd"/>
      <w:r>
        <w:rPr>
          <w:b/>
          <w:i/>
          <w:sz w:val="22"/>
          <w:szCs w:val="22"/>
        </w:rPr>
        <w:t xml:space="preserve"> smlouvy, na základě daňového dokladu (faktury), vystaveného pronajímatelem a doručeného nájemci do 10. dne příslušného měsíce, za které je platba účtována. K účtovaným částkám bude připočtena DPH v souladu s platnými právními předpisy.</w:t>
      </w:r>
    </w:p>
    <w:p w:rsidR="0086477F" w:rsidRDefault="0086477F" w:rsidP="0086477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Ohledně lhůty splatnosti daňových dokladů a způsobu jejich placení platí stejné podmínky jako u dodávky el. </w:t>
      </w:r>
      <w:proofErr w:type="gramStart"/>
      <w:r>
        <w:rPr>
          <w:b/>
          <w:i/>
          <w:sz w:val="22"/>
          <w:szCs w:val="22"/>
        </w:rPr>
        <w:t>energie</w:t>
      </w:r>
      <w:proofErr w:type="gramEnd"/>
      <w:r>
        <w:rPr>
          <w:b/>
          <w:i/>
          <w:sz w:val="22"/>
          <w:szCs w:val="22"/>
        </w:rPr>
        <w:t>.</w:t>
      </w:r>
    </w:p>
    <w:p w:rsidR="0086477F" w:rsidRDefault="0086477F" w:rsidP="0086477F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Smluvní strany si sjednávají, že pronajímatel má právo jednostranně upravit výši paušální platby v případě, že v uplynulých 12 měsících se náklady na nákup zvýšily o více než 10 % oproti předcházejícímu období. Jednostranná úprava paušální platby je účinná od doručení aktualizované Přílohy č. 2 </w:t>
      </w:r>
      <w:proofErr w:type="gramStart"/>
      <w:r>
        <w:rPr>
          <w:b/>
          <w:i/>
          <w:sz w:val="22"/>
          <w:szCs w:val="22"/>
        </w:rPr>
        <w:t>této</w:t>
      </w:r>
      <w:proofErr w:type="gramEnd"/>
      <w:r>
        <w:rPr>
          <w:b/>
          <w:i/>
          <w:sz w:val="22"/>
          <w:szCs w:val="22"/>
        </w:rPr>
        <w:t xml:space="preserve"> smlouvy nájemci, pokud pronajímatel nesdělí nájemci pozdější termín účinnosti.</w:t>
      </w:r>
    </w:p>
    <w:p w:rsidR="0086477F" w:rsidRDefault="0086477F" w:rsidP="0086477F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Přijímají se změny v článku</w:t>
      </w:r>
    </w:p>
    <w:p w:rsidR="0086477F" w:rsidRPr="0086477F" w:rsidRDefault="0086477F" w:rsidP="0086477F">
      <w:pPr>
        <w:spacing w:after="120"/>
        <w:jc w:val="both"/>
        <w:rPr>
          <w:i/>
          <w:sz w:val="22"/>
          <w:szCs w:val="22"/>
          <w:u w:val="single"/>
        </w:rPr>
      </w:pPr>
      <w:r w:rsidRPr="0086477F">
        <w:rPr>
          <w:i/>
          <w:sz w:val="22"/>
          <w:szCs w:val="22"/>
          <w:u w:val="single"/>
        </w:rPr>
        <w:t>Příloha č. 2 smlouvy se ruší a nahrazuje se novou Přílohou č. 2, která je připojena k tomuto dodatku.</w:t>
      </w:r>
    </w:p>
    <w:p w:rsidR="00174687" w:rsidRDefault="00174687" w:rsidP="00174687">
      <w:pPr>
        <w:pStyle w:val="Zkladntext"/>
        <w:rPr>
          <w:b/>
          <w:sz w:val="22"/>
          <w:szCs w:val="22"/>
        </w:rPr>
      </w:pP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2A017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Ostatní ujednání smlouvy zůstávají tímto </w:t>
      </w:r>
      <w:r w:rsidR="0086477F">
        <w:rPr>
          <w:sz w:val="22"/>
          <w:szCs w:val="22"/>
        </w:rPr>
        <w:t>D</w:t>
      </w:r>
      <w:r>
        <w:rPr>
          <w:sz w:val="22"/>
          <w:szCs w:val="22"/>
        </w:rPr>
        <w:t xml:space="preserve">odatkem </w:t>
      </w:r>
      <w:r w:rsidR="0086477F">
        <w:rPr>
          <w:sz w:val="22"/>
          <w:szCs w:val="22"/>
        </w:rPr>
        <w:t xml:space="preserve">č. 1 </w:t>
      </w:r>
      <w:r>
        <w:rPr>
          <w:sz w:val="22"/>
          <w:szCs w:val="22"/>
        </w:rPr>
        <w:t>nedotčena.</w:t>
      </w:r>
    </w:p>
    <w:p w:rsidR="007664B0" w:rsidRDefault="0086477F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Tento D</w:t>
      </w:r>
      <w:r w:rsidR="007664B0">
        <w:rPr>
          <w:sz w:val="22"/>
          <w:szCs w:val="22"/>
        </w:rPr>
        <w:t xml:space="preserve">odatek </w:t>
      </w:r>
      <w:r>
        <w:rPr>
          <w:sz w:val="22"/>
          <w:szCs w:val="22"/>
        </w:rPr>
        <w:t xml:space="preserve">č. 1 </w:t>
      </w:r>
      <w:r w:rsidR="007664B0">
        <w:rPr>
          <w:sz w:val="22"/>
          <w:szCs w:val="22"/>
        </w:rPr>
        <w:t xml:space="preserve">je účinný </w:t>
      </w:r>
      <w:r>
        <w:rPr>
          <w:sz w:val="22"/>
          <w:szCs w:val="22"/>
        </w:rPr>
        <w:t xml:space="preserve">od </w:t>
      </w:r>
      <w:r w:rsidRPr="0086477F">
        <w:rPr>
          <w:b/>
          <w:sz w:val="22"/>
          <w:szCs w:val="22"/>
        </w:rPr>
        <w:t>1. 1. 2015</w:t>
      </w:r>
      <w:r>
        <w:rPr>
          <w:sz w:val="22"/>
          <w:szCs w:val="22"/>
        </w:rPr>
        <w:t>.</w:t>
      </w:r>
    </w:p>
    <w:p w:rsidR="0086477F" w:rsidRDefault="0086477F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Smluvní strany prohlašují, že došlo k dohodě o celém rozsahu tohoto dodatku na základě jejich svobodné, vážné vůle prosté omylu.</w:t>
      </w:r>
    </w:p>
    <w:p w:rsidR="0086477F" w:rsidRDefault="0086477F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Dodatek č. 1 se vyhotovuje ve 2 vyhotoveních, všechna s platností originálu, z nichž obdrží pronajímatel a nájemce po 1 vyhotovení.</w:t>
      </w:r>
    </w:p>
    <w:p w:rsidR="0086477F" w:rsidRDefault="0086477F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Nedílnou součástí tohoto Dodatku č. 1 je:</w:t>
      </w:r>
    </w:p>
    <w:p w:rsidR="0086477F" w:rsidRDefault="0086477F" w:rsidP="0086477F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Příloha č. 2 – Specifikace nájemného a úhrad za plnění v odst. 5.4.1 písm. b), f) až o) smlouvy</w:t>
      </w:r>
    </w:p>
    <w:p w:rsidR="007664B0" w:rsidRDefault="007664B0" w:rsidP="00174687">
      <w:pPr>
        <w:pStyle w:val="Zkladntext"/>
        <w:rPr>
          <w:sz w:val="22"/>
          <w:szCs w:val="22"/>
        </w:rPr>
      </w:pPr>
    </w:p>
    <w:p w:rsidR="007664B0" w:rsidRPr="007664B0" w:rsidRDefault="007664B0" w:rsidP="00174687">
      <w:pPr>
        <w:pStyle w:val="Zkladntext"/>
        <w:rPr>
          <w:sz w:val="22"/>
          <w:szCs w:val="22"/>
        </w:rPr>
      </w:pPr>
    </w:p>
    <w:p w:rsidR="00174687" w:rsidRPr="00965735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Pr="00965735" w:rsidRDefault="00F571D8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914ABC">
        <w:rPr>
          <w:sz w:val="22"/>
          <w:szCs w:val="22"/>
        </w:rPr>
        <w:t>(e)</w:t>
      </w:r>
      <w:r>
        <w:rPr>
          <w:sz w:val="22"/>
          <w:szCs w:val="22"/>
        </w:rPr>
        <w:t> </w:t>
      </w:r>
      <w:r w:rsidR="00914ABC">
        <w:rPr>
          <w:sz w:val="22"/>
          <w:szCs w:val="22"/>
        </w:rPr>
        <w:t>…….………</w:t>
      </w:r>
      <w:r w:rsidR="00174687" w:rsidRPr="00965735">
        <w:rPr>
          <w:sz w:val="22"/>
          <w:szCs w:val="22"/>
        </w:rPr>
        <w:t>dne</w:t>
      </w:r>
      <w:r w:rsidR="00174687"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>V(e)</w:t>
      </w:r>
      <w:r w:rsidR="00174687" w:rsidRPr="00965735">
        <w:rPr>
          <w:sz w:val="22"/>
          <w:szCs w:val="22"/>
        </w:rPr>
        <w:tab/>
        <w:t>dne</w:t>
      </w:r>
      <w:r w:rsidR="00174687" w:rsidRPr="00965735"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="00882F03">
        <w:rPr>
          <w:sz w:val="22"/>
          <w:szCs w:val="22"/>
        </w:rPr>
        <w:tab/>
        <w:t>EUROVIA CS, a.s.</w:t>
      </w:r>
    </w:p>
    <w:p w:rsidR="00174687" w:rsidRPr="00965735" w:rsidRDefault="00914ABC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Jiří Němec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  <w:r w:rsidR="001C3F34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Josef </w:t>
      </w:r>
      <w:proofErr w:type="spellStart"/>
      <w:r>
        <w:rPr>
          <w:sz w:val="22"/>
          <w:szCs w:val="22"/>
        </w:rPr>
        <w:t>Štafa</w:t>
      </w:r>
      <w:proofErr w:type="spellEnd"/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1C3F34">
        <w:rPr>
          <w:sz w:val="22"/>
          <w:szCs w:val="22"/>
        </w:rPr>
        <w:t>ředitel závodu Zlín</w:t>
      </w:r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174687" w:rsidRPr="00965735" w:rsidRDefault="00914ABC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Ing. Jakub Černoch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p w:rsidR="00174687" w:rsidRPr="00965735" w:rsidRDefault="00914ABC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174687" w:rsidRPr="00965735">
        <w:rPr>
          <w:sz w:val="22"/>
          <w:szCs w:val="22"/>
        </w:rPr>
        <w:t xml:space="preserve"> představenstva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sectPr w:rsidR="00174687" w:rsidRPr="00965735" w:rsidSect="00CF4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8C" w:rsidRDefault="0083028C" w:rsidP="00F75B17">
      <w:r>
        <w:separator/>
      </w:r>
    </w:p>
  </w:endnote>
  <w:endnote w:type="continuationSeparator" w:id="0">
    <w:p w:rsidR="0083028C" w:rsidRDefault="0083028C" w:rsidP="00F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2857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F75B17" w:rsidRPr="00F75B17" w:rsidRDefault="00F75B17">
            <w:pPr>
              <w:pStyle w:val="Zpat"/>
              <w:jc w:val="center"/>
              <w:rPr>
                <w:sz w:val="20"/>
              </w:rPr>
            </w:pPr>
            <w:r w:rsidRPr="00F75B17">
              <w:rPr>
                <w:sz w:val="20"/>
              </w:rPr>
              <w:t xml:space="preserve">Stránka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PAGE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914ABC">
              <w:rPr>
                <w:b/>
                <w:noProof/>
                <w:sz w:val="20"/>
              </w:rPr>
              <w:t>1</w:t>
            </w:r>
            <w:r w:rsidR="00D53AA6" w:rsidRPr="00F75B17">
              <w:rPr>
                <w:b/>
                <w:sz w:val="20"/>
              </w:rPr>
              <w:fldChar w:fldCharType="end"/>
            </w:r>
            <w:r w:rsidRPr="00F75B17">
              <w:rPr>
                <w:sz w:val="20"/>
              </w:rPr>
              <w:t xml:space="preserve"> z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NUMPAGES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914ABC">
              <w:rPr>
                <w:b/>
                <w:noProof/>
                <w:sz w:val="20"/>
              </w:rPr>
              <w:t>2</w:t>
            </w:r>
            <w:r w:rsidR="00D53AA6" w:rsidRPr="00F75B17">
              <w:rPr>
                <w:b/>
                <w:sz w:val="20"/>
              </w:rPr>
              <w:fldChar w:fldCharType="end"/>
            </w:r>
          </w:p>
        </w:sdtContent>
      </w:sdt>
    </w:sdtContent>
  </w:sdt>
  <w:p w:rsidR="00F75B17" w:rsidRDefault="00F75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8C" w:rsidRDefault="0083028C" w:rsidP="00F75B17">
      <w:r>
        <w:separator/>
      </w:r>
    </w:p>
  </w:footnote>
  <w:footnote w:type="continuationSeparator" w:id="0">
    <w:p w:rsidR="0083028C" w:rsidRDefault="0083028C" w:rsidP="00F7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FD1"/>
    <w:multiLevelType w:val="multilevel"/>
    <w:tmpl w:val="A4086D02"/>
    <w:lvl w:ilvl="0">
      <w:start w:val="5"/>
      <w:numFmt w:val="none"/>
      <w:lvlText w:val="5.2.2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F755F8"/>
    <w:multiLevelType w:val="hybridMultilevel"/>
    <w:tmpl w:val="C2AE1F3E"/>
    <w:lvl w:ilvl="0" w:tplc="7214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351204"/>
    <w:multiLevelType w:val="hybridMultilevel"/>
    <w:tmpl w:val="9D0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60021"/>
    <w:multiLevelType w:val="hybridMultilevel"/>
    <w:tmpl w:val="534AD49A"/>
    <w:lvl w:ilvl="0" w:tplc="B6FED1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3533E"/>
    <w:multiLevelType w:val="multilevel"/>
    <w:tmpl w:val="6640419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6"/>
    <w:rsid w:val="000729BB"/>
    <w:rsid w:val="00105B00"/>
    <w:rsid w:val="00174687"/>
    <w:rsid w:val="001927F0"/>
    <w:rsid w:val="001C3F34"/>
    <w:rsid w:val="001C7225"/>
    <w:rsid w:val="001D508C"/>
    <w:rsid w:val="00230B05"/>
    <w:rsid w:val="00237609"/>
    <w:rsid w:val="002726D0"/>
    <w:rsid w:val="002A0175"/>
    <w:rsid w:val="00363577"/>
    <w:rsid w:val="00385D47"/>
    <w:rsid w:val="004158D6"/>
    <w:rsid w:val="00567749"/>
    <w:rsid w:val="00652038"/>
    <w:rsid w:val="006A77E8"/>
    <w:rsid w:val="006D5B12"/>
    <w:rsid w:val="007210A4"/>
    <w:rsid w:val="007664B0"/>
    <w:rsid w:val="0078296E"/>
    <w:rsid w:val="0083028C"/>
    <w:rsid w:val="0086477F"/>
    <w:rsid w:val="008760ED"/>
    <w:rsid w:val="00882F03"/>
    <w:rsid w:val="008A11AC"/>
    <w:rsid w:val="00914ABC"/>
    <w:rsid w:val="00924AA6"/>
    <w:rsid w:val="009667C3"/>
    <w:rsid w:val="0099388D"/>
    <w:rsid w:val="00A46D4C"/>
    <w:rsid w:val="00A5722B"/>
    <w:rsid w:val="00A8032D"/>
    <w:rsid w:val="00AA14A2"/>
    <w:rsid w:val="00AA74E4"/>
    <w:rsid w:val="00AC5E2A"/>
    <w:rsid w:val="00BD3B3F"/>
    <w:rsid w:val="00C2332F"/>
    <w:rsid w:val="00C34BD0"/>
    <w:rsid w:val="00CF4A9F"/>
    <w:rsid w:val="00D53AA6"/>
    <w:rsid w:val="00E37FDC"/>
    <w:rsid w:val="00E66187"/>
    <w:rsid w:val="00ED5744"/>
    <w:rsid w:val="00F571D8"/>
    <w:rsid w:val="00F75B1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5</cp:revision>
  <cp:lastPrinted>2014-12-10T08:43:00Z</cp:lastPrinted>
  <dcterms:created xsi:type="dcterms:W3CDTF">2017-01-31T12:25:00Z</dcterms:created>
  <dcterms:modified xsi:type="dcterms:W3CDTF">2017-02-02T09:03:00Z</dcterms:modified>
</cp:coreProperties>
</file>