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64272D">
      <w:pPr>
        <w:rPr>
          <w:sz w:val="24"/>
          <w:szCs w:val="24"/>
        </w:rPr>
      </w:pPr>
      <w:bookmarkStart w:id="0" w:name="_GoBack"/>
      <w:bookmarkEnd w:id="0"/>
    </w:p>
    <w:p w:rsidR="0064272D" w:rsidRDefault="0064272D" w:rsidP="0064272D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64272D" w:rsidRDefault="0064272D" w:rsidP="0064272D">
      <w:pPr>
        <w:pStyle w:val="Nzev"/>
        <w:rPr>
          <w:sz w:val="24"/>
          <w:szCs w:val="24"/>
        </w:rPr>
      </w:pPr>
      <w:r>
        <w:rPr>
          <w:sz w:val="24"/>
          <w:szCs w:val="24"/>
        </w:rPr>
        <w:t>č.</w:t>
      </w:r>
      <w:r w:rsidR="002E2EF0">
        <w:rPr>
          <w:sz w:val="24"/>
          <w:szCs w:val="24"/>
        </w:rPr>
        <w:t xml:space="preserve"> </w:t>
      </w:r>
      <w:r w:rsidR="00435A8D">
        <w:rPr>
          <w:sz w:val="24"/>
          <w:szCs w:val="24"/>
        </w:rPr>
        <w:t>3</w:t>
      </w:r>
      <w:r>
        <w:rPr>
          <w:sz w:val="24"/>
          <w:szCs w:val="24"/>
        </w:rPr>
        <w:t>/201</w:t>
      </w:r>
      <w:r w:rsidR="003663C5">
        <w:rPr>
          <w:sz w:val="24"/>
          <w:szCs w:val="24"/>
        </w:rPr>
        <w:t>7</w:t>
      </w:r>
      <w:r>
        <w:rPr>
          <w:sz w:val="24"/>
          <w:szCs w:val="24"/>
        </w:rPr>
        <w:t>/OŠKTv</w:t>
      </w:r>
    </w:p>
    <w:p w:rsidR="0064272D" w:rsidRDefault="0064272D" w:rsidP="0064272D">
      <w:pPr>
        <w:pStyle w:val="Nzev"/>
        <w:rPr>
          <w:sz w:val="24"/>
          <w:szCs w:val="24"/>
        </w:rPr>
      </w:pPr>
    </w:p>
    <w:p w:rsidR="0064272D" w:rsidRPr="00623AB2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64272D" w:rsidRPr="00623AB2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Mlad￡ Boleslav na"/>
        </w:smartTagPr>
        <w:r w:rsidRPr="00623AB2">
          <w:rPr>
            <w:b/>
            <w:sz w:val="24"/>
            <w:szCs w:val="24"/>
          </w:rPr>
          <w:t>Mladá Boleslav na</w:t>
        </w:r>
      </w:smartTag>
      <w:r w:rsidRPr="00623AB2">
        <w:rPr>
          <w:b/>
          <w:sz w:val="24"/>
          <w:szCs w:val="24"/>
        </w:rPr>
        <w:t xml:space="preserve"> rok 201</w:t>
      </w:r>
      <w:r w:rsidR="003663C5">
        <w:rPr>
          <w:b/>
          <w:sz w:val="24"/>
          <w:szCs w:val="24"/>
        </w:rPr>
        <w:t>7</w:t>
      </w:r>
      <w:r w:rsidRPr="00623A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624F1B">
        <w:rPr>
          <w:b/>
          <w:sz w:val="24"/>
          <w:szCs w:val="24"/>
        </w:rPr>
        <w:t>sportovní činnost</w:t>
      </w:r>
    </w:p>
    <w:p w:rsidR="0064272D" w:rsidRDefault="0064272D" w:rsidP="0064272D">
      <w:pPr>
        <w:pStyle w:val="Zkladntext"/>
        <w:spacing w:after="0"/>
        <w:jc w:val="center"/>
      </w:pPr>
      <w:r>
        <w:t>(dále jen</w:t>
      </w:r>
      <w:r>
        <w:rPr>
          <w:b/>
        </w:rPr>
        <w:t xml:space="preserve"> </w:t>
      </w:r>
      <w:r>
        <w:t>„dotace“)</w:t>
      </w:r>
      <w:r>
        <w:rPr>
          <w:b/>
        </w:rPr>
        <w:t xml:space="preserve"> </w:t>
      </w:r>
      <w:r>
        <w:t>uzavřená dnešního dne, mezi následujícími smluvními stranami</w:t>
      </w:r>
    </w:p>
    <w:p w:rsidR="0064272D" w:rsidRDefault="0064272D" w:rsidP="0064272D">
      <w:pPr>
        <w:pStyle w:val="Zkladntext"/>
        <w:jc w:val="center"/>
      </w:pPr>
      <w:r>
        <w:t>(dále také “smlouva“)</w:t>
      </w:r>
    </w:p>
    <w:p w:rsidR="0064272D" w:rsidRDefault="0064272D" w:rsidP="0064272D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 xml:space="preserve">Statutární město </w:t>
      </w:r>
      <w:smartTag w:uri="urn:schemas-microsoft-com:office:smarttags" w:element="PersonName">
        <w:smartTagPr>
          <w:attr w:name="ProductID" w:val="Mlad￡ Boleslav&#10;"/>
        </w:smartTagPr>
        <w:r>
          <w:rPr>
            <w:b/>
          </w:rPr>
          <w:t>Mladá Boleslav</w:t>
        </w:r>
      </w:smartTag>
    </w:p>
    <w:p w:rsidR="0064272D" w:rsidRDefault="0064272D" w:rsidP="0064272D">
      <w:pPr>
        <w:pStyle w:val="Zkladntext"/>
        <w:spacing w:after="0"/>
        <w:outlineLvl w:val="0"/>
      </w:pPr>
      <w:r>
        <w:t xml:space="preserve">Se sídlem: Komenského nám. 61, </w:t>
      </w:r>
      <w:smartTag w:uri="urn:schemas-microsoft-com:office:smarttags" w:element="PersonName">
        <w:smartTagPr>
          <w:attr w:name="ProductID" w:val="Mlad￡ Boleslav,"/>
        </w:smartTagPr>
        <w:r>
          <w:t>Mladá Boleslav,</w:t>
        </w:r>
      </w:smartTag>
      <w:r>
        <w:t xml:space="preserve">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>Zastoupené: MUDr. Raduanem Nwelati,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Česká spořitelna a.s., č. účtu: </w:t>
      </w:r>
      <w:r w:rsidR="00CB7522">
        <w:t>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64272D" w:rsidRPr="007524D0" w:rsidRDefault="00624F1B" w:rsidP="0064272D">
      <w:pPr>
        <w:rPr>
          <w:b/>
        </w:rPr>
      </w:pPr>
      <w:r>
        <w:rPr>
          <w:b/>
        </w:rPr>
        <w:t>BK Mladá Boleslav a.s.</w:t>
      </w:r>
    </w:p>
    <w:p w:rsidR="0064272D" w:rsidRDefault="0064272D" w:rsidP="0064272D">
      <w:pPr>
        <w:pStyle w:val="Zkladntext"/>
        <w:spacing w:after="0"/>
      </w:pPr>
      <w:r>
        <w:t xml:space="preserve">Právní forma: </w:t>
      </w:r>
      <w:r w:rsidR="00624F1B">
        <w:t>akciová společnost</w:t>
      </w:r>
    </w:p>
    <w:p w:rsidR="0064272D" w:rsidRDefault="0064272D" w:rsidP="0064272D">
      <w:pPr>
        <w:pStyle w:val="Zkladntext"/>
        <w:spacing w:after="0"/>
      </w:pPr>
      <w:r>
        <w:t xml:space="preserve">Se sídlem: </w:t>
      </w:r>
      <w:r w:rsidR="00624F1B">
        <w:t>Na Vinici 31</w:t>
      </w:r>
      <w:r w:rsidRPr="00AE73BE">
        <w:t xml:space="preserve">, </w:t>
      </w:r>
      <w:r w:rsidR="00624F1B">
        <w:t xml:space="preserve">Mladá Boleslav, </w:t>
      </w:r>
      <w:r w:rsidRPr="00AE73BE">
        <w:t xml:space="preserve">PSČ </w:t>
      </w:r>
      <w:r w:rsidR="00624F1B">
        <w:t>293 01</w:t>
      </w:r>
    </w:p>
    <w:p w:rsidR="0064272D" w:rsidRDefault="0064272D" w:rsidP="0064272D">
      <w:pPr>
        <w:pStyle w:val="Zkladntext"/>
        <w:spacing w:after="0"/>
      </w:pPr>
      <w:r>
        <w:t xml:space="preserve">IČO: </w:t>
      </w:r>
      <w:r w:rsidR="00624F1B">
        <w:t>26747618</w:t>
      </w:r>
      <w:r>
        <w:t xml:space="preserve"> </w:t>
      </w:r>
      <w:r>
        <w:tab/>
      </w:r>
      <w:r>
        <w:tab/>
      </w:r>
      <w:r>
        <w:tab/>
        <w:t xml:space="preserve"> </w:t>
      </w:r>
    </w:p>
    <w:p w:rsidR="0064272D" w:rsidRDefault="0064272D" w:rsidP="0064272D">
      <w:pPr>
        <w:pStyle w:val="Zkladntext"/>
        <w:spacing w:after="0"/>
      </w:pPr>
      <w:r>
        <w:t xml:space="preserve">Zastoupený: </w:t>
      </w:r>
      <w:r w:rsidR="00624F1B">
        <w:t>Janem Plachým</w:t>
      </w:r>
      <w:r w:rsidR="00D56565">
        <w:t>, předsedou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CB7522">
        <w:t>xxxxxxx</w:t>
      </w:r>
      <w:r>
        <w:t xml:space="preserve"> </w:t>
      </w:r>
    </w:p>
    <w:p w:rsidR="0064272D" w:rsidRDefault="0064272D" w:rsidP="0064272D">
      <w:pPr>
        <w:pStyle w:val="Zkladntext"/>
        <w:spacing w:after="0"/>
      </w:pPr>
      <w:r>
        <w:t xml:space="preserve">č. účtu: </w:t>
      </w:r>
      <w:r w:rsidR="00CB7522">
        <w:t>xxxxxx</w:t>
      </w:r>
    </w:p>
    <w:p w:rsidR="0064272D" w:rsidRDefault="0064272D" w:rsidP="0064272D">
      <w:pPr>
        <w:pStyle w:val="Zkladntext"/>
        <w:spacing w:after="0"/>
      </w:pPr>
      <w:r>
        <w:t xml:space="preserve">Kontakt: </w:t>
      </w:r>
      <w:r w:rsidR="00CB7522">
        <w:t>xxxxxx</w:t>
      </w:r>
    </w:p>
    <w:p w:rsidR="0064272D" w:rsidRDefault="0064272D" w:rsidP="0064272D">
      <w:pPr>
        <w:pStyle w:val="Zkladntext"/>
      </w:pPr>
      <w:r>
        <w:t>(dále také „příjemce dotace“)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jc w:val="both"/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64272D" w:rsidP="0064272D">
      <w:pPr>
        <w:pStyle w:val="Zkladntext"/>
        <w:numPr>
          <w:ilvl w:val="0"/>
          <w:numId w:val="1"/>
        </w:numPr>
        <w:spacing w:after="0"/>
        <w:jc w:val="both"/>
      </w:pPr>
      <w:r>
        <w:t xml:space="preserve">Příjemce dotace je právnickou osobou zabývající se mimo jiné </w:t>
      </w:r>
      <w:r w:rsidR="00785846">
        <w:t>sportovní činností, zejména hokejem.</w:t>
      </w:r>
    </w:p>
    <w:p w:rsidR="0064272D" w:rsidRDefault="0064272D" w:rsidP="0064272D">
      <w:pPr>
        <w:pStyle w:val="Zkladntext"/>
        <w:numPr>
          <w:ilvl w:val="0"/>
          <w:numId w:val="1"/>
        </w:numPr>
        <w:spacing w:after="0"/>
        <w:jc w:val="both"/>
        <w:rPr>
          <w:sz w:val="24"/>
        </w:rPr>
      </w:pPr>
      <w:r>
        <w:t xml:space="preserve">Město v souladu s ustanovením </w:t>
      </w:r>
      <w:r w:rsidRPr="00A36550">
        <w:rPr>
          <w:sz w:val="18"/>
          <w:szCs w:val="18"/>
        </w:rPr>
        <w:t xml:space="preserve">§ </w:t>
      </w:r>
      <w:r w:rsidR="00785846">
        <w:rPr>
          <w:sz w:val="18"/>
          <w:szCs w:val="18"/>
        </w:rPr>
        <w:t>84</w:t>
      </w:r>
      <w:r w:rsidRPr="00A365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odst. </w:t>
      </w:r>
      <w:r w:rsidR="00785846">
        <w:rPr>
          <w:sz w:val="18"/>
          <w:szCs w:val="18"/>
        </w:rPr>
        <w:t xml:space="preserve">2, písm. b) </w:t>
      </w:r>
      <w:r>
        <w:t xml:space="preserve"> zákona č. 128/2000 Sb., o obcích (obecní zřízení), ve znění pozdějších předpisů a ustanovením § 14 odst. 3 zákona č. 250/2000 Sb., o rozpočtových pravidlech územních rozpočtů, ve znění pozdějších předpisů, poskytne příjemci dotace z kapitoly 06 svého rozpočtu na rok 201</w:t>
      </w:r>
      <w:r w:rsidR="003663C5">
        <w:t>7</w:t>
      </w:r>
      <w:r>
        <w:t xml:space="preserve"> finanční prostředky ve výši </w:t>
      </w:r>
      <w:r w:rsidR="00785846" w:rsidRPr="00785846">
        <w:rPr>
          <w:b/>
        </w:rPr>
        <w:t>4.000</w:t>
      </w:r>
      <w:r w:rsidRPr="00785846">
        <w:rPr>
          <w:b/>
        </w:rPr>
        <w:t>.</w:t>
      </w:r>
      <w:r>
        <w:rPr>
          <w:b/>
        </w:rPr>
        <w:t>000</w:t>
      </w:r>
      <w:r>
        <w:t xml:space="preserve"> </w:t>
      </w:r>
      <w:r w:rsidRPr="00A36550">
        <w:rPr>
          <w:b/>
        </w:rPr>
        <w:t>Kč</w:t>
      </w:r>
      <w:r>
        <w:t xml:space="preserve"> (slovy: </w:t>
      </w:r>
      <w:r w:rsidR="00785846">
        <w:t>čtyři miliony</w:t>
      </w:r>
      <w:r>
        <w:t xml:space="preserve"> korun českých) jako neinvestiční dotaci pro rok 201</w:t>
      </w:r>
      <w:r w:rsidR="003663C5">
        <w:t>7</w:t>
      </w:r>
      <w:r>
        <w:t xml:space="preserve"> </w:t>
      </w:r>
      <w:r w:rsidRPr="003446F7">
        <w:rPr>
          <w:b/>
        </w:rPr>
        <w:t xml:space="preserve">na </w:t>
      </w:r>
      <w:r w:rsidR="00785846">
        <w:rPr>
          <w:b/>
        </w:rPr>
        <w:t>sportovní činnost</w:t>
      </w:r>
      <w:r>
        <w:t xml:space="preserve"> (dále také „dotace“ nebo „poskytnuté finanční prostředky“) a příjemce dotace poskytnuté finanční prostředky přijímá.</w:t>
      </w:r>
    </w:p>
    <w:p w:rsidR="0064272D" w:rsidRDefault="0064272D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Dotaci  nelze  použít  na  úhradu  i</w:t>
      </w:r>
      <w:r w:rsidR="00DE1409">
        <w:t xml:space="preserve">nvestičních  výdajů, </w:t>
      </w:r>
      <w:r w:rsidRPr="00B66AB8">
        <w:t>pohoštění, stravné, peněžní dary, pořízení a</w:t>
      </w:r>
      <w:r>
        <w:t xml:space="preserve"> odpisy dlouhodobého hmotného majetku a na leasing, úvěry a půjčky, alkohol, tabákové výrobky a jiné návykové látky.</w:t>
      </w:r>
    </w:p>
    <w:p w:rsidR="0064272D" w:rsidRPr="00BA1ECB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u w:val="single"/>
        </w:rPr>
      </w:pPr>
      <w:r>
        <w:t>Doba, v níž má být stanoveného účelu dosaženo:</w:t>
      </w:r>
    </w:p>
    <w:p w:rsidR="0064272D" w:rsidRDefault="0064272D" w:rsidP="0064272D">
      <w:pPr>
        <w:pStyle w:val="Zkladntext"/>
        <w:spacing w:after="0"/>
        <w:jc w:val="both"/>
        <w:rPr>
          <w:u w:val="single"/>
        </w:rPr>
      </w:pPr>
      <w:r>
        <w:t xml:space="preserve">       Dotace </w:t>
      </w:r>
      <w:r w:rsidR="003E1A2F">
        <w:t xml:space="preserve">je poskytována </w:t>
      </w:r>
      <w:r>
        <w:t xml:space="preserve">na období kalendářního roku </w:t>
      </w:r>
      <w:r w:rsidR="003E1A2F">
        <w:t>201</w:t>
      </w:r>
      <w:r w:rsidR="003663C5">
        <w:t>7</w:t>
      </w:r>
      <w:r w:rsidR="003E1A2F">
        <w:t xml:space="preserve"> </w:t>
      </w:r>
      <w:r>
        <w:t>a nelze ji převádět do roku následujícího.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Dotace bude v účetnictví příjemce dotace vedena odděleně tak, aby byla možná kontrola poskytovatelem dotace. Příjemce dotace je povinen odděleně e</w:t>
      </w:r>
      <w:r w:rsidR="00632C3C">
        <w:t>vidovat její přijetí i čerpání.</w:t>
      </w:r>
      <w:r>
        <w:t xml:space="preserve">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lastRenderedPageBreak/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služby..), peněžní částku v Kč s uvedením DPH.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Doba pro předložení finančního vypořádání dotace:</w:t>
      </w:r>
    </w:p>
    <w:p w:rsidR="0064272D" w:rsidRDefault="0064272D" w:rsidP="0064272D">
      <w:pPr>
        <w:pStyle w:val="Zkladntext"/>
        <w:spacing w:after="0"/>
        <w:jc w:val="both"/>
        <w:rPr>
          <w:b/>
        </w:rPr>
      </w:pPr>
      <w:r>
        <w:t xml:space="preserve">       Příjemce dotace je povinen provést </w:t>
      </w:r>
      <w:r>
        <w:rPr>
          <w:b/>
        </w:rPr>
        <w:t xml:space="preserve">vyúčtování výdajů hrazených z dotace </w:t>
      </w:r>
      <w:r w:rsidRPr="00E1530C">
        <w:rPr>
          <w:b/>
        </w:rPr>
        <w:t xml:space="preserve">nejpozději do </w:t>
      </w:r>
      <w:r w:rsidR="00B7409C">
        <w:rPr>
          <w:b/>
        </w:rPr>
        <w:t>20.</w:t>
      </w:r>
      <w:r w:rsidRPr="00E1530C">
        <w:rPr>
          <w:b/>
        </w:rPr>
        <w:t xml:space="preserve"> 1</w:t>
      </w:r>
      <w:r>
        <w:rPr>
          <w:b/>
        </w:rPr>
        <w:t>2</w:t>
      </w:r>
      <w:r w:rsidRPr="00E1530C">
        <w:rPr>
          <w:b/>
        </w:rPr>
        <w:t>. 201</w:t>
      </w:r>
      <w:r w:rsidR="003663C5">
        <w:rPr>
          <w:b/>
        </w:rPr>
        <w:t>7</w:t>
      </w:r>
      <w:r w:rsidRPr="00E1530C">
        <w:rPr>
          <w:b/>
        </w:rPr>
        <w:t>.</w:t>
      </w:r>
      <w:r>
        <w:rPr>
          <w:b/>
        </w:rPr>
        <w:t xml:space="preserve">  </w:t>
      </w:r>
    </w:p>
    <w:p w:rsidR="0064272D" w:rsidRPr="00E1530C" w:rsidRDefault="0064272D" w:rsidP="0064272D">
      <w:pPr>
        <w:pStyle w:val="Zkladntext"/>
        <w:spacing w:after="0"/>
        <w:jc w:val="both"/>
      </w:pPr>
      <w:r>
        <w:rPr>
          <w:b/>
        </w:rPr>
        <w:t xml:space="preserve">       </w:t>
      </w:r>
      <w:r w:rsidRPr="00E1530C">
        <w:t xml:space="preserve">Součástí vyúčtování bude prohlášení o tom, že výdaje uvedené ve vyúčtování dotace nebyly uplatněny při </w:t>
      </w:r>
    </w:p>
    <w:p w:rsidR="0064272D" w:rsidRPr="00E1530C" w:rsidRDefault="0064272D" w:rsidP="0064272D">
      <w:pPr>
        <w:pStyle w:val="Zkladntext"/>
        <w:spacing w:after="0"/>
        <w:jc w:val="both"/>
      </w:pPr>
      <w:r w:rsidRPr="00E1530C">
        <w:t xml:space="preserve">       vypořádání dotací od jiných poskytovatelů.</w:t>
      </w:r>
      <w:r w:rsidR="00460829">
        <w:t xml:space="preserve"> </w:t>
      </w:r>
    </w:p>
    <w:p w:rsidR="0064272D" w:rsidRPr="00E1530C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</w:t>
      </w:r>
      <w:smartTag w:uri="urn:schemas-microsoft-com:office:smarttags" w:element="PersonName">
        <w:smartTagPr>
          <w:attr w:name="ProductID" w:val="Mladá Boleslav nejpozději"/>
        </w:smartTagPr>
        <w:r w:rsidRPr="00E1530C">
          <w:t xml:space="preserve">Mladá Boleslav </w:t>
        </w:r>
        <w:r w:rsidRPr="00E1530C">
          <w:rPr>
            <w:b/>
          </w:rPr>
          <w:t>nejpozději</w:t>
        </w:r>
      </w:smartTag>
      <w:r w:rsidRPr="00E1530C">
        <w:rPr>
          <w:b/>
        </w:rPr>
        <w:t xml:space="preserve"> do </w:t>
      </w:r>
      <w:r w:rsidR="00B7409C">
        <w:rPr>
          <w:b/>
        </w:rPr>
        <w:t>27</w:t>
      </w:r>
      <w:r w:rsidRPr="00E1530C">
        <w:rPr>
          <w:b/>
        </w:rPr>
        <w:t>. 12. 201</w:t>
      </w:r>
      <w:r w:rsidR="003663C5">
        <w:rPr>
          <w:b/>
        </w:rPr>
        <w:t>7</w:t>
      </w:r>
      <w:r w:rsidRPr="00E1530C">
        <w:rPr>
          <w:b/>
        </w:rPr>
        <w:t>.</w:t>
      </w:r>
    </w:p>
    <w:p w:rsidR="0064272D" w:rsidRPr="00CC5AF5" w:rsidRDefault="0064272D" w:rsidP="0064272D">
      <w:pPr>
        <w:pStyle w:val="Zkladntext"/>
        <w:spacing w:after="0"/>
        <w:ind w:left="360"/>
        <w:jc w:val="both"/>
      </w:pPr>
      <w:r w:rsidRPr="00CC5AF5">
        <w:t xml:space="preserve">Pokud příjemce dotace nepředloží </w:t>
      </w:r>
      <w:r>
        <w:t xml:space="preserve">vyúčtování dotace v dohodnutém termínu nebo dotaci použije v rozporu s uzavřenou smlouvou, je povinen dotaci vrátit na účet statutárního města </w:t>
      </w:r>
      <w:smartTag w:uri="urn:schemas-microsoft-com:office:smarttags" w:element="PersonName">
        <w:smartTagPr>
          <w:attr w:name="ProductID" w:val="Mlad￡ Boleslav do"/>
        </w:smartTagPr>
        <w:r>
          <w:t>Mladá Boleslav do</w:t>
        </w:r>
      </w:smartTag>
      <w:r>
        <w:t xml:space="preserve">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Jakékoliv porušení podmínek stanovených touto smlouvou podléhá sankcím a pokutám ve smyslu zákona </w:t>
      </w:r>
      <w:r w:rsidR="003663C5">
        <w:t xml:space="preserve"> 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</w:t>
      </w:r>
      <w:r w:rsidR="003663C5">
        <w:t xml:space="preserve"> </w:t>
      </w:r>
      <w:r>
        <w:t>čl. II. odst. 10.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3663C5">
        <w:t xml:space="preserve"> </w:t>
      </w:r>
      <w:r>
        <w:t xml:space="preserve">§ 10a, odst. 6 zákona č. 250/2000 Sb. v platném znění a příjemci dotace bude uložen odvod za porušení rozpočtové kázně ve výši 0 - 10% poskytnutých peněžních prostředků. 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</w:t>
      </w:r>
      <w:smartTag w:uri="urn:schemas-microsoft-com:office:smarttags" w:element="PersonName">
        <w:smartTagPr>
          <w:attr w:name="ProductID" w:val="Mladá Boleslav nejpozději"/>
        </w:smartTagPr>
        <w:r>
          <w:t>Mladá Boleslav nejpozději</w:t>
        </w:r>
      </w:smartTag>
      <w:r>
        <w:t xml:space="preserve"> do 15 dnů ode dne, kdy příjemce dotace obdržel písemné prohlášení poskytovatele dotace o odstoupení od smlouvy.</w:t>
      </w:r>
    </w:p>
    <w:p w:rsidR="00460829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64272D" w:rsidRDefault="0064272D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64272D" w:rsidRPr="001568C5" w:rsidRDefault="0064272D" w:rsidP="0064272D">
      <w:pPr>
        <w:pStyle w:val="Zkladntext"/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  <w:r>
        <w:rPr>
          <w:i/>
        </w:rPr>
        <w:t xml:space="preserve">  </w:t>
      </w:r>
    </w:p>
    <w:p w:rsidR="0064272D" w:rsidRDefault="0064272D" w:rsidP="0064272D">
      <w:pPr>
        <w:pStyle w:val="Zkladntext"/>
        <w:rPr>
          <w:i/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Tato smlouva nabývá platnosti a účinnosti dnem podpisu oběma smluvními stranami.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Je-li příjemcem dotace právnická osoba a dojde-li během doby, na kterou byla poskytnuta dotace k přeměně této právnické osoby (sloučení, rozdělení) anebo dojde ke zrušení (likvidaci) této právnické osoby, je příjemce dotace povinen:</w:t>
      </w:r>
    </w:p>
    <w:p w:rsidR="0064272D" w:rsidRDefault="0064272D" w:rsidP="0064272D">
      <w:pPr>
        <w:pStyle w:val="Zkladntext"/>
        <w:numPr>
          <w:ilvl w:val="0"/>
          <w:numId w:val="4"/>
        </w:numPr>
        <w:spacing w:after="0"/>
        <w:jc w:val="both"/>
      </w:pPr>
      <w:r>
        <w:t>Oznámit tuto skutečnost minimálně 30 dnů před zamýšlenou přeměnou nebo zrušením poskytovateli dotace.</w:t>
      </w:r>
    </w:p>
    <w:p w:rsidR="0064272D" w:rsidRDefault="0064272D" w:rsidP="0064272D">
      <w:pPr>
        <w:pStyle w:val="Zkladntext"/>
        <w:numPr>
          <w:ilvl w:val="0"/>
          <w:numId w:val="4"/>
        </w:numPr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 xml:space="preserve">Statutární město </w:t>
      </w:r>
      <w:smartTag w:uri="urn:schemas-microsoft-com:office:smarttags" w:element="PersonName">
        <w:smartTagPr>
          <w:attr w:name="ProductID" w:val="Mlad￡ Boleslav je"/>
        </w:smartTagPr>
        <w:r>
          <w:t>Mladá Boleslav je</w:t>
        </w:r>
      </w:smartTag>
      <w:r>
        <w:t xml:space="preserve"> při nakládání s veřejnými prostředky povinno dodržovat ustanovení zákona č.106/1999 Sb., o svobodném přístupu k informacím, ve znění pozdějších předpisů (zejména § 9 odstavce 2 citovaného zákona).</w:t>
      </w:r>
    </w:p>
    <w:p w:rsidR="003663C5" w:rsidRPr="00F867DC" w:rsidRDefault="003663C5" w:rsidP="003663C5">
      <w:pPr>
        <w:numPr>
          <w:ilvl w:val="0"/>
          <w:numId w:val="3"/>
        </w:numPr>
        <w:jc w:val="both"/>
      </w:pPr>
      <w:r w:rsidRPr="00F867DC">
        <w:t xml:space="preserve">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</w:t>
      </w:r>
    </w:p>
    <w:p w:rsidR="003663C5" w:rsidRPr="00F867DC" w:rsidRDefault="003663C5" w:rsidP="003663C5">
      <w:pPr>
        <w:numPr>
          <w:ilvl w:val="0"/>
          <w:numId w:val="3"/>
        </w:numPr>
        <w:jc w:val="both"/>
      </w:pPr>
      <w:r w:rsidRPr="00F867DC">
        <w:t xml:space="preserve">Souhlas se zveřejněním se týká i případných osobních údajů uvedených v této smlouvě, kdy je tento odstavec smluvními stranami brán jako souhlas se zpracováním osobních údajů ve smyslu zákona </w:t>
      </w:r>
      <w:r>
        <w:t xml:space="preserve">               </w:t>
      </w:r>
      <w:r w:rsidRPr="00F867DC">
        <w:lastRenderedPageBreak/>
        <w:t>č. 101/2000 Sb. o ochraně osobních údajů a o změně některých zákonů, v platném znění, a tedy Statutární město Mladá Boleslav má mimo jiné právo uchovávat a zveřejňovat osobní údaje v této smlouvě obsažené.</w:t>
      </w:r>
    </w:p>
    <w:p w:rsidR="003663C5" w:rsidRPr="00F867DC" w:rsidRDefault="003663C5" w:rsidP="003663C5">
      <w:pPr>
        <w:numPr>
          <w:ilvl w:val="0"/>
          <w:numId w:val="3"/>
        </w:numPr>
        <w:tabs>
          <w:tab w:val="left" w:pos="0"/>
        </w:tabs>
        <w:suppressAutoHyphens/>
        <w:jc w:val="both"/>
      </w:pPr>
      <w:r w:rsidRPr="00F867DC">
        <w:t>Smluvní strany se dohodly, že smlouvu v registru smluv zveřejní poskytovatel dotace.</w:t>
      </w:r>
      <w:r>
        <w:t xml:space="preserve"> </w:t>
      </w:r>
      <w:r w:rsidRPr="00F867DC"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Smlouva je vyhotovena ve třech stejnopisech s platností originálu, z nichž dvě vyhotovení obdrží poskytovatel dotace a jedno vyhotovení obdrží příjemce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V Mladé Boleslavi dne ………............</w:t>
      </w:r>
      <w:r>
        <w:tab/>
      </w:r>
      <w:r>
        <w:tab/>
      </w:r>
      <w:r>
        <w:tab/>
      </w:r>
      <w:r>
        <w:tab/>
        <w:t>V Mladé Boleslavi dne ……………..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4272D" w:rsidP="0064272D">
      <w:pPr>
        <w:pStyle w:val="Zkladntext"/>
      </w:pPr>
      <w:r>
        <w:t xml:space="preserve">       MUDr. Raduan Nwelati                                                                               </w:t>
      </w:r>
      <w:r w:rsidR="00785846">
        <w:t>Jan Plachý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outlineLvl w:val="0"/>
        <w:rPr>
          <w:b/>
        </w:rPr>
      </w:pPr>
      <w:r>
        <w:rPr>
          <w:b/>
        </w:rPr>
        <w:t>DOLOŽKA</w:t>
      </w:r>
    </w:p>
    <w:p w:rsidR="0064272D" w:rsidRDefault="0064272D" w:rsidP="0064272D">
      <w:pPr>
        <w:pStyle w:val="Zkladntext"/>
      </w:pPr>
    </w:p>
    <w:p w:rsidR="0064272D" w:rsidRDefault="0064272D" w:rsidP="005C0EEC">
      <w:pPr>
        <w:pStyle w:val="Zkladntext"/>
        <w:jc w:val="both"/>
      </w:pPr>
      <w:r>
        <w:t>T</w:t>
      </w:r>
      <w:r w:rsidR="003663C5">
        <w:t>o</w:t>
      </w:r>
      <w:r>
        <w:t xml:space="preserve">to právní </w:t>
      </w:r>
      <w:r w:rsidR="003663C5">
        <w:t>jednání</w:t>
      </w:r>
      <w:r>
        <w:t xml:space="preserve"> statutárního města Mladá Boleslav byl</w:t>
      </w:r>
      <w:r w:rsidR="003663C5">
        <w:t>o</w:t>
      </w:r>
      <w:r>
        <w:t xml:space="preserve"> v souladu s ustanovením § </w:t>
      </w:r>
      <w:r w:rsidR="00785846">
        <w:t>84</w:t>
      </w:r>
      <w:r>
        <w:t xml:space="preserve"> odst. </w:t>
      </w:r>
      <w:r w:rsidR="00785846">
        <w:t>2, písm. b)</w:t>
      </w:r>
      <w:r>
        <w:t xml:space="preserve"> zákona o obcích schválen</w:t>
      </w:r>
      <w:r w:rsidR="003663C5">
        <w:t>o</w:t>
      </w:r>
      <w:r>
        <w:t xml:space="preserve"> </w:t>
      </w:r>
      <w:r w:rsidR="00785846">
        <w:t xml:space="preserve">Zastupitelstvem </w:t>
      </w:r>
      <w:r>
        <w:t xml:space="preserve"> města </w:t>
      </w:r>
      <w:smartTag w:uri="urn:schemas-microsoft-com:office:smarttags" w:element="PersonName">
        <w:smartTagPr>
          <w:attr w:name="ProductID" w:val="Mlad￡ Boleslav usnesen￭m"/>
        </w:smartTagPr>
        <w:r>
          <w:t>Mladá Boleslav usnesením</w:t>
        </w:r>
      </w:smartTag>
      <w:r>
        <w:t xml:space="preserve"> č. </w:t>
      </w:r>
      <w:r w:rsidR="00435A8D">
        <w:t>2968 písmeno e)</w:t>
      </w:r>
      <w:r>
        <w:t xml:space="preserve"> ze dne </w:t>
      </w:r>
      <w:r w:rsidR="00435A8D">
        <w:t xml:space="preserve">        26. ledna</w:t>
      </w:r>
      <w:r w:rsidR="00785846">
        <w:t xml:space="preserve"> 201</w:t>
      </w:r>
      <w:r w:rsidR="003663C5">
        <w:t>7</w:t>
      </w:r>
      <w:r>
        <w:t xml:space="preserve"> </w:t>
      </w:r>
      <w:r w:rsidR="00151C07">
        <w:t>a usnesením č</w:t>
      </w:r>
      <w:r w:rsidR="00435A8D">
        <w:t>. 2989</w:t>
      </w:r>
      <w:r w:rsidR="00151C07">
        <w:t xml:space="preserve"> ze dne</w:t>
      </w:r>
      <w:r w:rsidR="00435A8D">
        <w:t xml:space="preserve"> 26. ledna </w:t>
      </w:r>
      <w:r w:rsidR="00151C07">
        <w:t>2017.</w:t>
      </w:r>
    </w:p>
    <w:p w:rsidR="0064272D" w:rsidRDefault="0064272D" w:rsidP="005C0EEC">
      <w:pPr>
        <w:pStyle w:val="Zkladntext"/>
        <w:jc w:val="both"/>
      </w:pPr>
    </w:p>
    <w:p w:rsidR="0064272D" w:rsidRDefault="0064272D" w:rsidP="0064272D">
      <w:pPr>
        <w:pStyle w:val="Zkladntext"/>
        <w:outlineLvl w:val="0"/>
      </w:pPr>
      <w:r>
        <w:t>V Mladé Boleslavi dne   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64272D" w:rsidRDefault="0064272D" w:rsidP="0064272D">
      <w:pPr>
        <w:pStyle w:val="Zkladntext"/>
        <w:spacing w:after="0"/>
        <w:outlineLvl w:val="0"/>
      </w:pPr>
      <w:r>
        <w:t>Mgr. Václav Kalát</w:t>
      </w:r>
    </w:p>
    <w:p w:rsidR="0064272D" w:rsidRDefault="0064272D" w:rsidP="0064272D">
      <w:pPr>
        <w:pStyle w:val="Zkladntext"/>
        <w:spacing w:after="0"/>
      </w:pPr>
      <w:r>
        <w:t>vedoucí odboru</w:t>
      </w:r>
    </w:p>
    <w:p w:rsidR="0064272D" w:rsidRDefault="0064272D" w:rsidP="0064272D">
      <w:pPr>
        <w:pStyle w:val="Zkladntext"/>
        <w:spacing w:after="0"/>
      </w:pPr>
      <w:r>
        <w:t xml:space="preserve">Odbor školství, kultury a tělovýchovy </w:t>
      </w:r>
    </w:p>
    <w:p w:rsidR="0064272D" w:rsidRDefault="0064272D" w:rsidP="0064272D">
      <w:pPr>
        <w:pStyle w:val="Zkladntext"/>
        <w:spacing w:after="0"/>
      </w:pPr>
      <w:r>
        <w:t xml:space="preserve">Magistrát města </w:t>
      </w:r>
      <w:smartTag w:uri="urn:schemas-microsoft-com:office:smarttags" w:element="PersonName">
        <w:smartTagPr>
          <w:attr w:name="ProductID" w:val="Mlad￡ Boleslav&#10;"/>
        </w:smartTagPr>
        <w:r>
          <w:t>Mladá Boleslav</w:t>
        </w:r>
      </w:smartTag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69" w:rsidRDefault="00E66869">
      <w:r>
        <w:separator/>
      </w:r>
    </w:p>
  </w:endnote>
  <w:endnote w:type="continuationSeparator" w:id="0">
    <w:p w:rsidR="00E66869" w:rsidRDefault="00E6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2763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2763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69" w:rsidRDefault="00E66869">
      <w:r>
        <w:separator/>
      </w:r>
    </w:p>
  </w:footnote>
  <w:footnote w:type="continuationSeparator" w:id="0">
    <w:p w:rsidR="00E66869" w:rsidRDefault="00E6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4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4">
    <w:nsid w:val="54A1663B"/>
    <w:multiLevelType w:val="hybridMultilevel"/>
    <w:tmpl w:val="51BE7BE8"/>
    <w:lvl w:ilvl="0" w:tplc="1BDE81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131EC5"/>
    <w:rsid w:val="00151C07"/>
    <w:rsid w:val="002D535C"/>
    <w:rsid w:val="002E2EF0"/>
    <w:rsid w:val="002F78B4"/>
    <w:rsid w:val="003420E4"/>
    <w:rsid w:val="003663C5"/>
    <w:rsid w:val="003C2AE6"/>
    <w:rsid w:val="003E1A2F"/>
    <w:rsid w:val="00435A8D"/>
    <w:rsid w:val="00460829"/>
    <w:rsid w:val="004D2763"/>
    <w:rsid w:val="005C0EEC"/>
    <w:rsid w:val="006060FA"/>
    <w:rsid w:val="00624F1B"/>
    <w:rsid w:val="00632C3C"/>
    <w:rsid w:val="0064272D"/>
    <w:rsid w:val="00682DF1"/>
    <w:rsid w:val="0077591B"/>
    <w:rsid w:val="00785846"/>
    <w:rsid w:val="00860476"/>
    <w:rsid w:val="008F6AA3"/>
    <w:rsid w:val="00AD75C7"/>
    <w:rsid w:val="00B7409C"/>
    <w:rsid w:val="00C14060"/>
    <w:rsid w:val="00C656A0"/>
    <w:rsid w:val="00CB7522"/>
    <w:rsid w:val="00D07C31"/>
    <w:rsid w:val="00D56565"/>
    <w:rsid w:val="00DE1409"/>
    <w:rsid w:val="00E66869"/>
    <w:rsid w:val="00F51217"/>
    <w:rsid w:val="00F52715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8F6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AA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8F6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AA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Kubričanová Zora</cp:lastModifiedBy>
  <cp:revision>2</cp:revision>
  <cp:lastPrinted>2017-01-30T14:36:00Z</cp:lastPrinted>
  <dcterms:created xsi:type="dcterms:W3CDTF">2017-02-09T12:15:00Z</dcterms:created>
  <dcterms:modified xsi:type="dcterms:W3CDTF">2017-02-09T12:15:00Z</dcterms:modified>
</cp:coreProperties>
</file>