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3A29D3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Gymnázium Sokolov a Krajské vzdělávací centrum,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3A29D3">
        <w:rPr>
          <w:rFonts w:ascii="Arial" w:hAnsi="Arial" w:cs="Arial"/>
          <w:color w:val="auto"/>
          <w:sz w:val="20"/>
          <w:szCs w:val="20"/>
        </w:rPr>
        <w:tab/>
      </w:r>
      <w:r w:rsidR="003A29D3">
        <w:rPr>
          <w:rFonts w:ascii="Arial" w:hAnsi="Arial" w:cs="Arial"/>
          <w:color w:val="auto"/>
          <w:sz w:val="20"/>
          <w:szCs w:val="20"/>
        </w:rPr>
        <w:tab/>
        <w:t>Husitská 2053, 356 01 Sokolov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3A29D3">
        <w:rPr>
          <w:rFonts w:ascii="Arial" w:hAnsi="Arial" w:cs="Arial"/>
          <w:color w:val="auto"/>
          <w:sz w:val="20"/>
          <w:szCs w:val="20"/>
        </w:rPr>
        <w:t>49767194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3A29D3">
        <w:rPr>
          <w:rFonts w:ascii="Arial" w:hAnsi="Arial" w:cs="Arial"/>
          <w:color w:val="auto"/>
          <w:sz w:val="20"/>
          <w:szCs w:val="20"/>
        </w:rPr>
        <w:t>CZ49767194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A29D3">
        <w:rPr>
          <w:rFonts w:ascii="Arial" w:hAnsi="Arial" w:cs="Arial"/>
          <w:color w:val="auto"/>
          <w:sz w:val="20"/>
          <w:szCs w:val="20"/>
        </w:rPr>
        <w:tab/>
      </w:r>
      <w:r w:rsidR="003A29D3">
        <w:rPr>
          <w:rFonts w:ascii="Arial" w:hAnsi="Arial" w:cs="Arial"/>
          <w:color w:val="auto"/>
          <w:sz w:val="20"/>
          <w:szCs w:val="20"/>
        </w:rPr>
        <w:tab/>
        <w:t>RNDr. Jiřím Widžem</w:t>
      </w:r>
      <w:r w:rsidR="008B7EF3">
        <w:rPr>
          <w:rFonts w:ascii="Arial" w:hAnsi="Arial" w:cs="Arial"/>
          <w:color w:val="auto"/>
          <w:sz w:val="20"/>
          <w:szCs w:val="20"/>
        </w:rPr>
        <w:t>, ředitel</w:t>
      </w:r>
      <w:r w:rsidR="003A29D3">
        <w:rPr>
          <w:rFonts w:ascii="Arial" w:hAnsi="Arial" w:cs="Arial"/>
          <w:color w:val="auto"/>
          <w:sz w:val="20"/>
          <w:szCs w:val="20"/>
        </w:rPr>
        <w:t>em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provést výběrové řízení</w:t>
      </w:r>
      <w:r w:rsidR="00426FD5" w:rsidRPr="00426FD5">
        <w:rPr>
          <w:rFonts w:ascii="Arial" w:hAnsi="Arial" w:cs="Arial"/>
          <w:sz w:val="20"/>
          <w:szCs w:val="20"/>
        </w:rPr>
        <w:t xml:space="preserve"> a zadat veřejnou zakázku </w:t>
      </w:r>
      <w:r w:rsidR="00426FD5" w:rsidRPr="00A208E4">
        <w:rPr>
          <w:rFonts w:ascii="Arial" w:hAnsi="Arial" w:cs="Arial"/>
          <w:b/>
          <w:sz w:val="20"/>
          <w:szCs w:val="20"/>
        </w:rPr>
        <w:t>„</w:t>
      </w:r>
      <w:r w:rsidR="003A29D3">
        <w:rPr>
          <w:rFonts w:ascii="Arial" w:hAnsi="Arial" w:cs="Arial"/>
          <w:b/>
          <w:sz w:val="20"/>
          <w:szCs w:val="20"/>
        </w:rPr>
        <w:t>Gymnázium Sokolov – přístřešek pro venkovní učebnu</w:t>
      </w:r>
      <w:r w:rsidR="00426FD5" w:rsidRPr="00A208E4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>ve které pověřující zadavatel pořídí</w:t>
      </w:r>
      <w:r w:rsidR="00A208E4">
        <w:rPr>
          <w:rFonts w:ascii="Arial" w:hAnsi="Arial" w:cs="Arial"/>
          <w:sz w:val="20"/>
          <w:szCs w:val="20"/>
        </w:rPr>
        <w:t xml:space="preserve"> </w:t>
      </w:r>
      <w:r w:rsidR="003A29D3">
        <w:rPr>
          <w:rFonts w:ascii="Arial" w:hAnsi="Arial" w:cs="Arial"/>
          <w:sz w:val="20"/>
          <w:szCs w:val="20"/>
        </w:rPr>
        <w:t>dodávku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provést</w:t>
      </w:r>
      <w:r w:rsidR="001B2D35">
        <w:rPr>
          <w:rFonts w:ascii="Arial" w:hAnsi="Arial" w:cs="Arial"/>
          <w:sz w:val="20"/>
          <w:szCs w:val="20"/>
        </w:rPr>
        <w:t xml:space="preserve"> 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A29D3" w:rsidRDefault="003A29D3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3A29D3">
        <w:rPr>
          <w:rFonts w:ascii="Arial" w:hAnsi="Arial" w:cs="Arial"/>
          <w:sz w:val="20"/>
          <w:szCs w:val="20"/>
        </w:rPr>
        <w:t>Gymnázium Sokolov – přístřešek pro venkovní učebnu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</w:t>
      </w:r>
      <w:r w:rsidR="003A29D3">
        <w:rPr>
          <w:rFonts w:ascii="Arial" w:hAnsi="Arial" w:cs="Arial"/>
          <w:sz w:val="20"/>
          <w:szCs w:val="20"/>
        </w:rPr>
        <w:t>dodávka a montáž dřevěného přístřešku pro venkovní učebnu</w:t>
      </w:r>
      <w:r w:rsidR="00D1473B">
        <w:rPr>
          <w:rFonts w:ascii="Arial" w:hAnsi="Arial" w:cs="Arial"/>
          <w:sz w:val="20"/>
          <w:szCs w:val="20"/>
        </w:rPr>
        <w:t xml:space="preserve"> o půdorysu 9 x 7 m, pro cca 30 osob.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</w:t>
      </w:r>
      <w:r w:rsidR="00DB3315">
        <w:rPr>
          <w:rFonts w:ascii="Arial" w:hAnsi="Arial" w:cs="Arial"/>
          <w:sz w:val="20"/>
          <w:szCs w:val="20"/>
        </w:rPr>
        <w:t xml:space="preserve"> služeb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44061F">
        <w:rPr>
          <w:rFonts w:ascii="Arial" w:hAnsi="Arial" w:cs="Arial"/>
          <w:sz w:val="20"/>
          <w:szCs w:val="20"/>
        </w:rPr>
        <w:t xml:space="preserve">výběrové </w:t>
      </w:r>
      <w:r w:rsidRPr="00433BA4">
        <w:rPr>
          <w:rFonts w:ascii="Arial" w:hAnsi="Arial" w:cs="Arial"/>
          <w:sz w:val="20"/>
          <w:szCs w:val="20"/>
        </w:rPr>
        <w:t xml:space="preserve">řízení a zadat veřejnou zakázku,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dodávky přístřešku pro venkovní učebnu o půdorysu 9 x 7 m pro cca 30 osob</w:t>
      </w:r>
      <w:r w:rsidR="00870DD4">
        <w:rPr>
          <w:rFonts w:ascii="Arial" w:hAnsi="Arial" w:cs="Arial"/>
          <w:sz w:val="20"/>
          <w:szCs w:val="20"/>
        </w:rPr>
        <w:t xml:space="preserve">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1B2D35">
        <w:rPr>
          <w:rFonts w:ascii="Arial" w:hAnsi="Arial" w:cs="Arial"/>
          <w:sz w:val="20"/>
          <w:szCs w:val="20"/>
        </w:rPr>
        <w:t xml:space="preserve">výběrového </w:t>
      </w:r>
      <w:r w:rsidRPr="00433BA4">
        <w:rPr>
          <w:rFonts w:ascii="Arial" w:hAnsi="Arial" w:cs="Arial"/>
          <w:sz w:val="20"/>
          <w:szCs w:val="20"/>
        </w:rPr>
        <w:t xml:space="preserve">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výběrového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44061F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44061F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44061F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Sokolov</w:t>
      </w:r>
      <w:r w:rsidR="00E534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E534A9">
        <w:rPr>
          <w:rFonts w:ascii="Arial" w:hAnsi="Arial" w:cs="Arial"/>
          <w:sz w:val="20"/>
          <w:szCs w:val="20"/>
        </w:rPr>
        <w:t xml:space="preserve">Karlovy Vary 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</w:t>
      </w:r>
      <w:r w:rsidR="0044061F">
        <w:rPr>
          <w:rFonts w:ascii="Arial" w:hAnsi="Arial" w:cs="Arial"/>
          <w:sz w:val="20"/>
          <w:szCs w:val="20"/>
        </w:rPr>
        <w:t>_________</w:t>
      </w:r>
      <w:r w:rsidR="009F096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="00F96C3C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</w:p>
    <w:p w:rsidR="009F0968" w:rsidRDefault="007F4955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</w:t>
      </w:r>
      <w:r w:rsidR="009F0968">
        <w:rPr>
          <w:rFonts w:ascii="Arial" w:hAnsi="Arial" w:cs="Arial"/>
          <w:sz w:val="20"/>
          <w:szCs w:val="20"/>
        </w:rPr>
        <w:t xml:space="preserve">   </w:t>
      </w:r>
      <w:r w:rsidR="0044061F">
        <w:rPr>
          <w:rFonts w:ascii="Arial" w:hAnsi="Arial" w:cs="Arial"/>
          <w:sz w:val="20"/>
          <w:szCs w:val="20"/>
        </w:rPr>
        <w:t>RNDr. Jiří Widž</w:t>
      </w:r>
      <w:r w:rsidR="0044061F">
        <w:rPr>
          <w:rFonts w:ascii="Arial" w:hAnsi="Arial" w:cs="Arial"/>
          <w:sz w:val="20"/>
          <w:szCs w:val="20"/>
        </w:rPr>
        <w:tab/>
        <w:t xml:space="preserve">   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     </w:t>
      </w:r>
      <w:r w:rsidR="00E65056">
        <w:rPr>
          <w:rFonts w:ascii="Arial" w:hAnsi="Arial" w:cs="Arial"/>
          <w:sz w:val="20"/>
          <w:szCs w:val="20"/>
        </w:rPr>
        <w:t xml:space="preserve"> Ing. Tomáš Brtek </w:t>
      </w:r>
    </w:p>
    <w:p w:rsidR="00F96C3C" w:rsidRDefault="0044061F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Gymnázium Sokolov a Krajské vzdělávací centrum,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7F4955">
        <w:rPr>
          <w:rFonts w:ascii="Arial" w:hAnsi="Arial" w:cs="Arial"/>
          <w:sz w:val="20"/>
          <w:szCs w:val="20"/>
        </w:rPr>
        <w:tab/>
        <w:t xml:space="preserve">             </w:t>
      </w:r>
    </w:p>
    <w:p w:rsidR="00F96C3C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9F0968">
        <w:rPr>
          <w:rFonts w:ascii="Arial" w:hAnsi="Arial" w:cs="Arial"/>
          <w:sz w:val="20"/>
          <w:szCs w:val="20"/>
        </w:rPr>
        <w:t xml:space="preserve">    </w:t>
      </w:r>
      <w:r w:rsidR="0044061F">
        <w:rPr>
          <w:rFonts w:ascii="Arial" w:hAnsi="Arial" w:cs="Arial"/>
          <w:sz w:val="20"/>
          <w:szCs w:val="20"/>
        </w:rPr>
        <w:t>příspěvková organizace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65" w:rsidRDefault="00BF6765" w:rsidP="00BF6765">
      <w:r>
        <w:separator/>
      </w:r>
    </w:p>
  </w:endnote>
  <w:endnote w:type="continuationSeparator" w:id="0">
    <w:p w:rsidR="00BF6765" w:rsidRDefault="00BF6765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738">
          <w:rPr>
            <w:noProof/>
          </w:rPr>
          <w:t>1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65" w:rsidRDefault="00BF6765" w:rsidP="00BF6765">
      <w:r>
        <w:separator/>
      </w:r>
    </w:p>
  </w:footnote>
  <w:footnote w:type="continuationSeparator" w:id="0">
    <w:p w:rsidR="00BF6765" w:rsidRDefault="00BF6765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71BB2"/>
    <w:rsid w:val="00111D2F"/>
    <w:rsid w:val="00123F2B"/>
    <w:rsid w:val="001A17EE"/>
    <w:rsid w:val="001B2D35"/>
    <w:rsid w:val="002D28A4"/>
    <w:rsid w:val="002E61D9"/>
    <w:rsid w:val="00332FCB"/>
    <w:rsid w:val="003A29D3"/>
    <w:rsid w:val="00426FD5"/>
    <w:rsid w:val="00433BA4"/>
    <w:rsid w:val="0044061F"/>
    <w:rsid w:val="0051381E"/>
    <w:rsid w:val="00544BDE"/>
    <w:rsid w:val="005A3D0E"/>
    <w:rsid w:val="00600B8B"/>
    <w:rsid w:val="0060751D"/>
    <w:rsid w:val="0065233F"/>
    <w:rsid w:val="00690ECD"/>
    <w:rsid w:val="006F5926"/>
    <w:rsid w:val="0071359A"/>
    <w:rsid w:val="0074479C"/>
    <w:rsid w:val="00795174"/>
    <w:rsid w:val="007D6A14"/>
    <w:rsid w:val="007F4955"/>
    <w:rsid w:val="00870DD4"/>
    <w:rsid w:val="00887738"/>
    <w:rsid w:val="008B7EF3"/>
    <w:rsid w:val="009C5482"/>
    <w:rsid w:val="009F0968"/>
    <w:rsid w:val="00A208E4"/>
    <w:rsid w:val="00A20E5C"/>
    <w:rsid w:val="00A84209"/>
    <w:rsid w:val="00AC6C9F"/>
    <w:rsid w:val="00B4053F"/>
    <w:rsid w:val="00B55B11"/>
    <w:rsid w:val="00B873FF"/>
    <w:rsid w:val="00BF6765"/>
    <w:rsid w:val="00C4204B"/>
    <w:rsid w:val="00C424D2"/>
    <w:rsid w:val="00C43F5C"/>
    <w:rsid w:val="00C54798"/>
    <w:rsid w:val="00D070C2"/>
    <w:rsid w:val="00D1473B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6C3C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Štěpán Jaroslav</cp:lastModifiedBy>
  <cp:revision>2</cp:revision>
  <cp:lastPrinted>2020-09-03T09:53:00Z</cp:lastPrinted>
  <dcterms:created xsi:type="dcterms:W3CDTF">2020-09-22T11:54:00Z</dcterms:created>
  <dcterms:modified xsi:type="dcterms:W3CDTF">2020-09-22T11:54:00Z</dcterms:modified>
</cp:coreProperties>
</file>