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F21" w:rsidRDefault="00677F21" w:rsidP="00453406">
      <w:pPr>
        <w:spacing w:before="240" w:after="240"/>
        <w:rPr>
          <w:sz w:val="18"/>
          <w:szCs w:val="18"/>
        </w:rPr>
      </w:pPr>
    </w:p>
    <w:p w:rsidR="005B3FED" w:rsidRPr="002A525F" w:rsidRDefault="005B3FED" w:rsidP="00453406">
      <w:pPr>
        <w:spacing w:before="240" w:after="240"/>
        <w:rPr>
          <w:sz w:val="18"/>
          <w:szCs w:val="18"/>
        </w:rPr>
      </w:pPr>
    </w:p>
    <w:p w:rsidR="00677F21" w:rsidRPr="00190920" w:rsidRDefault="00677F21" w:rsidP="00072048">
      <w:pPr>
        <w:jc w:val="center"/>
        <w:rPr>
          <w:b/>
        </w:rPr>
      </w:pPr>
      <w:r>
        <w:rPr>
          <w:b/>
        </w:rPr>
        <w:t>KUPNÍ SMLOUVA</w:t>
      </w:r>
    </w:p>
    <w:p w:rsidR="00677F21" w:rsidRPr="00190920" w:rsidRDefault="00677F21" w:rsidP="00072048">
      <w:pPr>
        <w:jc w:val="center"/>
        <w:rPr>
          <w:b/>
          <w:sz w:val="20"/>
          <w:szCs w:val="20"/>
        </w:rPr>
      </w:pPr>
      <w:r w:rsidRPr="00190920">
        <w:rPr>
          <w:b/>
          <w:sz w:val="20"/>
          <w:szCs w:val="20"/>
        </w:rPr>
        <w:t>kterou níže uvedeného dne</w:t>
      </w:r>
      <w:r>
        <w:rPr>
          <w:b/>
          <w:sz w:val="20"/>
          <w:szCs w:val="20"/>
        </w:rPr>
        <w:t>,</w:t>
      </w:r>
      <w:r w:rsidRPr="00190920">
        <w:rPr>
          <w:b/>
          <w:sz w:val="20"/>
          <w:szCs w:val="20"/>
        </w:rPr>
        <w:t xml:space="preserve"> měsíce a roku uzavírají ve smyslu </w:t>
      </w:r>
      <w:proofErr w:type="spellStart"/>
      <w:r w:rsidRPr="00190920">
        <w:rPr>
          <w:b/>
          <w:sz w:val="20"/>
          <w:szCs w:val="20"/>
        </w:rPr>
        <w:t>ust</w:t>
      </w:r>
      <w:proofErr w:type="spellEnd"/>
      <w:r w:rsidRPr="00190920">
        <w:rPr>
          <w:b/>
          <w:sz w:val="20"/>
          <w:szCs w:val="20"/>
        </w:rPr>
        <w:t xml:space="preserve">. § </w:t>
      </w:r>
      <w:r>
        <w:rPr>
          <w:b/>
          <w:sz w:val="20"/>
          <w:szCs w:val="20"/>
        </w:rPr>
        <w:t xml:space="preserve">2079 a násl. </w:t>
      </w:r>
      <w:r>
        <w:rPr>
          <w:b/>
          <w:sz w:val="20"/>
          <w:szCs w:val="20"/>
        </w:rPr>
        <w:br/>
      </w:r>
      <w:r w:rsidRPr="00190920">
        <w:rPr>
          <w:b/>
          <w:sz w:val="20"/>
          <w:szCs w:val="20"/>
        </w:rPr>
        <w:t>zák. č. 89/2012 Sb., občanský zákoník, tyto smluvní strany</w:t>
      </w:r>
    </w:p>
    <w:p w:rsidR="00677F21" w:rsidRPr="00CC74EA" w:rsidRDefault="00677F21" w:rsidP="00072048">
      <w:pPr>
        <w:rPr>
          <w:sz w:val="18"/>
          <w:szCs w:val="18"/>
        </w:rPr>
      </w:pPr>
    </w:p>
    <w:p w:rsidR="00677F21" w:rsidRPr="006F6DC4" w:rsidRDefault="006F6DC4" w:rsidP="00FF6CA9">
      <w:pPr>
        <w:pStyle w:val="Numm2"/>
        <w:numPr>
          <w:ilvl w:val="0"/>
          <w:numId w:val="0"/>
        </w:numPr>
        <w:ind w:firstLine="567"/>
        <w:rPr>
          <w:b/>
          <w:sz w:val="18"/>
          <w:szCs w:val="18"/>
        </w:rPr>
      </w:pPr>
      <w:r w:rsidRPr="006F6DC4">
        <w:rPr>
          <w:b/>
          <w:i/>
          <w:sz w:val="18"/>
          <w:szCs w:val="18"/>
        </w:rPr>
        <w:t>VESNA INTERIORS, s. r. o</w:t>
      </w:r>
      <w:r w:rsidR="00677F21" w:rsidRPr="006F6DC4">
        <w:rPr>
          <w:b/>
          <w:sz w:val="18"/>
          <w:szCs w:val="18"/>
        </w:rPr>
        <w:t>.</w:t>
      </w:r>
    </w:p>
    <w:p w:rsidR="00677F21" w:rsidRPr="006F6DC4" w:rsidRDefault="00677F21" w:rsidP="00453406">
      <w:pPr>
        <w:pStyle w:val="Numm2"/>
        <w:numPr>
          <w:ilvl w:val="0"/>
          <w:numId w:val="0"/>
        </w:numPr>
        <w:ind w:firstLine="567"/>
        <w:rPr>
          <w:sz w:val="18"/>
          <w:szCs w:val="18"/>
        </w:rPr>
      </w:pPr>
      <w:r w:rsidRPr="006F6DC4">
        <w:rPr>
          <w:sz w:val="18"/>
          <w:szCs w:val="18"/>
        </w:rPr>
        <w:t xml:space="preserve">se sídlem: </w:t>
      </w:r>
      <w:r w:rsidR="006F6DC4" w:rsidRPr="006F6DC4">
        <w:rPr>
          <w:sz w:val="18"/>
          <w:szCs w:val="18"/>
        </w:rPr>
        <w:t>tř. Masarykova 1194, 698 01 Veselí nad Moravou</w:t>
      </w:r>
    </w:p>
    <w:p w:rsidR="00677F21" w:rsidRPr="006F6DC4" w:rsidRDefault="00677F21" w:rsidP="00453406">
      <w:pPr>
        <w:ind w:left="567"/>
        <w:rPr>
          <w:sz w:val="18"/>
          <w:szCs w:val="18"/>
        </w:rPr>
      </w:pPr>
      <w:r w:rsidRPr="006F6DC4">
        <w:rPr>
          <w:sz w:val="18"/>
          <w:szCs w:val="18"/>
        </w:rPr>
        <w:t xml:space="preserve">IČ: </w:t>
      </w:r>
      <w:r w:rsidR="006F6DC4" w:rsidRPr="006F6DC4">
        <w:rPr>
          <w:sz w:val="18"/>
          <w:szCs w:val="18"/>
        </w:rPr>
        <w:t>255 36 699</w:t>
      </w:r>
    </w:p>
    <w:p w:rsidR="00677F21" w:rsidRPr="006F6DC4" w:rsidRDefault="00677F21" w:rsidP="00453406">
      <w:pPr>
        <w:ind w:left="567"/>
        <w:rPr>
          <w:sz w:val="18"/>
          <w:szCs w:val="18"/>
        </w:rPr>
      </w:pPr>
      <w:r w:rsidRPr="006F6DC4">
        <w:rPr>
          <w:sz w:val="18"/>
          <w:szCs w:val="18"/>
        </w:rPr>
        <w:t>společnost zapsaná v obchodním rejstříku vedeném Krajským soudem v</w:t>
      </w:r>
      <w:r w:rsidR="006F6DC4" w:rsidRPr="006F6DC4">
        <w:rPr>
          <w:sz w:val="18"/>
          <w:szCs w:val="18"/>
        </w:rPr>
        <w:t> Brně,</w:t>
      </w:r>
      <w:r w:rsidRPr="006F6DC4">
        <w:rPr>
          <w:sz w:val="18"/>
          <w:szCs w:val="18"/>
        </w:rPr>
        <w:t xml:space="preserve"> oddíl </w:t>
      </w:r>
      <w:r w:rsidR="006F6DC4" w:rsidRPr="006F6DC4">
        <w:rPr>
          <w:sz w:val="18"/>
          <w:szCs w:val="18"/>
        </w:rPr>
        <w:t>C,</w:t>
      </w:r>
      <w:r w:rsidRPr="006F6DC4">
        <w:rPr>
          <w:sz w:val="18"/>
          <w:szCs w:val="18"/>
        </w:rPr>
        <w:t xml:space="preserve"> vložka </w:t>
      </w:r>
      <w:r w:rsidR="006F6DC4" w:rsidRPr="006F6DC4">
        <w:rPr>
          <w:sz w:val="18"/>
          <w:szCs w:val="18"/>
        </w:rPr>
        <w:t>31457</w:t>
      </w:r>
    </w:p>
    <w:p w:rsidR="00677F21" w:rsidRPr="006F6DC4" w:rsidRDefault="00677F21" w:rsidP="00453406">
      <w:pPr>
        <w:ind w:left="567"/>
        <w:rPr>
          <w:sz w:val="18"/>
          <w:szCs w:val="18"/>
        </w:rPr>
      </w:pPr>
      <w:r w:rsidRPr="006F6DC4">
        <w:rPr>
          <w:sz w:val="18"/>
          <w:szCs w:val="18"/>
        </w:rPr>
        <w:t xml:space="preserve">jednající panem </w:t>
      </w:r>
      <w:r w:rsidR="006F6DC4" w:rsidRPr="006F6DC4">
        <w:rPr>
          <w:sz w:val="18"/>
          <w:szCs w:val="18"/>
        </w:rPr>
        <w:t xml:space="preserve">Ing. Antonínem </w:t>
      </w:r>
      <w:proofErr w:type="spellStart"/>
      <w:r w:rsidR="006F6DC4" w:rsidRPr="006F6DC4">
        <w:rPr>
          <w:sz w:val="18"/>
          <w:szCs w:val="18"/>
        </w:rPr>
        <w:t>Příkaským</w:t>
      </w:r>
      <w:proofErr w:type="spellEnd"/>
      <w:r w:rsidR="006F6DC4" w:rsidRPr="006F6DC4">
        <w:rPr>
          <w:sz w:val="18"/>
          <w:szCs w:val="18"/>
        </w:rPr>
        <w:t>, jednatelem</w:t>
      </w:r>
    </w:p>
    <w:p w:rsidR="00677F21" w:rsidRPr="006F6DC4" w:rsidRDefault="00677F21" w:rsidP="00453406">
      <w:pPr>
        <w:ind w:left="567"/>
        <w:rPr>
          <w:sz w:val="18"/>
          <w:szCs w:val="18"/>
        </w:rPr>
      </w:pPr>
      <w:r w:rsidRPr="006F6DC4">
        <w:rPr>
          <w:sz w:val="18"/>
          <w:szCs w:val="18"/>
        </w:rPr>
        <w:t xml:space="preserve">email: </w:t>
      </w:r>
      <w:proofErr w:type="spellStart"/>
      <w:r w:rsidR="000C7EAF" w:rsidRPr="000C7EAF">
        <w:rPr>
          <w:sz w:val="18"/>
          <w:szCs w:val="18"/>
          <w:highlight w:val="black"/>
        </w:rPr>
        <w:t>xxxxxxx</w:t>
      </w:r>
      <w:proofErr w:type="spellEnd"/>
    </w:p>
    <w:p w:rsidR="005341DA" w:rsidRPr="001E793F" w:rsidRDefault="005341DA" w:rsidP="005341DA">
      <w:pPr>
        <w:ind w:left="567"/>
        <w:rPr>
          <w:sz w:val="18"/>
          <w:szCs w:val="18"/>
        </w:rPr>
      </w:pPr>
      <w:r w:rsidRPr="006F6DC4">
        <w:rPr>
          <w:sz w:val="18"/>
          <w:szCs w:val="18"/>
        </w:rPr>
        <w:t xml:space="preserve">bankovní </w:t>
      </w:r>
      <w:proofErr w:type="gramStart"/>
      <w:r w:rsidRPr="006F6DC4">
        <w:rPr>
          <w:sz w:val="18"/>
          <w:szCs w:val="18"/>
        </w:rPr>
        <w:t>spojení: .</w:t>
      </w:r>
      <w:proofErr w:type="spellStart"/>
      <w:r w:rsidR="000C7EAF" w:rsidRPr="000C7EAF">
        <w:rPr>
          <w:sz w:val="18"/>
          <w:szCs w:val="18"/>
          <w:highlight w:val="black"/>
        </w:rPr>
        <w:t>xxxxxxxxxxxxxxxxxxxx</w:t>
      </w:r>
      <w:proofErr w:type="spellEnd"/>
      <w:proofErr w:type="gramEnd"/>
    </w:p>
    <w:p w:rsidR="005341DA" w:rsidRPr="001E793F" w:rsidRDefault="005341DA" w:rsidP="00453406">
      <w:pPr>
        <w:ind w:left="567"/>
        <w:rPr>
          <w:sz w:val="18"/>
          <w:szCs w:val="18"/>
        </w:rPr>
      </w:pPr>
    </w:p>
    <w:p w:rsidR="00677F21" w:rsidRPr="001E793F" w:rsidRDefault="00677F21" w:rsidP="00453406">
      <w:pPr>
        <w:ind w:left="567"/>
        <w:rPr>
          <w:sz w:val="18"/>
          <w:szCs w:val="18"/>
        </w:rPr>
      </w:pPr>
      <w:r w:rsidRPr="001E793F">
        <w:rPr>
          <w:sz w:val="18"/>
          <w:szCs w:val="18"/>
        </w:rPr>
        <w:t xml:space="preserve">dále jen </w:t>
      </w:r>
      <w:r w:rsidRPr="001E793F">
        <w:rPr>
          <w:b/>
          <w:sz w:val="18"/>
          <w:szCs w:val="18"/>
        </w:rPr>
        <w:t>„prodávající“</w:t>
      </w:r>
    </w:p>
    <w:p w:rsidR="00677F21" w:rsidRDefault="00677F21" w:rsidP="00072048">
      <w:pPr>
        <w:rPr>
          <w:sz w:val="18"/>
          <w:szCs w:val="18"/>
        </w:rPr>
      </w:pPr>
      <w:r w:rsidRPr="001E793F">
        <w:rPr>
          <w:sz w:val="18"/>
          <w:szCs w:val="18"/>
        </w:rPr>
        <w:t>a</w:t>
      </w:r>
    </w:p>
    <w:p w:rsidR="00677F21" w:rsidRPr="001E793F" w:rsidRDefault="00677F21" w:rsidP="00072048">
      <w:pPr>
        <w:rPr>
          <w:sz w:val="18"/>
          <w:szCs w:val="18"/>
        </w:rPr>
      </w:pPr>
    </w:p>
    <w:p w:rsidR="00677F21" w:rsidRPr="001E793F" w:rsidRDefault="00677F21" w:rsidP="00FF6CA9">
      <w:pPr>
        <w:pStyle w:val="Numm2"/>
        <w:numPr>
          <w:ilvl w:val="0"/>
          <w:numId w:val="0"/>
        </w:numPr>
        <w:ind w:left="567"/>
        <w:rPr>
          <w:b/>
          <w:sz w:val="18"/>
          <w:szCs w:val="18"/>
        </w:rPr>
      </w:pPr>
      <w:r w:rsidRPr="001E793F">
        <w:rPr>
          <w:b/>
          <w:sz w:val="18"/>
          <w:szCs w:val="18"/>
        </w:rPr>
        <w:t>Slezská univerzita v Opavě</w:t>
      </w:r>
    </w:p>
    <w:p w:rsidR="00677F21" w:rsidRPr="001E793F" w:rsidRDefault="00677F21" w:rsidP="00B63F6E">
      <w:pPr>
        <w:ind w:left="567"/>
        <w:rPr>
          <w:sz w:val="18"/>
          <w:szCs w:val="18"/>
        </w:rPr>
      </w:pPr>
      <w:r w:rsidRPr="001E793F">
        <w:rPr>
          <w:sz w:val="18"/>
          <w:szCs w:val="18"/>
        </w:rPr>
        <w:t>se sídlem: Opava, Na Rybníčku 626/1, PSČ 746 01</w:t>
      </w:r>
    </w:p>
    <w:p w:rsidR="00677F21" w:rsidRPr="001E793F" w:rsidRDefault="00677F21" w:rsidP="00B63F6E">
      <w:pPr>
        <w:ind w:left="567"/>
        <w:rPr>
          <w:sz w:val="18"/>
          <w:szCs w:val="18"/>
        </w:rPr>
      </w:pPr>
      <w:r w:rsidRPr="001E793F">
        <w:rPr>
          <w:sz w:val="18"/>
          <w:szCs w:val="18"/>
        </w:rPr>
        <w:t>IČ: 478 13 059</w:t>
      </w:r>
    </w:p>
    <w:p w:rsidR="00677F21" w:rsidRDefault="00677F21" w:rsidP="00072048">
      <w:pPr>
        <w:ind w:left="567"/>
        <w:rPr>
          <w:sz w:val="18"/>
          <w:szCs w:val="18"/>
        </w:rPr>
      </w:pPr>
      <w:r>
        <w:rPr>
          <w:sz w:val="18"/>
          <w:szCs w:val="18"/>
        </w:rPr>
        <w:t>zastoupena panem D</w:t>
      </w:r>
      <w:r w:rsidRPr="0012679E">
        <w:rPr>
          <w:sz w:val="18"/>
          <w:szCs w:val="18"/>
        </w:rPr>
        <w:t xml:space="preserve">oc. Ing. Pavlem </w:t>
      </w:r>
      <w:proofErr w:type="spellStart"/>
      <w:r w:rsidRPr="0012679E">
        <w:rPr>
          <w:sz w:val="18"/>
          <w:szCs w:val="18"/>
        </w:rPr>
        <w:t>Tulejou</w:t>
      </w:r>
      <w:proofErr w:type="spellEnd"/>
      <w:r w:rsidRPr="0012679E">
        <w:rPr>
          <w:sz w:val="18"/>
          <w:szCs w:val="18"/>
        </w:rPr>
        <w:t>, Ph.D., rektorem</w:t>
      </w:r>
    </w:p>
    <w:p w:rsidR="00677F21" w:rsidRPr="001E793F" w:rsidRDefault="00677F21" w:rsidP="00E559F2">
      <w:pPr>
        <w:ind w:left="567"/>
        <w:jc w:val="both"/>
        <w:rPr>
          <w:sz w:val="18"/>
          <w:szCs w:val="18"/>
        </w:rPr>
      </w:pPr>
      <w:r>
        <w:rPr>
          <w:sz w:val="18"/>
          <w:szCs w:val="18"/>
        </w:rPr>
        <w:t xml:space="preserve">ve věcech smluvních na základě rozhodnutí rektora č. 8/2015 </w:t>
      </w:r>
      <w:r w:rsidRPr="001E793F">
        <w:rPr>
          <w:sz w:val="18"/>
          <w:szCs w:val="18"/>
        </w:rPr>
        <w:t>jednající panem Ing. Jaroslavem Kaniou, kvestorem</w:t>
      </w:r>
    </w:p>
    <w:p w:rsidR="00677F21" w:rsidRPr="001E793F" w:rsidRDefault="00677F21" w:rsidP="00072048">
      <w:pPr>
        <w:ind w:left="567"/>
        <w:rPr>
          <w:sz w:val="18"/>
          <w:szCs w:val="18"/>
        </w:rPr>
      </w:pPr>
      <w:r w:rsidRPr="001E793F">
        <w:rPr>
          <w:sz w:val="18"/>
          <w:szCs w:val="18"/>
        </w:rPr>
        <w:t xml:space="preserve">kontaktní email: </w:t>
      </w:r>
      <w:proofErr w:type="spellStart"/>
      <w:r w:rsidR="000C7EAF" w:rsidRPr="000C7EAF">
        <w:rPr>
          <w:highlight w:val="black"/>
        </w:rPr>
        <w:t>xxxxxxxxxx</w:t>
      </w:r>
      <w:proofErr w:type="spellEnd"/>
    </w:p>
    <w:p w:rsidR="00677F21" w:rsidRPr="001E793F" w:rsidRDefault="00677F21" w:rsidP="00072048">
      <w:pPr>
        <w:ind w:left="567"/>
        <w:rPr>
          <w:sz w:val="18"/>
          <w:szCs w:val="18"/>
        </w:rPr>
      </w:pPr>
      <w:r w:rsidRPr="001E793F">
        <w:rPr>
          <w:sz w:val="18"/>
          <w:szCs w:val="18"/>
        </w:rPr>
        <w:t>bankovní spojení: banka</w:t>
      </w:r>
      <w:r w:rsidRPr="000C7EAF">
        <w:rPr>
          <w:sz w:val="18"/>
          <w:szCs w:val="18"/>
          <w:highlight w:val="black"/>
        </w:rPr>
        <w:t xml:space="preserve">: </w:t>
      </w:r>
      <w:proofErr w:type="spellStart"/>
      <w:r w:rsidR="000C7EAF" w:rsidRPr="000C7EAF">
        <w:rPr>
          <w:sz w:val="18"/>
          <w:szCs w:val="18"/>
          <w:highlight w:val="black"/>
        </w:rPr>
        <w:t>xxxxxxxxxxxxxxxxxxxxxxxxx</w:t>
      </w:r>
      <w:proofErr w:type="spellEnd"/>
    </w:p>
    <w:p w:rsidR="00677F21" w:rsidRPr="001E793F" w:rsidRDefault="00677F21" w:rsidP="00E559F2">
      <w:pPr>
        <w:ind w:left="567"/>
        <w:jc w:val="both"/>
        <w:rPr>
          <w:sz w:val="18"/>
          <w:szCs w:val="18"/>
        </w:rPr>
      </w:pPr>
      <w:r w:rsidRPr="001E793F">
        <w:rPr>
          <w:sz w:val="18"/>
          <w:szCs w:val="18"/>
        </w:rPr>
        <w:t>osoba pověřená k jednání za Slezskou univerzitu v Opavě v rámci této smlouvy:</w:t>
      </w:r>
      <w:r>
        <w:rPr>
          <w:sz w:val="18"/>
          <w:szCs w:val="18"/>
        </w:rPr>
        <w:t xml:space="preserve"> </w:t>
      </w:r>
      <w:r w:rsidR="000E4D99">
        <w:rPr>
          <w:sz w:val="18"/>
          <w:szCs w:val="18"/>
        </w:rPr>
        <w:t>Ing. Jiří Štefek, Ing. Josef Vícha</w:t>
      </w:r>
    </w:p>
    <w:p w:rsidR="00677F21" w:rsidRPr="001E793F" w:rsidRDefault="00677F21" w:rsidP="00072048">
      <w:pPr>
        <w:ind w:firstLine="567"/>
        <w:rPr>
          <w:b/>
          <w:sz w:val="18"/>
          <w:szCs w:val="18"/>
        </w:rPr>
      </w:pPr>
      <w:r w:rsidRPr="001E793F">
        <w:rPr>
          <w:sz w:val="18"/>
          <w:szCs w:val="18"/>
        </w:rPr>
        <w:t xml:space="preserve">dále jen </w:t>
      </w:r>
      <w:r w:rsidRPr="001E793F">
        <w:rPr>
          <w:b/>
          <w:sz w:val="18"/>
          <w:szCs w:val="18"/>
        </w:rPr>
        <w:t>„kupující“</w:t>
      </w:r>
    </w:p>
    <w:p w:rsidR="00677F21" w:rsidRPr="001E793F" w:rsidRDefault="00677F21" w:rsidP="00072048">
      <w:pPr>
        <w:ind w:firstLine="567"/>
        <w:rPr>
          <w:sz w:val="18"/>
          <w:szCs w:val="18"/>
        </w:rPr>
      </w:pPr>
    </w:p>
    <w:p w:rsidR="00677F21" w:rsidRPr="001E793F" w:rsidRDefault="00677F21" w:rsidP="0017758F">
      <w:pPr>
        <w:pStyle w:val="Numm1"/>
        <w:rPr>
          <w:sz w:val="18"/>
          <w:szCs w:val="18"/>
        </w:rPr>
      </w:pPr>
    </w:p>
    <w:p w:rsidR="00677F21" w:rsidRDefault="00677F21" w:rsidP="0017758F">
      <w:pPr>
        <w:pStyle w:val="FettZentriert"/>
        <w:rPr>
          <w:sz w:val="18"/>
          <w:szCs w:val="18"/>
        </w:rPr>
      </w:pPr>
      <w:r w:rsidRPr="001E793F">
        <w:rPr>
          <w:sz w:val="18"/>
          <w:szCs w:val="18"/>
        </w:rPr>
        <w:t>Předmět smlouvy a předmět koupě</w:t>
      </w:r>
    </w:p>
    <w:p w:rsidR="00677F21" w:rsidRDefault="00677F21" w:rsidP="0017758F">
      <w:pPr>
        <w:pStyle w:val="Numm2"/>
        <w:jc w:val="both"/>
        <w:rPr>
          <w:snapToGrid w:val="0"/>
          <w:sz w:val="18"/>
          <w:szCs w:val="18"/>
        </w:rPr>
      </w:pPr>
      <w:r w:rsidRPr="001E793F">
        <w:rPr>
          <w:snapToGrid w:val="0"/>
          <w:sz w:val="18"/>
          <w:szCs w:val="18"/>
        </w:rPr>
        <w:t xml:space="preserve">Předmětem této smlouvy je závazek prodávajícího dodat kupujícímu předmět koupě (zboží) a převést na kupujícího vlastnické právo k předmětu koupě a závazek kupujícího uhradit za to prodávajícímu kupní cenu. </w:t>
      </w:r>
    </w:p>
    <w:p w:rsidR="00677F21" w:rsidRDefault="00677F21" w:rsidP="0017758F">
      <w:pPr>
        <w:pStyle w:val="Numm2"/>
        <w:jc w:val="both"/>
        <w:rPr>
          <w:snapToGrid w:val="0"/>
          <w:sz w:val="18"/>
          <w:szCs w:val="18"/>
        </w:rPr>
      </w:pPr>
      <w:r w:rsidRPr="001E793F">
        <w:rPr>
          <w:snapToGrid w:val="0"/>
          <w:sz w:val="18"/>
          <w:szCs w:val="18"/>
        </w:rPr>
        <w:lastRenderedPageBreak/>
        <w:t>Předmětem koupě je níže uvedené zboží, a to za níže uvedenou cenu. Cena jednotlivých položek je uvedena bez DPH. Prodávající se zavazuje dodat kupujícímu předmět koupě (dále jen „zboží“) a kupující se zavazuje uhradit prodávajícímu řádně a včas kupní cenu zboží.</w:t>
      </w:r>
    </w:p>
    <w:p w:rsidR="00677F21" w:rsidRPr="001E793F" w:rsidRDefault="00677F21" w:rsidP="0017758F">
      <w:pPr>
        <w:pStyle w:val="Numm2"/>
        <w:jc w:val="both"/>
        <w:rPr>
          <w:b/>
          <w:snapToGrid w:val="0"/>
          <w:sz w:val="18"/>
          <w:szCs w:val="18"/>
        </w:rPr>
      </w:pPr>
      <w:r w:rsidRPr="001E793F">
        <w:rPr>
          <w:b/>
          <w:snapToGrid w:val="0"/>
          <w:sz w:val="18"/>
          <w:szCs w:val="18"/>
        </w:rPr>
        <w:t>Položky – předmět koupě:</w:t>
      </w:r>
    </w:p>
    <w:tbl>
      <w:tblPr>
        <w:tblW w:w="10031" w:type="dxa"/>
        <w:tblLook w:val="00A0" w:firstRow="1" w:lastRow="0" w:firstColumn="1" w:lastColumn="0" w:noHBand="0" w:noVBand="0"/>
      </w:tblPr>
      <w:tblGrid>
        <w:gridCol w:w="959"/>
        <w:gridCol w:w="5381"/>
        <w:gridCol w:w="902"/>
        <w:gridCol w:w="1371"/>
        <w:gridCol w:w="1418"/>
      </w:tblGrid>
      <w:tr w:rsidR="00EC33F9" w:rsidRPr="00FD719A" w:rsidTr="00F411D2">
        <w:trPr>
          <w:trHeight w:val="693"/>
          <w:tblHeader/>
        </w:trPr>
        <w:tc>
          <w:tcPr>
            <w:tcW w:w="959" w:type="dxa"/>
            <w:tcBorders>
              <w:top w:val="single" w:sz="4" w:space="0" w:color="auto"/>
              <w:left w:val="single" w:sz="4" w:space="0" w:color="auto"/>
              <w:bottom w:val="single" w:sz="4" w:space="0" w:color="auto"/>
              <w:right w:val="single" w:sz="4" w:space="0" w:color="auto"/>
            </w:tcBorders>
            <w:noWrap/>
          </w:tcPr>
          <w:p w:rsidR="00EC33F9" w:rsidRPr="00FD719A" w:rsidRDefault="00F411D2" w:rsidP="00EC33F9">
            <w:pPr>
              <w:spacing w:before="120"/>
              <w:jc w:val="center"/>
              <w:rPr>
                <w:b/>
                <w:bCs/>
                <w:color w:val="000000"/>
                <w:sz w:val="18"/>
                <w:szCs w:val="18"/>
              </w:rPr>
            </w:pPr>
            <w:r>
              <w:rPr>
                <w:b/>
                <w:bCs/>
                <w:color w:val="000000"/>
                <w:sz w:val="18"/>
                <w:szCs w:val="18"/>
              </w:rPr>
              <w:lastRenderedPageBreak/>
              <w:t xml:space="preserve">Typ. </w:t>
            </w:r>
            <w:proofErr w:type="gramStart"/>
            <w:r>
              <w:rPr>
                <w:b/>
                <w:bCs/>
                <w:color w:val="000000"/>
                <w:sz w:val="18"/>
                <w:szCs w:val="18"/>
              </w:rPr>
              <w:t>označení</w:t>
            </w:r>
            <w:proofErr w:type="gramEnd"/>
            <w:r w:rsidR="00EC33F9" w:rsidRPr="00FD719A">
              <w:rPr>
                <w:b/>
                <w:bCs/>
                <w:color w:val="000000"/>
                <w:sz w:val="18"/>
                <w:szCs w:val="18"/>
              </w:rPr>
              <w:t xml:space="preserve"> </w:t>
            </w:r>
          </w:p>
        </w:tc>
        <w:tc>
          <w:tcPr>
            <w:tcW w:w="5381" w:type="dxa"/>
            <w:tcBorders>
              <w:top w:val="single" w:sz="4" w:space="0" w:color="auto"/>
              <w:left w:val="single" w:sz="4" w:space="0" w:color="auto"/>
              <w:bottom w:val="single" w:sz="4" w:space="0" w:color="auto"/>
              <w:right w:val="single" w:sz="4" w:space="0" w:color="auto"/>
            </w:tcBorders>
          </w:tcPr>
          <w:p w:rsidR="00EB07DD" w:rsidRDefault="00EB07DD" w:rsidP="00EB07DD">
            <w:pPr>
              <w:spacing w:before="120" w:after="0"/>
              <w:jc w:val="center"/>
              <w:rPr>
                <w:b/>
                <w:bCs/>
                <w:color w:val="000000"/>
                <w:sz w:val="18"/>
                <w:szCs w:val="18"/>
              </w:rPr>
            </w:pPr>
            <w:r>
              <w:rPr>
                <w:b/>
                <w:bCs/>
                <w:color w:val="000000"/>
                <w:sz w:val="18"/>
                <w:szCs w:val="18"/>
              </w:rPr>
              <w:t>M</w:t>
            </w:r>
            <w:r w:rsidRPr="00FD719A">
              <w:rPr>
                <w:b/>
                <w:bCs/>
                <w:color w:val="000000"/>
                <w:sz w:val="18"/>
                <w:szCs w:val="18"/>
              </w:rPr>
              <w:t>nožství zboží</w:t>
            </w:r>
          </w:p>
          <w:p w:rsidR="00EC33F9" w:rsidRPr="00FD719A" w:rsidRDefault="00EB07DD" w:rsidP="00EB07DD">
            <w:pPr>
              <w:spacing w:before="120"/>
              <w:jc w:val="center"/>
              <w:rPr>
                <w:b/>
                <w:bCs/>
                <w:color w:val="000000"/>
                <w:sz w:val="18"/>
                <w:szCs w:val="18"/>
              </w:rPr>
            </w:pPr>
            <w:r>
              <w:rPr>
                <w:b/>
                <w:bCs/>
                <w:color w:val="000000"/>
                <w:sz w:val="18"/>
                <w:szCs w:val="18"/>
              </w:rPr>
              <w:t>NEINVESTICE</w:t>
            </w:r>
          </w:p>
        </w:tc>
        <w:tc>
          <w:tcPr>
            <w:tcW w:w="902" w:type="dxa"/>
            <w:tcBorders>
              <w:top w:val="single" w:sz="4" w:space="0" w:color="auto"/>
              <w:left w:val="single" w:sz="4" w:space="0" w:color="auto"/>
              <w:bottom w:val="single" w:sz="4" w:space="0" w:color="auto"/>
              <w:right w:val="single" w:sz="4" w:space="0" w:color="auto"/>
            </w:tcBorders>
            <w:noWrap/>
          </w:tcPr>
          <w:p w:rsidR="00EC33F9" w:rsidRPr="00FD719A" w:rsidRDefault="007873AE" w:rsidP="00F411D2">
            <w:pPr>
              <w:spacing w:before="120" w:after="120"/>
              <w:jc w:val="center"/>
              <w:rPr>
                <w:b/>
                <w:bCs/>
                <w:color w:val="000000"/>
                <w:sz w:val="18"/>
                <w:szCs w:val="18"/>
              </w:rPr>
            </w:pPr>
            <w:r>
              <w:rPr>
                <w:b/>
                <w:bCs/>
                <w:color w:val="000000"/>
                <w:sz w:val="18"/>
                <w:szCs w:val="18"/>
              </w:rPr>
              <w:t>Množství v kusech</w:t>
            </w:r>
          </w:p>
        </w:tc>
        <w:tc>
          <w:tcPr>
            <w:tcW w:w="1371" w:type="dxa"/>
            <w:tcBorders>
              <w:top w:val="single" w:sz="4" w:space="0" w:color="auto"/>
              <w:left w:val="single" w:sz="4" w:space="0" w:color="auto"/>
              <w:bottom w:val="single" w:sz="4" w:space="0" w:color="auto"/>
              <w:right w:val="single" w:sz="4" w:space="0" w:color="auto"/>
            </w:tcBorders>
            <w:noWrap/>
          </w:tcPr>
          <w:p w:rsidR="00EC33F9" w:rsidRPr="00FD719A" w:rsidRDefault="00EC33F9" w:rsidP="00F411D2">
            <w:pPr>
              <w:spacing w:before="120" w:after="120"/>
              <w:jc w:val="center"/>
              <w:rPr>
                <w:b/>
                <w:bCs/>
                <w:color w:val="000000"/>
                <w:sz w:val="18"/>
                <w:szCs w:val="18"/>
              </w:rPr>
            </w:pPr>
            <w:r w:rsidRPr="00FD719A">
              <w:rPr>
                <w:b/>
                <w:bCs/>
                <w:color w:val="000000"/>
                <w:sz w:val="18"/>
                <w:szCs w:val="18"/>
              </w:rPr>
              <w:t xml:space="preserve">Cena </w:t>
            </w:r>
            <w:r w:rsidR="007873AE">
              <w:rPr>
                <w:b/>
                <w:bCs/>
                <w:color w:val="000000"/>
                <w:sz w:val="18"/>
                <w:szCs w:val="18"/>
              </w:rPr>
              <w:t xml:space="preserve">za 1 kus </w:t>
            </w:r>
            <w:r w:rsidRPr="00FD719A">
              <w:rPr>
                <w:b/>
                <w:bCs/>
                <w:color w:val="000000"/>
                <w:sz w:val="18"/>
                <w:szCs w:val="18"/>
              </w:rPr>
              <w:t>v Kč bez DPH</w:t>
            </w:r>
          </w:p>
        </w:tc>
        <w:tc>
          <w:tcPr>
            <w:tcW w:w="1418" w:type="dxa"/>
            <w:tcBorders>
              <w:top w:val="single" w:sz="4" w:space="0" w:color="auto"/>
              <w:left w:val="single" w:sz="4" w:space="0" w:color="auto"/>
              <w:bottom w:val="single" w:sz="4" w:space="0" w:color="auto"/>
              <w:right w:val="single" w:sz="4" w:space="0" w:color="auto"/>
            </w:tcBorders>
          </w:tcPr>
          <w:p w:rsidR="00EC33F9" w:rsidRPr="00FD719A" w:rsidRDefault="007873AE" w:rsidP="00F411D2">
            <w:pPr>
              <w:spacing w:before="120" w:after="120"/>
              <w:jc w:val="center"/>
              <w:rPr>
                <w:b/>
                <w:bCs/>
                <w:color w:val="000000"/>
                <w:sz w:val="18"/>
                <w:szCs w:val="18"/>
              </w:rPr>
            </w:pPr>
            <w:r>
              <w:rPr>
                <w:b/>
                <w:bCs/>
                <w:color w:val="000000"/>
                <w:sz w:val="18"/>
                <w:szCs w:val="18"/>
              </w:rPr>
              <w:t>Cena celkem v Kč bez DPH</w:t>
            </w:r>
          </w:p>
        </w:tc>
      </w:tr>
      <w:tr w:rsidR="006D1B20" w:rsidRPr="00FD719A" w:rsidTr="00F411D2">
        <w:trPr>
          <w:trHeight w:val="293"/>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r w:rsidRPr="00E15320">
              <w:rPr>
                <w:sz w:val="18"/>
                <w:szCs w:val="18"/>
              </w:rPr>
              <w:t>STM1 _P</w:t>
            </w: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KANCELÁŘSKÝ STŮL MANAGER - PRAVÁ VARIANTA - </w:t>
            </w:r>
            <w:proofErr w:type="gramStart"/>
            <w:r w:rsidRPr="00E15320">
              <w:rPr>
                <w:sz w:val="18"/>
                <w:szCs w:val="18"/>
              </w:rPr>
              <w:t>M.Č.</w:t>
            </w:r>
            <w:proofErr w:type="gramEnd"/>
            <w:r w:rsidRPr="00E15320">
              <w:rPr>
                <w:sz w:val="18"/>
                <w:szCs w:val="18"/>
              </w:rPr>
              <w:t>530</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9 068,00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9 068,00 Kč</w:t>
            </w:r>
          </w:p>
        </w:tc>
      </w:tr>
      <w:tr w:rsidR="006D1B20" w:rsidRPr="00E15320" w:rsidTr="00F411D2">
        <w:trPr>
          <w:trHeight w:val="269"/>
          <w:tblHeader/>
        </w:trPr>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6D1B20" w:rsidRPr="00E15320" w:rsidRDefault="006D1B20" w:rsidP="006D1B20">
            <w:pPr>
              <w:spacing w:after="0"/>
              <w:rPr>
                <w:sz w:val="18"/>
                <w:szCs w:val="18"/>
              </w:rPr>
            </w:pPr>
            <w:r w:rsidRPr="00E15320">
              <w:rPr>
                <w:sz w:val="18"/>
                <w:szCs w:val="18"/>
              </w:rPr>
              <w:t>STM2</w:t>
            </w:r>
          </w:p>
        </w:tc>
        <w:tc>
          <w:tcPr>
            <w:tcW w:w="5381" w:type="dxa"/>
            <w:tcBorders>
              <w:top w:val="single" w:sz="4" w:space="0" w:color="auto"/>
              <w:left w:val="single" w:sz="4" w:space="0" w:color="auto"/>
              <w:bottom w:val="single" w:sz="4" w:space="0" w:color="auto"/>
              <w:right w:val="single" w:sz="4" w:space="0" w:color="auto"/>
            </w:tcBorders>
            <w:shd w:val="clear" w:color="auto" w:fill="auto"/>
          </w:tcPr>
          <w:p w:rsidR="006D1B20" w:rsidRPr="00E15320" w:rsidRDefault="006D1B20" w:rsidP="006D1B20">
            <w:pPr>
              <w:spacing w:after="0"/>
              <w:rPr>
                <w:sz w:val="18"/>
                <w:szCs w:val="18"/>
              </w:rPr>
            </w:pPr>
            <w:r w:rsidRPr="00E15320">
              <w:rPr>
                <w:sz w:val="18"/>
                <w:szCs w:val="18"/>
              </w:rPr>
              <w:t xml:space="preserve">JEDNACÍ STŮL MANAGER - </w:t>
            </w:r>
            <w:proofErr w:type="gramStart"/>
            <w:r w:rsidRPr="00E15320">
              <w:rPr>
                <w:sz w:val="18"/>
                <w:szCs w:val="18"/>
              </w:rPr>
              <w:t>M.Č.</w:t>
            </w:r>
            <w:proofErr w:type="gramEnd"/>
            <w:r w:rsidRPr="00E15320">
              <w:rPr>
                <w:sz w:val="18"/>
                <w:szCs w:val="18"/>
              </w:rPr>
              <w:t>530</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tcPr>
          <w:p w:rsidR="006D1B20" w:rsidRPr="00F411D2" w:rsidRDefault="006D1B20" w:rsidP="006D1B20">
            <w:pPr>
              <w:spacing w:after="0"/>
              <w:jc w:val="right"/>
              <w:rPr>
                <w:sz w:val="18"/>
                <w:szCs w:val="18"/>
              </w:rPr>
            </w:pPr>
            <w:r>
              <w:rPr>
                <w:sz w:val="18"/>
                <w:szCs w:val="18"/>
              </w:rPr>
              <w:t>5 316,00 Kč</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D1B20" w:rsidRPr="00F411D2" w:rsidRDefault="006D1B20" w:rsidP="006D1B20">
            <w:pPr>
              <w:spacing w:after="0"/>
              <w:jc w:val="right"/>
              <w:rPr>
                <w:sz w:val="18"/>
                <w:szCs w:val="18"/>
              </w:rPr>
            </w:pPr>
            <w:r>
              <w:rPr>
                <w:sz w:val="18"/>
                <w:szCs w:val="18"/>
              </w:rPr>
              <w:t>5 316,00 Kč</w:t>
            </w:r>
          </w:p>
        </w:tc>
      </w:tr>
      <w:tr w:rsidR="006D1B20" w:rsidRPr="00E15320" w:rsidTr="00F411D2">
        <w:trPr>
          <w:trHeight w:val="273"/>
          <w:tblHeader/>
        </w:trPr>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6D1B20" w:rsidRPr="00E15320" w:rsidRDefault="006D1B20" w:rsidP="006D1B20">
            <w:pPr>
              <w:spacing w:after="0"/>
              <w:rPr>
                <w:sz w:val="18"/>
                <w:szCs w:val="18"/>
              </w:rPr>
            </w:pPr>
            <w:r w:rsidRPr="00E15320">
              <w:rPr>
                <w:sz w:val="18"/>
                <w:szCs w:val="18"/>
              </w:rPr>
              <w:t>KS1</w:t>
            </w:r>
          </w:p>
        </w:tc>
        <w:tc>
          <w:tcPr>
            <w:tcW w:w="5381" w:type="dxa"/>
            <w:tcBorders>
              <w:top w:val="single" w:sz="4" w:space="0" w:color="auto"/>
              <w:left w:val="single" w:sz="4" w:space="0" w:color="auto"/>
              <w:bottom w:val="single" w:sz="4" w:space="0" w:color="auto"/>
              <w:right w:val="single" w:sz="4" w:space="0" w:color="auto"/>
            </w:tcBorders>
            <w:shd w:val="clear" w:color="auto" w:fill="auto"/>
          </w:tcPr>
          <w:p w:rsidR="006D1B20" w:rsidRPr="00E15320" w:rsidRDefault="006D1B20" w:rsidP="006D1B20">
            <w:pPr>
              <w:spacing w:after="0"/>
              <w:rPr>
                <w:sz w:val="18"/>
                <w:szCs w:val="18"/>
              </w:rPr>
            </w:pPr>
            <w:r w:rsidRPr="00E15320">
              <w:rPr>
                <w:sz w:val="18"/>
                <w:szCs w:val="18"/>
              </w:rPr>
              <w:t xml:space="preserve">KONFERENČNÍ STŮL - </w:t>
            </w:r>
            <w:proofErr w:type="gramStart"/>
            <w:r w:rsidRPr="00E15320">
              <w:rPr>
                <w:sz w:val="18"/>
                <w:szCs w:val="18"/>
              </w:rPr>
              <w:t>M.Č.</w:t>
            </w:r>
            <w:proofErr w:type="gramEnd"/>
            <w:r w:rsidRPr="00E15320">
              <w:rPr>
                <w:sz w:val="18"/>
                <w:szCs w:val="18"/>
              </w:rPr>
              <w:t>530</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tcPr>
          <w:p w:rsidR="006D1B20" w:rsidRPr="00F411D2" w:rsidRDefault="006D1B20" w:rsidP="006D1B20">
            <w:pPr>
              <w:spacing w:after="0"/>
              <w:jc w:val="right"/>
              <w:rPr>
                <w:sz w:val="18"/>
                <w:szCs w:val="18"/>
              </w:rPr>
            </w:pPr>
            <w:r>
              <w:rPr>
                <w:sz w:val="18"/>
                <w:szCs w:val="18"/>
              </w:rPr>
              <w:t>1 614,00 Kč</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D1B20" w:rsidRPr="00F411D2" w:rsidRDefault="006D1B20" w:rsidP="006D1B20">
            <w:pPr>
              <w:spacing w:after="0"/>
              <w:jc w:val="right"/>
              <w:rPr>
                <w:sz w:val="18"/>
                <w:szCs w:val="18"/>
              </w:rPr>
            </w:pPr>
            <w:r>
              <w:rPr>
                <w:sz w:val="18"/>
                <w:szCs w:val="18"/>
              </w:rPr>
              <w:t>1 614,00 Kč</w:t>
            </w:r>
          </w:p>
        </w:tc>
      </w:tr>
      <w:tr w:rsidR="006D1B20" w:rsidRPr="00E15320" w:rsidTr="00F411D2">
        <w:trPr>
          <w:trHeight w:val="277"/>
          <w:tblHeader/>
        </w:trPr>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6D1B20" w:rsidRPr="00E15320" w:rsidRDefault="006D1B20" w:rsidP="006D1B20">
            <w:pPr>
              <w:spacing w:after="0"/>
              <w:rPr>
                <w:sz w:val="18"/>
                <w:szCs w:val="18"/>
              </w:rPr>
            </w:pPr>
            <w:r w:rsidRPr="00E15320">
              <w:rPr>
                <w:sz w:val="18"/>
                <w:szCs w:val="18"/>
              </w:rPr>
              <w:t>KM1</w:t>
            </w:r>
          </w:p>
        </w:tc>
        <w:tc>
          <w:tcPr>
            <w:tcW w:w="5381" w:type="dxa"/>
            <w:tcBorders>
              <w:top w:val="single" w:sz="4" w:space="0" w:color="auto"/>
              <w:left w:val="single" w:sz="4" w:space="0" w:color="auto"/>
              <w:bottom w:val="single" w:sz="4" w:space="0" w:color="auto"/>
              <w:right w:val="single" w:sz="4" w:space="0" w:color="auto"/>
            </w:tcBorders>
            <w:shd w:val="clear" w:color="auto" w:fill="auto"/>
          </w:tcPr>
          <w:p w:rsidR="006D1B20" w:rsidRPr="00E15320" w:rsidRDefault="006D1B20" w:rsidP="006D1B20">
            <w:pPr>
              <w:spacing w:after="0"/>
              <w:rPr>
                <w:sz w:val="18"/>
                <w:szCs w:val="18"/>
              </w:rPr>
            </w:pPr>
            <w:r w:rsidRPr="00E15320">
              <w:rPr>
                <w:sz w:val="18"/>
                <w:szCs w:val="18"/>
              </w:rPr>
              <w:t xml:space="preserve">KONTEJNER MANAGER - </w:t>
            </w:r>
            <w:proofErr w:type="gramStart"/>
            <w:r w:rsidRPr="00E15320">
              <w:rPr>
                <w:sz w:val="18"/>
                <w:szCs w:val="18"/>
              </w:rPr>
              <w:t>M.Č.</w:t>
            </w:r>
            <w:proofErr w:type="gramEnd"/>
            <w:r w:rsidRPr="00E15320">
              <w:rPr>
                <w:sz w:val="18"/>
                <w:szCs w:val="18"/>
              </w:rPr>
              <w:t>530</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tcPr>
          <w:p w:rsidR="006D1B20" w:rsidRPr="00F411D2" w:rsidRDefault="006D1B20" w:rsidP="006D1B20">
            <w:pPr>
              <w:spacing w:after="0"/>
              <w:jc w:val="right"/>
              <w:rPr>
                <w:sz w:val="18"/>
                <w:szCs w:val="18"/>
              </w:rPr>
            </w:pPr>
            <w:r>
              <w:rPr>
                <w:sz w:val="18"/>
                <w:szCs w:val="18"/>
              </w:rPr>
              <w:t>3 813,00 Kč</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D1B20" w:rsidRPr="00F411D2" w:rsidRDefault="006D1B20" w:rsidP="006D1B20">
            <w:pPr>
              <w:spacing w:after="0"/>
              <w:jc w:val="right"/>
              <w:rPr>
                <w:sz w:val="18"/>
                <w:szCs w:val="18"/>
              </w:rPr>
            </w:pPr>
            <w:r>
              <w:rPr>
                <w:sz w:val="18"/>
                <w:szCs w:val="18"/>
              </w:rPr>
              <w:t>3 813,00 Kč</w:t>
            </w:r>
          </w:p>
        </w:tc>
      </w:tr>
      <w:tr w:rsidR="006D1B20" w:rsidRPr="00E15320" w:rsidTr="00F411D2">
        <w:trPr>
          <w:trHeight w:val="267"/>
          <w:tblHeader/>
        </w:trPr>
        <w:tc>
          <w:tcPr>
            <w:tcW w:w="959" w:type="dxa"/>
            <w:tcBorders>
              <w:top w:val="single" w:sz="4" w:space="0" w:color="auto"/>
              <w:left w:val="single" w:sz="4" w:space="0" w:color="auto"/>
              <w:bottom w:val="single" w:sz="4" w:space="0" w:color="auto"/>
              <w:right w:val="single" w:sz="4" w:space="0" w:color="auto"/>
            </w:tcBorders>
            <w:shd w:val="clear" w:color="auto" w:fill="auto"/>
            <w:noWrap/>
          </w:tcPr>
          <w:p w:rsidR="006D1B20" w:rsidRPr="00E15320" w:rsidRDefault="006D1B20" w:rsidP="006D1B20">
            <w:pPr>
              <w:spacing w:after="0"/>
              <w:rPr>
                <w:sz w:val="18"/>
                <w:szCs w:val="18"/>
              </w:rPr>
            </w:pPr>
            <w:r w:rsidRPr="00E15320">
              <w:rPr>
                <w:sz w:val="18"/>
                <w:szCs w:val="18"/>
              </w:rPr>
              <w:t>SKN2</w:t>
            </w:r>
          </w:p>
        </w:tc>
        <w:tc>
          <w:tcPr>
            <w:tcW w:w="5381" w:type="dxa"/>
            <w:tcBorders>
              <w:top w:val="single" w:sz="4" w:space="0" w:color="auto"/>
              <w:left w:val="single" w:sz="4" w:space="0" w:color="auto"/>
              <w:bottom w:val="single" w:sz="4" w:space="0" w:color="auto"/>
              <w:right w:val="single" w:sz="4" w:space="0" w:color="auto"/>
            </w:tcBorders>
            <w:shd w:val="clear" w:color="auto" w:fill="auto"/>
          </w:tcPr>
          <w:p w:rsidR="006D1B20" w:rsidRPr="00E15320" w:rsidRDefault="006D1B20" w:rsidP="006D1B20">
            <w:pPr>
              <w:spacing w:after="0"/>
              <w:rPr>
                <w:sz w:val="18"/>
                <w:szCs w:val="18"/>
              </w:rPr>
            </w:pPr>
            <w:r w:rsidRPr="00E15320">
              <w:rPr>
                <w:sz w:val="18"/>
                <w:szCs w:val="18"/>
              </w:rPr>
              <w:t xml:space="preserve">SKŘÍŇ NÍZKÁ, POLICOVA, ZAVŘENÁ,UZKÁ - </w:t>
            </w:r>
            <w:proofErr w:type="gramStart"/>
            <w:r w:rsidRPr="00E15320">
              <w:rPr>
                <w:sz w:val="18"/>
                <w:szCs w:val="18"/>
              </w:rPr>
              <w:t>M.Č.</w:t>
            </w:r>
            <w:proofErr w:type="gramEnd"/>
            <w:r w:rsidRPr="00E15320">
              <w:rPr>
                <w:sz w:val="18"/>
                <w:szCs w:val="18"/>
              </w:rPr>
              <w:t>529</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tcPr>
          <w:p w:rsidR="006D1B20" w:rsidRPr="00F411D2" w:rsidRDefault="006D1B20" w:rsidP="006D1B20">
            <w:pPr>
              <w:spacing w:after="0"/>
              <w:jc w:val="right"/>
              <w:rPr>
                <w:sz w:val="18"/>
                <w:szCs w:val="18"/>
              </w:rPr>
            </w:pPr>
            <w:r>
              <w:rPr>
                <w:sz w:val="18"/>
                <w:szCs w:val="18"/>
              </w:rPr>
              <w:t>1 212,00 Kč</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D1B20" w:rsidRPr="00F411D2" w:rsidRDefault="006D1B20" w:rsidP="006D1B20">
            <w:pPr>
              <w:spacing w:after="0"/>
              <w:jc w:val="right"/>
              <w:rPr>
                <w:sz w:val="18"/>
                <w:szCs w:val="18"/>
              </w:rPr>
            </w:pPr>
            <w:r>
              <w:rPr>
                <w:sz w:val="18"/>
                <w:szCs w:val="18"/>
              </w:rPr>
              <w:t>1 212,00 Kč</w:t>
            </w:r>
          </w:p>
        </w:tc>
      </w:tr>
      <w:tr w:rsidR="006D1B20" w:rsidRPr="00FD719A" w:rsidTr="00F411D2">
        <w:trPr>
          <w:trHeight w:val="271"/>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r w:rsidRPr="00E15320">
              <w:rPr>
                <w:sz w:val="18"/>
                <w:szCs w:val="18"/>
              </w:rPr>
              <w:t>SKM1</w:t>
            </w: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SKŘÍŇ </w:t>
            </w:r>
            <w:proofErr w:type="gramStart"/>
            <w:r w:rsidRPr="00E15320">
              <w:rPr>
                <w:sz w:val="18"/>
                <w:szCs w:val="18"/>
              </w:rPr>
              <w:t>VYSOKÁ,POLICOVÁ</w:t>
            </w:r>
            <w:proofErr w:type="gramEnd"/>
            <w:r w:rsidRPr="00E15320">
              <w:rPr>
                <w:sz w:val="18"/>
                <w:szCs w:val="18"/>
              </w:rPr>
              <w:t>, ZAVŘENÁ - MANAGER - M.Č.530</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2</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4 321,00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8 642,00 Kč</w:t>
            </w:r>
          </w:p>
        </w:tc>
      </w:tr>
      <w:tr w:rsidR="006D1B20" w:rsidRPr="00FD719A" w:rsidTr="00F411D2">
        <w:trPr>
          <w:trHeight w:val="275"/>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r w:rsidRPr="00E15320">
              <w:rPr>
                <w:sz w:val="18"/>
                <w:szCs w:val="18"/>
              </w:rPr>
              <w:t>SKM5</w:t>
            </w: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SKŘÍŇ VYSOKÁ,ŠATNÍ - MANAGER - </w:t>
            </w:r>
            <w:proofErr w:type="gramStart"/>
            <w:r w:rsidRPr="00E15320">
              <w:rPr>
                <w:sz w:val="18"/>
                <w:szCs w:val="18"/>
              </w:rPr>
              <w:t>M.Č.</w:t>
            </w:r>
            <w:proofErr w:type="gramEnd"/>
            <w:r w:rsidRPr="00E15320">
              <w:rPr>
                <w:sz w:val="18"/>
                <w:szCs w:val="18"/>
              </w:rPr>
              <w:t>530</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2 650,00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2 650,00 Kč</w:t>
            </w:r>
          </w:p>
        </w:tc>
      </w:tr>
      <w:tr w:rsidR="006D1B20" w:rsidRPr="00FD719A" w:rsidTr="00F411D2">
        <w:trPr>
          <w:trHeight w:val="279"/>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r w:rsidRPr="00E15320">
              <w:rPr>
                <w:sz w:val="18"/>
                <w:szCs w:val="18"/>
              </w:rPr>
              <w:t>Z_2</w:t>
            </w: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KANCELÁŘSKÉ KŘESLO - MANAGER - </w:t>
            </w:r>
            <w:proofErr w:type="gramStart"/>
            <w:r w:rsidRPr="00E15320">
              <w:rPr>
                <w:sz w:val="18"/>
                <w:szCs w:val="18"/>
              </w:rPr>
              <w:t>M.Č.</w:t>
            </w:r>
            <w:proofErr w:type="gramEnd"/>
            <w:r w:rsidRPr="00E15320">
              <w:rPr>
                <w:sz w:val="18"/>
                <w:szCs w:val="18"/>
              </w:rPr>
              <w:t>530</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5 707,00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5 707,00 Kč</w:t>
            </w:r>
          </w:p>
        </w:tc>
      </w:tr>
      <w:tr w:rsidR="006D1B20" w:rsidRPr="00FD719A" w:rsidTr="00F411D2">
        <w:trPr>
          <w:trHeight w:val="283"/>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r w:rsidRPr="00E15320">
              <w:rPr>
                <w:sz w:val="18"/>
                <w:szCs w:val="18"/>
              </w:rPr>
              <w:t>J_2</w:t>
            </w: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ŽIDLE JEDNACÍ - MANAGER - </w:t>
            </w:r>
            <w:proofErr w:type="gramStart"/>
            <w:r w:rsidRPr="00E15320">
              <w:rPr>
                <w:sz w:val="18"/>
                <w:szCs w:val="18"/>
              </w:rPr>
              <w:t>M.Č.</w:t>
            </w:r>
            <w:proofErr w:type="gramEnd"/>
            <w:r w:rsidRPr="00E15320">
              <w:rPr>
                <w:sz w:val="18"/>
                <w:szCs w:val="18"/>
              </w:rPr>
              <w:t>530</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6</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3 556,00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21 336,00 Kč</w:t>
            </w:r>
          </w:p>
        </w:tc>
      </w:tr>
      <w:tr w:rsidR="006D1B20" w:rsidRPr="00FD719A" w:rsidTr="00F411D2">
        <w:trPr>
          <w:trHeight w:val="259"/>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r w:rsidRPr="00E15320">
              <w:rPr>
                <w:sz w:val="18"/>
                <w:szCs w:val="18"/>
              </w:rPr>
              <w:t>Z_10</w:t>
            </w: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KŘESLO -MANAGER - </w:t>
            </w:r>
            <w:proofErr w:type="gramStart"/>
            <w:r w:rsidRPr="00E15320">
              <w:rPr>
                <w:sz w:val="18"/>
                <w:szCs w:val="18"/>
              </w:rPr>
              <w:t>M.Č.</w:t>
            </w:r>
            <w:proofErr w:type="gramEnd"/>
            <w:r w:rsidRPr="00E15320">
              <w:rPr>
                <w:sz w:val="18"/>
                <w:szCs w:val="18"/>
              </w:rPr>
              <w:t>530</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2</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5 834,00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11 668,00 Kč</w:t>
            </w:r>
          </w:p>
        </w:tc>
      </w:tr>
      <w:tr w:rsidR="006D1B20" w:rsidRPr="00FD719A" w:rsidTr="00F411D2">
        <w:trPr>
          <w:trHeight w:val="259"/>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r w:rsidRPr="00E15320">
              <w:rPr>
                <w:sz w:val="18"/>
                <w:szCs w:val="18"/>
              </w:rPr>
              <w:t>SK_2</w:t>
            </w: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SKŘÍŇ VYSOKÁ, POLICOVÁ, 2/5 ZAVŘENÁ - </w:t>
            </w:r>
            <w:proofErr w:type="gramStart"/>
            <w:r w:rsidRPr="00E15320">
              <w:rPr>
                <w:sz w:val="18"/>
                <w:szCs w:val="18"/>
              </w:rPr>
              <w:t>M.Č.</w:t>
            </w:r>
            <w:proofErr w:type="gramEnd"/>
            <w:r w:rsidRPr="00E15320">
              <w:rPr>
                <w:sz w:val="18"/>
                <w:szCs w:val="18"/>
              </w:rPr>
              <w:t xml:space="preserve"> 175/176</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2</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2 173,00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4 346,00 Kč</w:t>
            </w:r>
          </w:p>
        </w:tc>
      </w:tr>
      <w:tr w:rsidR="006D1B20" w:rsidRPr="00FD719A" w:rsidTr="00F411D2">
        <w:trPr>
          <w:trHeight w:val="259"/>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r w:rsidRPr="00E15320">
              <w:rPr>
                <w:sz w:val="18"/>
                <w:szCs w:val="18"/>
              </w:rPr>
              <w:t>SK_3</w:t>
            </w: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SKŘÍŇ VYSOKÁ, POLICOVÁ, 2/5 ZAVŘENÁ, 3/5 PROSKLENÁ - </w:t>
            </w:r>
            <w:proofErr w:type="gramStart"/>
            <w:r w:rsidRPr="00E15320">
              <w:rPr>
                <w:sz w:val="18"/>
                <w:szCs w:val="18"/>
              </w:rPr>
              <w:t>M.Č.</w:t>
            </w:r>
            <w:proofErr w:type="gramEnd"/>
            <w:r w:rsidRPr="00E15320">
              <w:rPr>
                <w:sz w:val="18"/>
                <w:szCs w:val="18"/>
              </w:rPr>
              <w:t>176</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2</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3 512,00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7 024,00 Kč</w:t>
            </w:r>
          </w:p>
        </w:tc>
      </w:tr>
      <w:tr w:rsidR="006D1B20" w:rsidRPr="00FD719A" w:rsidTr="00F411D2">
        <w:trPr>
          <w:trHeight w:val="259"/>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r w:rsidRPr="00E15320">
              <w:rPr>
                <w:sz w:val="18"/>
                <w:szCs w:val="18"/>
              </w:rPr>
              <w:t>HD2</w:t>
            </w: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ZÁSOBNÍK PAPÍROVÝCH RUČNÍKŮ</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2</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1 157,00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2 314,00 Kč</w:t>
            </w:r>
          </w:p>
        </w:tc>
      </w:tr>
      <w:tr w:rsidR="006D1B20" w:rsidRPr="00FD719A" w:rsidTr="00F411D2">
        <w:trPr>
          <w:trHeight w:val="259"/>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r w:rsidRPr="00E15320">
              <w:rPr>
                <w:sz w:val="18"/>
                <w:szCs w:val="18"/>
              </w:rPr>
              <w:t>HD7</w:t>
            </w: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KOŠ ODPADKOVÝ ZÁVĚSNÝ DRÁTĚNÝ</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2</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891,00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1 782,00 Kč</w:t>
            </w:r>
          </w:p>
        </w:tc>
      </w:tr>
      <w:tr w:rsidR="006D1B20" w:rsidRPr="00FD719A" w:rsidTr="00F411D2">
        <w:trPr>
          <w:trHeight w:val="279"/>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PULT PŘED STUDIJNÍ ODDĚLENÍ - </w:t>
            </w:r>
            <w:proofErr w:type="gramStart"/>
            <w:r w:rsidRPr="00E15320">
              <w:rPr>
                <w:sz w:val="18"/>
                <w:szCs w:val="18"/>
              </w:rPr>
              <w:t>M.Č.</w:t>
            </w:r>
            <w:proofErr w:type="gramEnd"/>
            <w:r w:rsidRPr="00E15320">
              <w:rPr>
                <w:sz w:val="18"/>
                <w:szCs w:val="18"/>
              </w:rPr>
              <w:t>207</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2</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6 650,00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0777C" w:rsidP="006D1B20">
            <w:pPr>
              <w:spacing w:after="0"/>
              <w:jc w:val="right"/>
              <w:rPr>
                <w:sz w:val="18"/>
                <w:szCs w:val="18"/>
              </w:rPr>
            </w:pPr>
            <w:r>
              <w:rPr>
                <w:sz w:val="18"/>
                <w:szCs w:val="18"/>
              </w:rPr>
              <w:t>13 300</w:t>
            </w:r>
            <w:r w:rsidR="006D1B20">
              <w:rPr>
                <w:sz w:val="18"/>
                <w:szCs w:val="18"/>
              </w:rPr>
              <w:t>,00 Kč</w:t>
            </w:r>
          </w:p>
        </w:tc>
      </w:tr>
      <w:tr w:rsidR="006D1B20" w:rsidRPr="00FD719A" w:rsidTr="00F411D2">
        <w:trPr>
          <w:trHeight w:val="269"/>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PULT KE STOLU - </w:t>
            </w:r>
            <w:proofErr w:type="gramStart"/>
            <w:r w:rsidRPr="00E15320">
              <w:rPr>
                <w:sz w:val="18"/>
                <w:szCs w:val="18"/>
              </w:rPr>
              <w:t>M.Č.</w:t>
            </w:r>
            <w:proofErr w:type="gramEnd"/>
            <w:r w:rsidRPr="00E15320">
              <w:rPr>
                <w:sz w:val="18"/>
                <w:szCs w:val="18"/>
              </w:rPr>
              <w:t>514</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7 836,00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7 836,00 Kč</w:t>
            </w:r>
          </w:p>
        </w:tc>
      </w:tr>
      <w:tr w:rsidR="006D1B20" w:rsidRPr="00FD719A" w:rsidTr="00F411D2">
        <w:trPr>
          <w:trHeight w:val="287"/>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PULT KE STOLU - </w:t>
            </w:r>
            <w:proofErr w:type="gramStart"/>
            <w:r w:rsidRPr="00E15320">
              <w:rPr>
                <w:sz w:val="18"/>
                <w:szCs w:val="18"/>
              </w:rPr>
              <w:t>M.Č.</w:t>
            </w:r>
            <w:proofErr w:type="gramEnd"/>
            <w:r w:rsidRPr="00E15320">
              <w:rPr>
                <w:sz w:val="18"/>
                <w:szCs w:val="18"/>
              </w:rPr>
              <w:t>507</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7 966,00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7 966,00 Kč</w:t>
            </w:r>
          </w:p>
        </w:tc>
      </w:tr>
      <w:tr w:rsidR="006D1B20" w:rsidRPr="00FD719A" w:rsidTr="00F411D2">
        <w:trPr>
          <w:trHeight w:val="263"/>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PULT KE STOLU - </w:t>
            </w:r>
            <w:proofErr w:type="gramStart"/>
            <w:r w:rsidRPr="00E15320">
              <w:rPr>
                <w:sz w:val="18"/>
                <w:szCs w:val="18"/>
              </w:rPr>
              <w:t>M.Č.</w:t>
            </w:r>
            <w:proofErr w:type="gramEnd"/>
            <w:r w:rsidRPr="00E15320">
              <w:rPr>
                <w:sz w:val="18"/>
                <w:szCs w:val="18"/>
              </w:rPr>
              <w:t>416</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6 786,00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6 786,00 Kč</w:t>
            </w:r>
          </w:p>
        </w:tc>
      </w:tr>
      <w:tr w:rsidR="006D1B20" w:rsidRPr="00FD719A" w:rsidTr="00F411D2">
        <w:trPr>
          <w:trHeight w:val="281"/>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PULT KE STOLU - </w:t>
            </w:r>
            <w:proofErr w:type="gramStart"/>
            <w:r w:rsidRPr="00E15320">
              <w:rPr>
                <w:sz w:val="18"/>
                <w:szCs w:val="18"/>
              </w:rPr>
              <w:t>M.Č.</w:t>
            </w:r>
            <w:proofErr w:type="gramEnd"/>
            <w:r w:rsidRPr="00E15320">
              <w:rPr>
                <w:sz w:val="18"/>
                <w:szCs w:val="18"/>
              </w:rPr>
              <w:t>445</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7 836,00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7 836,00 Kč</w:t>
            </w:r>
          </w:p>
        </w:tc>
      </w:tr>
      <w:tr w:rsidR="006D1B20" w:rsidRPr="00FD719A" w:rsidTr="00F411D2">
        <w:trPr>
          <w:trHeight w:val="272"/>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PULT KE STOLU - </w:t>
            </w:r>
            <w:proofErr w:type="gramStart"/>
            <w:r w:rsidRPr="00E15320">
              <w:rPr>
                <w:sz w:val="18"/>
                <w:szCs w:val="18"/>
              </w:rPr>
              <w:t>M.Č.</w:t>
            </w:r>
            <w:proofErr w:type="gramEnd"/>
            <w:r w:rsidRPr="00E15320">
              <w:rPr>
                <w:sz w:val="18"/>
                <w:szCs w:val="18"/>
              </w:rPr>
              <w:t>329</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7 836,00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7 836,00 Kč</w:t>
            </w:r>
          </w:p>
        </w:tc>
      </w:tr>
      <w:tr w:rsidR="006D1B20" w:rsidRPr="00FD719A" w:rsidTr="00F411D2">
        <w:trPr>
          <w:trHeight w:val="261"/>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KONFERENČNÍ STŮL  - </w:t>
            </w:r>
            <w:proofErr w:type="gramStart"/>
            <w:r w:rsidRPr="00E15320">
              <w:rPr>
                <w:sz w:val="18"/>
                <w:szCs w:val="18"/>
              </w:rPr>
              <w:t>M.Č.</w:t>
            </w:r>
            <w:proofErr w:type="gramEnd"/>
            <w:r w:rsidRPr="00E15320">
              <w:rPr>
                <w:sz w:val="18"/>
                <w:szCs w:val="18"/>
              </w:rPr>
              <w:t>353/363</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8</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6 252,00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0777C" w:rsidP="006D1B20">
            <w:pPr>
              <w:spacing w:after="0"/>
              <w:jc w:val="right"/>
              <w:rPr>
                <w:sz w:val="18"/>
                <w:szCs w:val="18"/>
              </w:rPr>
            </w:pPr>
            <w:r>
              <w:rPr>
                <w:sz w:val="18"/>
                <w:szCs w:val="18"/>
              </w:rPr>
              <w:t>52 200</w:t>
            </w:r>
            <w:r w:rsidR="006D1B20">
              <w:rPr>
                <w:sz w:val="18"/>
                <w:szCs w:val="18"/>
              </w:rPr>
              <w:t>,00 Kč</w:t>
            </w:r>
          </w:p>
        </w:tc>
      </w:tr>
      <w:tr w:rsidR="006D1B20" w:rsidRPr="00FD719A" w:rsidTr="00F411D2">
        <w:trPr>
          <w:trHeight w:val="280"/>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ZRCADLO - </w:t>
            </w:r>
            <w:proofErr w:type="gramStart"/>
            <w:r w:rsidRPr="00E15320">
              <w:rPr>
                <w:sz w:val="18"/>
                <w:szCs w:val="18"/>
              </w:rPr>
              <w:t>M.Č.</w:t>
            </w:r>
            <w:proofErr w:type="gramEnd"/>
            <w:r w:rsidRPr="00E15320">
              <w:rPr>
                <w:sz w:val="18"/>
                <w:szCs w:val="18"/>
              </w:rPr>
              <w:t>123</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1 833,00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1 833,00 Kč</w:t>
            </w:r>
          </w:p>
        </w:tc>
      </w:tr>
      <w:tr w:rsidR="006D1B20" w:rsidRPr="00FD719A" w:rsidTr="00F411D2">
        <w:trPr>
          <w:trHeight w:val="269"/>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ZRCADLO - </w:t>
            </w:r>
            <w:proofErr w:type="gramStart"/>
            <w:r w:rsidRPr="00E15320">
              <w:rPr>
                <w:sz w:val="18"/>
                <w:szCs w:val="18"/>
              </w:rPr>
              <w:t>M.Č.</w:t>
            </w:r>
            <w:proofErr w:type="gramEnd"/>
            <w:r w:rsidRPr="00E15320">
              <w:rPr>
                <w:sz w:val="18"/>
                <w:szCs w:val="18"/>
              </w:rPr>
              <w:t>214</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2 442,00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2 442,00 Kč</w:t>
            </w:r>
          </w:p>
        </w:tc>
      </w:tr>
      <w:tr w:rsidR="006D1B20" w:rsidRPr="00FD719A" w:rsidTr="00F411D2">
        <w:trPr>
          <w:trHeight w:val="288"/>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ZRCADLO - </w:t>
            </w:r>
            <w:proofErr w:type="gramStart"/>
            <w:r w:rsidRPr="00E15320">
              <w:rPr>
                <w:sz w:val="18"/>
                <w:szCs w:val="18"/>
              </w:rPr>
              <w:t>M.Č.</w:t>
            </w:r>
            <w:proofErr w:type="gramEnd"/>
            <w:r w:rsidRPr="00E15320">
              <w:rPr>
                <w:sz w:val="18"/>
                <w:szCs w:val="18"/>
              </w:rPr>
              <w:t>219</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4 301,00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4 301,00 Kč</w:t>
            </w:r>
          </w:p>
        </w:tc>
      </w:tr>
      <w:tr w:rsidR="006D1B20" w:rsidRPr="00FD719A" w:rsidTr="00F411D2">
        <w:trPr>
          <w:trHeight w:val="263"/>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ZRCADLO - </w:t>
            </w:r>
            <w:proofErr w:type="gramStart"/>
            <w:r w:rsidRPr="00E15320">
              <w:rPr>
                <w:sz w:val="18"/>
                <w:szCs w:val="18"/>
              </w:rPr>
              <w:t>M.Č.</w:t>
            </w:r>
            <w:proofErr w:type="gramEnd"/>
            <w:r w:rsidRPr="00E15320">
              <w:rPr>
                <w:sz w:val="18"/>
                <w:szCs w:val="18"/>
              </w:rPr>
              <w:t>232</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4 243,00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4 243,00 Kč</w:t>
            </w:r>
          </w:p>
        </w:tc>
      </w:tr>
      <w:tr w:rsidR="006D1B20" w:rsidRPr="00FD719A" w:rsidTr="00F411D2">
        <w:trPr>
          <w:trHeight w:val="268"/>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ZRCADLO - </w:t>
            </w:r>
            <w:proofErr w:type="gramStart"/>
            <w:r w:rsidRPr="00E15320">
              <w:rPr>
                <w:sz w:val="18"/>
                <w:szCs w:val="18"/>
              </w:rPr>
              <w:t>M.Č.</w:t>
            </w:r>
            <w:proofErr w:type="gramEnd"/>
            <w:r w:rsidRPr="00E15320">
              <w:rPr>
                <w:sz w:val="18"/>
                <w:szCs w:val="18"/>
              </w:rPr>
              <w:t>304</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2 552,00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2 552,00 Kč</w:t>
            </w:r>
          </w:p>
        </w:tc>
      </w:tr>
      <w:tr w:rsidR="006D1B20" w:rsidRPr="00FD719A" w:rsidTr="00F411D2">
        <w:trPr>
          <w:trHeight w:val="310"/>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ZRCADLO - </w:t>
            </w:r>
            <w:proofErr w:type="gramStart"/>
            <w:r w:rsidRPr="00E15320">
              <w:rPr>
                <w:sz w:val="18"/>
                <w:szCs w:val="18"/>
              </w:rPr>
              <w:t>M.Č.</w:t>
            </w:r>
            <w:proofErr w:type="gramEnd"/>
            <w:r w:rsidRPr="00E15320">
              <w:rPr>
                <w:sz w:val="18"/>
                <w:szCs w:val="18"/>
              </w:rPr>
              <w:t>318</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4 072,00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4 072,00 Kč</w:t>
            </w:r>
          </w:p>
        </w:tc>
      </w:tr>
      <w:tr w:rsidR="006D1B20" w:rsidRPr="00FD719A" w:rsidTr="006D1B20">
        <w:trPr>
          <w:trHeight w:val="205"/>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ZRCADLO - </w:t>
            </w:r>
            <w:proofErr w:type="gramStart"/>
            <w:r w:rsidRPr="00E15320">
              <w:rPr>
                <w:sz w:val="18"/>
                <w:szCs w:val="18"/>
              </w:rPr>
              <w:t>M.Č.</w:t>
            </w:r>
            <w:proofErr w:type="gramEnd"/>
            <w:r w:rsidRPr="00E15320">
              <w:rPr>
                <w:sz w:val="18"/>
                <w:szCs w:val="18"/>
              </w:rPr>
              <w:t>405</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2 485,00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2 485,00 Kč</w:t>
            </w:r>
          </w:p>
        </w:tc>
      </w:tr>
      <w:tr w:rsidR="006D1B20" w:rsidRPr="00FD719A" w:rsidTr="00F411D2">
        <w:trPr>
          <w:trHeight w:val="286"/>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ZRCADLO - </w:t>
            </w:r>
            <w:proofErr w:type="gramStart"/>
            <w:r w:rsidRPr="00E15320">
              <w:rPr>
                <w:sz w:val="18"/>
                <w:szCs w:val="18"/>
              </w:rPr>
              <w:t>M.Č.</w:t>
            </w:r>
            <w:proofErr w:type="gramEnd"/>
            <w:r w:rsidRPr="00E15320">
              <w:rPr>
                <w:sz w:val="18"/>
                <w:szCs w:val="18"/>
              </w:rPr>
              <w:t>428</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4 372,00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4 372,00 Kč</w:t>
            </w:r>
          </w:p>
        </w:tc>
      </w:tr>
      <w:tr w:rsidR="006D1B20" w:rsidRPr="00FD719A" w:rsidTr="00F411D2">
        <w:trPr>
          <w:trHeight w:val="275"/>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ZRCADLO - </w:t>
            </w:r>
            <w:proofErr w:type="gramStart"/>
            <w:r w:rsidRPr="00E15320">
              <w:rPr>
                <w:sz w:val="18"/>
                <w:szCs w:val="18"/>
              </w:rPr>
              <w:t>M.Č.</w:t>
            </w:r>
            <w:proofErr w:type="gramEnd"/>
            <w:r w:rsidRPr="00E15320">
              <w:rPr>
                <w:sz w:val="18"/>
                <w:szCs w:val="18"/>
              </w:rPr>
              <w:t>504</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1 747,00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1 747,00 Kč</w:t>
            </w:r>
          </w:p>
        </w:tc>
      </w:tr>
      <w:tr w:rsidR="006D1B20" w:rsidRPr="00FD719A" w:rsidTr="00450604">
        <w:trPr>
          <w:trHeight w:val="265"/>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ZRCADLO - </w:t>
            </w:r>
            <w:proofErr w:type="gramStart"/>
            <w:r w:rsidRPr="00E15320">
              <w:rPr>
                <w:sz w:val="18"/>
                <w:szCs w:val="18"/>
              </w:rPr>
              <w:t>M.Č.</w:t>
            </w:r>
            <w:proofErr w:type="gramEnd"/>
            <w:r w:rsidRPr="00E15320">
              <w:rPr>
                <w:sz w:val="18"/>
                <w:szCs w:val="18"/>
              </w:rPr>
              <w:t>505</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2 673,00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2 673,00 Kč</w:t>
            </w:r>
          </w:p>
        </w:tc>
      </w:tr>
      <w:tr w:rsidR="006D1B20" w:rsidRPr="00FD719A" w:rsidTr="00450604">
        <w:trPr>
          <w:trHeight w:val="283"/>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ZRCADLO - </w:t>
            </w:r>
            <w:proofErr w:type="gramStart"/>
            <w:r w:rsidRPr="00E15320">
              <w:rPr>
                <w:sz w:val="18"/>
                <w:szCs w:val="18"/>
              </w:rPr>
              <w:t>M.Č.</w:t>
            </w:r>
            <w:proofErr w:type="gramEnd"/>
            <w:r w:rsidRPr="00E15320">
              <w:rPr>
                <w:sz w:val="18"/>
                <w:szCs w:val="18"/>
              </w:rPr>
              <w:t>526</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2 673,00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2 673,00 Kč</w:t>
            </w:r>
          </w:p>
        </w:tc>
      </w:tr>
      <w:tr w:rsidR="006D1B20" w:rsidRPr="00FD719A" w:rsidTr="00450604">
        <w:trPr>
          <w:trHeight w:val="259"/>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ZRCADLO - </w:t>
            </w:r>
            <w:proofErr w:type="gramStart"/>
            <w:r w:rsidRPr="00E15320">
              <w:rPr>
                <w:sz w:val="18"/>
                <w:szCs w:val="18"/>
              </w:rPr>
              <w:t>M.Č.</w:t>
            </w:r>
            <w:proofErr w:type="gramEnd"/>
            <w:r w:rsidRPr="00E15320">
              <w:rPr>
                <w:sz w:val="18"/>
                <w:szCs w:val="18"/>
              </w:rPr>
              <w:t>527</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D1B20" w:rsidP="006D1B20">
            <w:pPr>
              <w:spacing w:after="0"/>
              <w:jc w:val="right"/>
              <w:rPr>
                <w:sz w:val="18"/>
                <w:szCs w:val="18"/>
              </w:rPr>
            </w:pPr>
            <w:r>
              <w:rPr>
                <w:sz w:val="18"/>
                <w:szCs w:val="18"/>
              </w:rPr>
              <w:t>1 747,00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D1B20" w:rsidP="006D1B20">
            <w:pPr>
              <w:spacing w:after="0"/>
              <w:jc w:val="right"/>
              <w:rPr>
                <w:sz w:val="18"/>
                <w:szCs w:val="18"/>
              </w:rPr>
            </w:pPr>
            <w:r>
              <w:rPr>
                <w:sz w:val="18"/>
                <w:szCs w:val="18"/>
              </w:rPr>
              <w:t>1 747,00 Kč</w:t>
            </w:r>
          </w:p>
        </w:tc>
      </w:tr>
      <w:tr w:rsidR="006D1B20" w:rsidRPr="00FD719A" w:rsidTr="00EB07DD">
        <w:trPr>
          <w:trHeight w:val="668"/>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6283" w:type="dxa"/>
            <w:gridSpan w:val="2"/>
            <w:tcBorders>
              <w:top w:val="single" w:sz="4" w:space="0" w:color="auto"/>
              <w:left w:val="single" w:sz="4" w:space="0" w:color="auto"/>
              <w:bottom w:val="single" w:sz="4" w:space="0" w:color="auto"/>
              <w:right w:val="single" w:sz="4" w:space="0" w:color="auto"/>
            </w:tcBorders>
            <w:vAlign w:val="center"/>
          </w:tcPr>
          <w:p w:rsidR="006D1B20" w:rsidRPr="00E15320" w:rsidRDefault="006D1B20" w:rsidP="006D1B20">
            <w:pPr>
              <w:spacing w:after="0"/>
              <w:rPr>
                <w:sz w:val="18"/>
                <w:szCs w:val="18"/>
              </w:rPr>
            </w:pPr>
            <w:r w:rsidRPr="00FD719A">
              <w:rPr>
                <w:b/>
                <w:bCs/>
                <w:color w:val="000000"/>
                <w:sz w:val="18"/>
                <w:szCs w:val="18"/>
              </w:rPr>
              <w:t>CELKEM </w:t>
            </w:r>
          </w:p>
        </w:tc>
        <w:tc>
          <w:tcPr>
            <w:tcW w:w="2789" w:type="dxa"/>
            <w:gridSpan w:val="2"/>
            <w:tcBorders>
              <w:top w:val="single" w:sz="4" w:space="0" w:color="auto"/>
              <w:left w:val="single" w:sz="4" w:space="0" w:color="auto"/>
              <w:bottom w:val="single" w:sz="4" w:space="0" w:color="auto"/>
              <w:right w:val="single" w:sz="4" w:space="0" w:color="auto"/>
            </w:tcBorders>
            <w:noWrap/>
            <w:vAlign w:val="center"/>
          </w:tcPr>
          <w:p w:rsidR="006D1B20" w:rsidRPr="00EB07DD" w:rsidRDefault="00EB07DD" w:rsidP="006D1B20">
            <w:pPr>
              <w:spacing w:after="0"/>
              <w:jc w:val="right"/>
              <w:rPr>
                <w:b/>
                <w:color w:val="000000"/>
                <w:sz w:val="18"/>
                <w:szCs w:val="18"/>
                <w:highlight w:val="yellow"/>
              </w:rPr>
            </w:pPr>
            <w:r w:rsidRPr="00EB07DD">
              <w:rPr>
                <w:b/>
                <w:color w:val="000000"/>
                <w:sz w:val="18"/>
                <w:szCs w:val="18"/>
              </w:rPr>
              <w:t>225 122,00 Kč</w:t>
            </w:r>
          </w:p>
        </w:tc>
      </w:tr>
      <w:tr w:rsidR="006D1B20" w:rsidRPr="00FD719A" w:rsidTr="00450604">
        <w:trPr>
          <w:trHeight w:val="286"/>
          <w:tblHeader/>
        </w:trPr>
        <w:tc>
          <w:tcPr>
            <w:tcW w:w="959" w:type="dxa"/>
            <w:tcBorders>
              <w:top w:val="single" w:sz="4" w:space="0" w:color="auto"/>
              <w:left w:val="single" w:sz="4" w:space="0" w:color="auto"/>
              <w:bottom w:val="single" w:sz="4" w:space="0" w:color="auto"/>
              <w:right w:val="single" w:sz="4" w:space="0" w:color="auto"/>
            </w:tcBorders>
            <w:noWrap/>
          </w:tcPr>
          <w:p w:rsidR="006D1B20" w:rsidRPr="00FD719A" w:rsidRDefault="006D1B20" w:rsidP="006D1B20">
            <w:pPr>
              <w:spacing w:before="120"/>
              <w:jc w:val="center"/>
              <w:rPr>
                <w:b/>
                <w:bCs/>
                <w:color w:val="000000"/>
                <w:sz w:val="18"/>
                <w:szCs w:val="18"/>
              </w:rPr>
            </w:pPr>
            <w:r>
              <w:rPr>
                <w:b/>
                <w:bCs/>
                <w:color w:val="000000"/>
                <w:sz w:val="18"/>
                <w:szCs w:val="18"/>
              </w:rPr>
              <w:t xml:space="preserve">Typ. </w:t>
            </w:r>
            <w:proofErr w:type="gramStart"/>
            <w:r>
              <w:rPr>
                <w:b/>
                <w:bCs/>
                <w:color w:val="000000"/>
                <w:sz w:val="18"/>
                <w:szCs w:val="18"/>
              </w:rPr>
              <w:t>označení</w:t>
            </w:r>
            <w:proofErr w:type="gramEnd"/>
            <w:r w:rsidRPr="00FD719A">
              <w:rPr>
                <w:b/>
                <w:bCs/>
                <w:color w:val="000000"/>
                <w:sz w:val="18"/>
                <w:szCs w:val="18"/>
              </w:rPr>
              <w:t xml:space="preserve"> </w:t>
            </w:r>
          </w:p>
        </w:tc>
        <w:tc>
          <w:tcPr>
            <w:tcW w:w="5381" w:type="dxa"/>
            <w:tcBorders>
              <w:top w:val="single" w:sz="4" w:space="0" w:color="auto"/>
              <w:left w:val="single" w:sz="4" w:space="0" w:color="auto"/>
              <w:bottom w:val="single" w:sz="4" w:space="0" w:color="auto"/>
              <w:right w:val="single" w:sz="4" w:space="0" w:color="auto"/>
            </w:tcBorders>
          </w:tcPr>
          <w:p w:rsidR="006D1B20" w:rsidRDefault="006D1B20" w:rsidP="00EB07DD">
            <w:pPr>
              <w:spacing w:before="120" w:after="0"/>
              <w:jc w:val="center"/>
              <w:rPr>
                <w:b/>
                <w:bCs/>
                <w:color w:val="000000"/>
                <w:sz w:val="18"/>
                <w:szCs w:val="18"/>
              </w:rPr>
            </w:pPr>
            <w:r>
              <w:rPr>
                <w:b/>
                <w:bCs/>
                <w:color w:val="000000"/>
                <w:sz w:val="18"/>
                <w:szCs w:val="18"/>
              </w:rPr>
              <w:t>M</w:t>
            </w:r>
            <w:r w:rsidRPr="00FD719A">
              <w:rPr>
                <w:b/>
                <w:bCs/>
                <w:color w:val="000000"/>
                <w:sz w:val="18"/>
                <w:szCs w:val="18"/>
              </w:rPr>
              <w:t>nožství zboží</w:t>
            </w:r>
          </w:p>
          <w:p w:rsidR="00EB07DD" w:rsidRPr="00FD719A" w:rsidRDefault="00EB07DD" w:rsidP="00EB07DD">
            <w:pPr>
              <w:spacing w:before="120" w:after="0"/>
              <w:jc w:val="center"/>
              <w:rPr>
                <w:b/>
                <w:bCs/>
                <w:color w:val="000000"/>
                <w:sz w:val="18"/>
                <w:szCs w:val="18"/>
              </w:rPr>
            </w:pPr>
            <w:r>
              <w:rPr>
                <w:b/>
                <w:bCs/>
                <w:color w:val="000000"/>
                <w:sz w:val="18"/>
                <w:szCs w:val="18"/>
              </w:rPr>
              <w:t>INVESTICE</w:t>
            </w:r>
          </w:p>
        </w:tc>
        <w:tc>
          <w:tcPr>
            <w:tcW w:w="902" w:type="dxa"/>
            <w:tcBorders>
              <w:top w:val="single" w:sz="4" w:space="0" w:color="auto"/>
              <w:left w:val="single" w:sz="4" w:space="0" w:color="auto"/>
              <w:bottom w:val="single" w:sz="4" w:space="0" w:color="auto"/>
              <w:right w:val="single" w:sz="4" w:space="0" w:color="auto"/>
            </w:tcBorders>
            <w:noWrap/>
          </w:tcPr>
          <w:p w:rsidR="006D1B20" w:rsidRPr="00FD719A" w:rsidRDefault="006D1B20" w:rsidP="006D1B20">
            <w:pPr>
              <w:spacing w:before="120" w:after="120"/>
              <w:jc w:val="center"/>
              <w:rPr>
                <w:b/>
                <w:bCs/>
                <w:color w:val="000000"/>
                <w:sz w:val="18"/>
                <w:szCs w:val="18"/>
              </w:rPr>
            </w:pPr>
            <w:r>
              <w:rPr>
                <w:b/>
                <w:bCs/>
                <w:color w:val="000000"/>
                <w:sz w:val="18"/>
                <w:szCs w:val="18"/>
              </w:rPr>
              <w:t>Množství v kusech</w:t>
            </w:r>
          </w:p>
        </w:tc>
        <w:tc>
          <w:tcPr>
            <w:tcW w:w="1371" w:type="dxa"/>
            <w:tcBorders>
              <w:top w:val="single" w:sz="4" w:space="0" w:color="auto"/>
              <w:left w:val="single" w:sz="4" w:space="0" w:color="auto"/>
              <w:bottom w:val="single" w:sz="4" w:space="0" w:color="auto"/>
              <w:right w:val="single" w:sz="4" w:space="0" w:color="auto"/>
            </w:tcBorders>
            <w:noWrap/>
          </w:tcPr>
          <w:p w:rsidR="006D1B20" w:rsidRPr="00FD719A" w:rsidRDefault="006D1B20" w:rsidP="006D1B20">
            <w:pPr>
              <w:spacing w:before="120" w:after="120"/>
              <w:jc w:val="center"/>
              <w:rPr>
                <w:b/>
                <w:bCs/>
                <w:color w:val="000000"/>
                <w:sz w:val="18"/>
                <w:szCs w:val="18"/>
              </w:rPr>
            </w:pPr>
            <w:r w:rsidRPr="00FD719A">
              <w:rPr>
                <w:b/>
                <w:bCs/>
                <w:color w:val="000000"/>
                <w:sz w:val="18"/>
                <w:szCs w:val="18"/>
              </w:rPr>
              <w:t xml:space="preserve">Cena </w:t>
            </w:r>
            <w:r>
              <w:rPr>
                <w:b/>
                <w:bCs/>
                <w:color w:val="000000"/>
                <w:sz w:val="18"/>
                <w:szCs w:val="18"/>
              </w:rPr>
              <w:t xml:space="preserve">za 1 kus </w:t>
            </w:r>
            <w:r w:rsidRPr="00FD719A">
              <w:rPr>
                <w:b/>
                <w:bCs/>
                <w:color w:val="000000"/>
                <w:sz w:val="18"/>
                <w:szCs w:val="18"/>
              </w:rPr>
              <w:t>v Kč bez DPH</w:t>
            </w:r>
          </w:p>
        </w:tc>
        <w:tc>
          <w:tcPr>
            <w:tcW w:w="1418" w:type="dxa"/>
            <w:tcBorders>
              <w:top w:val="single" w:sz="4" w:space="0" w:color="auto"/>
              <w:left w:val="single" w:sz="4" w:space="0" w:color="auto"/>
              <w:bottom w:val="single" w:sz="4" w:space="0" w:color="auto"/>
              <w:right w:val="single" w:sz="4" w:space="0" w:color="auto"/>
            </w:tcBorders>
          </w:tcPr>
          <w:p w:rsidR="006D1B20" w:rsidRPr="00FD719A" w:rsidRDefault="006D1B20" w:rsidP="006D1B20">
            <w:pPr>
              <w:spacing w:before="120" w:after="120"/>
              <w:jc w:val="center"/>
              <w:rPr>
                <w:b/>
                <w:bCs/>
                <w:color w:val="000000"/>
                <w:sz w:val="18"/>
                <w:szCs w:val="18"/>
              </w:rPr>
            </w:pPr>
            <w:r>
              <w:rPr>
                <w:b/>
                <w:bCs/>
                <w:color w:val="000000"/>
                <w:sz w:val="18"/>
                <w:szCs w:val="18"/>
              </w:rPr>
              <w:t>Cena celkem v Kč bez DPH</w:t>
            </w:r>
          </w:p>
        </w:tc>
      </w:tr>
      <w:tr w:rsidR="006D1B20" w:rsidRPr="00FD719A" w:rsidTr="00450604">
        <w:trPr>
          <w:trHeight w:val="259"/>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r w:rsidRPr="00E15320">
              <w:rPr>
                <w:sz w:val="18"/>
                <w:szCs w:val="18"/>
              </w:rPr>
              <w:t>KL_1</w:t>
            </w: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KUCHYŇSKÁ LINKA S PŘEKRYTÍ - </w:t>
            </w:r>
            <w:proofErr w:type="gramStart"/>
            <w:r w:rsidRPr="00E15320">
              <w:rPr>
                <w:sz w:val="18"/>
                <w:szCs w:val="18"/>
              </w:rPr>
              <w:t>M.Č.</w:t>
            </w:r>
            <w:proofErr w:type="gramEnd"/>
            <w:r w:rsidRPr="00E15320">
              <w:rPr>
                <w:sz w:val="18"/>
                <w:szCs w:val="18"/>
              </w:rPr>
              <w:t>529</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0777C" w:rsidP="006D1B20">
            <w:pPr>
              <w:spacing w:after="0"/>
              <w:jc w:val="right"/>
              <w:rPr>
                <w:color w:val="000000"/>
                <w:sz w:val="18"/>
                <w:szCs w:val="18"/>
              </w:rPr>
            </w:pPr>
            <w:r>
              <w:rPr>
                <w:sz w:val="18"/>
                <w:szCs w:val="18"/>
              </w:rPr>
              <w:t>30 224</w:t>
            </w:r>
            <w:r w:rsidR="006D1B20">
              <w:rPr>
                <w:sz w:val="18"/>
                <w:szCs w:val="18"/>
              </w:rPr>
              <w:t>,00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0777C" w:rsidP="006D1B20">
            <w:pPr>
              <w:spacing w:after="0"/>
              <w:jc w:val="right"/>
              <w:rPr>
                <w:color w:val="000000"/>
                <w:sz w:val="18"/>
                <w:szCs w:val="18"/>
                <w:highlight w:val="yellow"/>
              </w:rPr>
            </w:pPr>
            <w:r>
              <w:rPr>
                <w:sz w:val="18"/>
                <w:szCs w:val="18"/>
              </w:rPr>
              <w:t>30 224</w:t>
            </w:r>
            <w:r w:rsidR="006D1B20">
              <w:rPr>
                <w:sz w:val="18"/>
                <w:szCs w:val="18"/>
              </w:rPr>
              <w:t>,00 Kč</w:t>
            </w:r>
          </w:p>
        </w:tc>
      </w:tr>
      <w:tr w:rsidR="006D1B20" w:rsidRPr="00FD719A" w:rsidTr="00F411D2">
        <w:trPr>
          <w:trHeight w:val="275"/>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 xml:space="preserve">STUDIJNÍ ODDĚLENÍ,PULT - </w:t>
            </w:r>
            <w:proofErr w:type="gramStart"/>
            <w:r w:rsidRPr="00E15320">
              <w:rPr>
                <w:sz w:val="18"/>
                <w:szCs w:val="18"/>
              </w:rPr>
              <w:t>M.Č.</w:t>
            </w:r>
            <w:proofErr w:type="gramEnd"/>
            <w:r w:rsidRPr="00E15320">
              <w:rPr>
                <w:sz w:val="18"/>
                <w:szCs w:val="18"/>
              </w:rPr>
              <w:t>209</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0777C" w:rsidP="006D1B20">
            <w:pPr>
              <w:spacing w:after="0"/>
              <w:jc w:val="right"/>
              <w:rPr>
                <w:color w:val="000000"/>
                <w:sz w:val="18"/>
                <w:szCs w:val="18"/>
              </w:rPr>
            </w:pPr>
            <w:r>
              <w:rPr>
                <w:sz w:val="18"/>
                <w:szCs w:val="18"/>
              </w:rPr>
              <w:t>52 931</w:t>
            </w:r>
            <w:r w:rsidR="006D1B20">
              <w:rPr>
                <w:sz w:val="18"/>
                <w:szCs w:val="18"/>
              </w:rPr>
              <w:t>,00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0777C" w:rsidP="006D1B20">
            <w:pPr>
              <w:spacing w:after="0"/>
              <w:jc w:val="right"/>
              <w:rPr>
                <w:color w:val="000000"/>
                <w:sz w:val="18"/>
                <w:szCs w:val="18"/>
                <w:highlight w:val="yellow"/>
              </w:rPr>
            </w:pPr>
            <w:r>
              <w:rPr>
                <w:sz w:val="18"/>
                <w:szCs w:val="18"/>
              </w:rPr>
              <w:t>52 931</w:t>
            </w:r>
            <w:r w:rsidR="006D1B20">
              <w:rPr>
                <w:sz w:val="18"/>
                <w:szCs w:val="18"/>
              </w:rPr>
              <w:t>,00 Kč</w:t>
            </w:r>
          </w:p>
        </w:tc>
      </w:tr>
      <w:tr w:rsidR="006D1B20" w:rsidRPr="00FD719A" w:rsidTr="00F411D2">
        <w:trPr>
          <w:trHeight w:val="275"/>
          <w:tblHeader/>
        </w:trPr>
        <w:tc>
          <w:tcPr>
            <w:tcW w:w="959"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rPr>
                <w:sz w:val="18"/>
                <w:szCs w:val="18"/>
              </w:rPr>
            </w:pPr>
          </w:p>
        </w:tc>
        <w:tc>
          <w:tcPr>
            <w:tcW w:w="5381" w:type="dxa"/>
            <w:tcBorders>
              <w:top w:val="single" w:sz="4" w:space="0" w:color="auto"/>
              <w:left w:val="single" w:sz="4" w:space="0" w:color="auto"/>
              <w:bottom w:val="single" w:sz="4" w:space="0" w:color="auto"/>
              <w:right w:val="single" w:sz="4" w:space="0" w:color="auto"/>
            </w:tcBorders>
          </w:tcPr>
          <w:p w:rsidR="006D1B20" w:rsidRPr="00E15320" w:rsidRDefault="006D1B20" w:rsidP="006D1B20">
            <w:pPr>
              <w:spacing w:after="0"/>
              <w:rPr>
                <w:sz w:val="18"/>
                <w:szCs w:val="18"/>
              </w:rPr>
            </w:pPr>
            <w:r w:rsidRPr="00E15320">
              <w:rPr>
                <w:sz w:val="18"/>
                <w:szCs w:val="18"/>
              </w:rPr>
              <w:t>KUCHYŇKA VRÁTNICE</w:t>
            </w:r>
          </w:p>
        </w:tc>
        <w:tc>
          <w:tcPr>
            <w:tcW w:w="902" w:type="dxa"/>
            <w:tcBorders>
              <w:top w:val="single" w:sz="4" w:space="0" w:color="auto"/>
              <w:left w:val="single" w:sz="4" w:space="0" w:color="auto"/>
              <w:bottom w:val="single" w:sz="4" w:space="0" w:color="auto"/>
              <w:right w:val="single" w:sz="4" w:space="0" w:color="auto"/>
            </w:tcBorders>
            <w:noWrap/>
          </w:tcPr>
          <w:p w:rsidR="006D1B20" w:rsidRPr="00E15320" w:rsidRDefault="006D1B20" w:rsidP="006D1B20">
            <w:pPr>
              <w:spacing w:after="0"/>
              <w:jc w:val="center"/>
              <w:rPr>
                <w:sz w:val="18"/>
                <w:szCs w:val="18"/>
              </w:rPr>
            </w:pPr>
            <w:r w:rsidRPr="00E15320">
              <w:rPr>
                <w:sz w:val="18"/>
                <w:szCs w:val="18"/>
              </w:rPr>
              <w:t>1</w:t>
            </w:r>
          </w:p>
        </w:tc>
        <w:tc>
          <w:tcPr>
            <w:tcW w:w="1371" w:type="dxa"/>
            <w:tcBorders>
              <w:top w:val="single" w:sz="4" w:space="0" w:color="auto"/>
              <w:left w:val="single" w:sz="4" w:space="0" w:color="auto"/>
              <w:bottom w:val="single" w:sz="4" w:space="0" w:color="auto"/>
              <w:right w:val="single" w:sz="4" w:space="0" w:color="auto"/>
            </w:tcBorders>
            <w:noWrap/>
          </w:tcPr>
          <w:p w:rsidR="006D1B20" w:rsidRPr="00F411D2" w:rsidRDefault="0060777C" w:rsidP="006D1B20">
            <w:pPr>
              <w:spacing w:after="0"/>
              <w:jc w:val="right"/>
              <w:rPr>
                <w:color w:val="000000"/>
                <w:sz w:val="18"/>
                <w:szCs w:val="18"/>
              </w:rPr>
            </w:pPr>
            <w:r>
              <w:rPr>
                <w:sz w:val="18"/>
                <w:szCs w:val="18"/>
              </w:rPr>
              <w:t>25 315</w:t>
            </w:r>
            <w:r w:rsidR="006D1B20">
              <w:rPr>
                <w:sz w:val="18"/>
                <w:szCs w:val="18"/>
              </w:rPr>
              <w:t>,00 Kč</w:t>
            </w:r>
          </w:p>
        </w:tc>
        <w:tc>
          <w:tcPr>
            <w:tcW w:w="1418" w:type="dxa"/>
            <w:tcBorders>
              <w:top w:val="single" w:sz="4" w:space="0" w:color="auto"/>
              <w:left w:val="single" w:sz="4" w:space="0" w:color="auto"/>
              <w:bottom w:val="single" w:sz="4" w:space="0" w:color="auto"/>
              <w:right w:val="single" w:sz="4" w:space="0" w:color="auto"/>
            </w:tcBorders>
          </w:tcPr>
          <w:p w:rsidR="006D1B20" w:rsidRPr="00F411D2" w:rsidRDefault="0060777C" w:rsidP="006D1B20">
            <w:pPr>
              <w:spacing w:after="0"/>
              <w:jc w:val="right"/>
              <w:rPr>
                <w:color w:val="000000"/>
                <w:sz w:val="18"/>
                <w:szCs w:val="18"/>
                <w:highlight w:val="yellow"/>
              </w:rPr>
            </w:pPr>
            <w:r>
              <w:rPr>
                <w:sz w:val="18"/>
                <w:szCs w:val="18"/>
              </w:rPr>
              <w:t>25 315</w:t>
            </w:r>
            <w:r w:rsidR="006D1B20">
              <w:rPr>
                <w:sz w:val="18"/>
                <w:szCs w:val="18"/>
              </w:rPr>
              <w:t>,00 Kč</w:t>
            </w:r>
          </w:p>
        </w:tc>
      </w:tr>
      <w:tr w:rsidR="006D1B20" w:rsidRPr="00FD719A" w:rsidTr="00EB07DD">
        <w:trPr>
          <w:trHeight w:val="468"/>
          <w:tblHeader/>
        </w:trPr>
        <w:tc>
          <w:tcPr>
            <w:tcW w:w="959" w:type="dxa"/>
            <w:tcBorders>
              <w:top w:val="single" w:sz="4" w:space="0" w:color="auto"/>
              <w:left w:val="single" w:sz="4" w:space="0" w:color="auto"/>
              <w:bottom w:val="single" w:sz="4" w:space="0" w:color="auto"/>
              <w:right w:val="single" w:sz="4" w:space="0" w:color="auto"/>
            </w:tcBorders>
          </w:tcPr>
          <w:p w:rsidR="006D1B20" w:rsidRPr="00FD719A" w:rsidRDefault="006D1B20" w:rsidP="006D1B20">
            <w:pPr>
              <w:spacing w:before="120"/>
              <w:rPr>
                <w:b/>
                <w:bCs/>
                <w:color w:val="000000"/>
                <w:sz w:val="18"/>
                <w:szCs w:val="18"/>
              </w:rPr>
            </w:pPr>
          </w:p>
        </w:tc>
        <w:tc>
          <w:tcPr>
            <w:tcW w:w="6283" w:type="dxa"/>
            <w:gridSpan w:val="2"/>
            <w:tcBorders>
              <w:top w:val="single" w:sz="4" w:space="0" w:color="auto"/>
              <w:left w:val="single" w:sz="4" w:space="0" w:color="auto"/>
              <w:bottom w:val="single" w:sz="4" w:space="0" w:color="auto"/>
              <w:right w:val="single" w:sz="4" w:space="0" w:color="auto"/>
            </w:tcBorders>
            <w:noWrap/>
          </w:tcPr>
          <w:p w:rsidR="006D1B20" w:rsidRPr="00FD719A" w:rsidRDefault="006D1B20" w:rsidP="006D1B20">
            <w:pPr>
              <w:spacing w:before="120"/>
              <w:rPr>
                <w:b/>
                <w:bCs/>
                <w:color w:val="000000"/>
                <w:sz w:val="18"/>
                <w:szCs w:val="18"/>
              </w:rPr>
            </w:pPr>
            <w:r w:rsidRPr="00FD719A">
              <w:rPr>
                <w:b/>
                <w:bCs/>
                <w:color w:val="000000"/>
                <w:sz w:val="18"/>
                <w:szCs w:val="18"/>
              </w:rPr>
              <w:t>CELKEM </w:t>
            </w:r>
          </w:p>
        </w:tc>
        <w:tc>
          <w:tcPr>
            <w:tcW w:w="2789" w:type="dxa"/>
            <w:gridSpan w:val="2"/>
            <w:tcBorders>
              <w:top w:val="single" w:sz="4" w:space="0" w:color="auto"/>
              <w:left w:val="single" w:sz="4" w:space="0" w:color="auto"/>
              <w:bottom w:val="single" w:sz="4" w:space="0" w:color="auto"/>
              <w:right w:val="single" w:sz="4" w:space="0" w:color="auto"/>
            </w:tcBorders>
            <w:noWrap/>
            <w:vAlign w:val="center"/>
          </w:tcPr>
          <w:p w:rsidR="006D1B20" w:rsidRDefault="00EB07DD" w:rsidP="006D1B20">
            <w:pPr>
              <w:spacing w:before="120"/>
              <w:jc w:val="right"/>
              <w:rPr>
                <w:b/>
                <w:bCs/>
                <w:color w:val="000000"/>
                <w:sz w:val="18"/>
                <w:szCs w:val="18"/>
                <w:highlight w:val="yellow"/>
              </w:rPr>
            </w:pPr>
            <w:r w:rsidRPr="00EB07DD">
              <w:rPr>
                <w:b/>
                <w:bCs/>
                <w:color w:val="000000"/>
                <w:sz w:val="18"/>
                <w:szCs w:val="18"/>
              </w:rPr>
              <w:t>108 470,00 Kč</w:t>
            </w:r>
          </w:p>
        </w:tc>
      </w:tr>
    </w:tbl>
    <w:p w:rsidR="00677F21" w:rsidRPr="001E793F" w:rsidRDefault="00677F21" w:rsidP="0017758F">
      <w:pPr>
        <w:jc w:val="both"/>
        <w:rPr>
          <w:sz w:val="18"/>
          <w:szCs w:val="18"/>
        </w:rPr>
      </w:pPr>
    </w:p>
    <w:p w:rsidR="00677F21" w:rsidRPr="00833336" w:rsidRDefault="00677F21" w:rsidP="0017758F">
      <w:pPr>
        <w:pStyle w:val="Numm2"/>
        <w:jc w:val="both"/>
        <w:rPr>
          <w:snapToGrid w:val="0"/>
          <w:sz w:val="18"/>
          <w:szCs w:val="18"/>
        </w:rPr>
      </w:pPr>
      <w:r w:rsidRPr="00C21A5E">
        <w:rPr>
          <w:sz w:val="18"/>
          <w:szCs w:val="18"/>
        </w:rPr>
        <w:t xml:space="preserve">Předmět smlouvy zahrnuje </w:t>
      </w:r>
      <w:r>
        <w:rPr>
          <w:sz w:val="18"/>
          <w:szCs w:val="18"/>
        </w:rPr>
        <w:t>d</w:t>
      </w:r>
      <w:r w:rsidRPr="00C21A5E">
        <w:rPr>
          <w:sz w:val="18"/>
          <w:szCs w:val="18"/>
        </w:rPr>
        <w:t xml:space="preserve">opravu na místo </w:t>
      </w:r>
      <w:r w:rsidRPr="00833336">
        <w:rPr>
          <w:sz w:val="18"/>
          <w:szCs w:val="18"/>
        </w:rPr>
        <w:t>dodání.</w:t>
      </w:r>
    </w:p>
    <w:p w:rsidR="00677F21" w:rsidRPr="00833336" w:rsidRDefault="00677F21" w:rsidP="0017758F">
      <w:pPr>
        <w:pStyle w:val="Numm2"/>
        <w:jc w:val="both"/>
        <w:rPr>
          <w:snapToGrid w:val="0"/>
          <w:sz w:val="18"/>
          <w:szCs w:val="18"/>
        </w:rPr>
      </w:pPr>
      <w:r w:rsidRPr="00833336">
        <w:rPr>
          <w:snapToGrid w:val="0"/>
          <w:sz w:val="18"/>
          <w:szCs w:val="18"/>
        </w:rPr>
        <w:t xml:space="preserve">Kupující kupuje předmět koupě za účelem </w:t>
      </w:r>
      <w:r w:rsidR="000E4D99">
        <w:rPr>
          <w:snapToGrid w:val="0"/>
          <w:sz w:val="18"/>
          <w:szCs w:val="18"/>
        </w:rPr>
        <w:t>interiérového</w:t>
      </w:r>
      <w:r w:rsidR="003F0562">
        <w:rPr>
          <w:snapToGrid w:val="0"/>
          <w:sz w:val="18"/>
          <w:szCs w:val="18"/>
        </w:rPr>
        <w:t xml:space="preserve"> vybavení objektu a přístavby </w:t>
      </w:r>
      <w:r w:rsidR="000E4D99">
        <w:rPr>
          <w:snapToGrid w:val="0"/>
          <w:sz w:val="18"/>
          <w:szCs w:val="18"/>
        </w:rPr>
        <w:t>na Bezručově náměstí 885/14 v Opavě</w:t>
      </w:r>
      <w:r w:rsidRPr="00833336">
        <w:rPr>
          <w:snapToGrid w:val="0"/>
          <w:sz w:val="18"/>
          <w:szCs w:val="18"/>
        </w:rPr>
        <w:t>.</w:t>
      </w:r>
    </w:p>
    <w:p w:rsidR="00677F21" w:rsidRPr="001A3EB9" w:rsidRDefault="00677F21" w:rsidP="00A47A84">
      <w:pPr>
        <w:pStyle w:val="Numm2"/>
        <w:jc w:val="both"/>
        <w:rPr>
          <w:snapToGrid w:val="0"/>
          <w:sz w:val="18"/>
          <w:szCs w:val="18"/>
        </w:rPr>
      </w:pPr>
      <w:r w:rsidRPr="001A3EB9">
        <w:rPr>
          <w:snapToGrid w:val="0"/>
          <w:sz w:val="18"/>
          <w:szCs w:val="18"/>
        </w:rPr>
        <w:t xml:space="preserve">Vlastnické právo k předmětu koupě přechází z prodávajícího na kupujícího okamžikem dodání zboží kupujícímu. Zboží není řádně dodáno, není-li jeho převzetí kupujícím potvrzeno v dodacím listu, a to osobou k tomu oprávněnou. Stejným okamžikem přechází z prodávajícího na kupujícího i nebezpečí nahodilé zkázy. </w:t>
      </w:r>
    </w:p>
    <w:p w:rsidR="00677F21" w:rsidRPr="001E793F" w:rsidRDefault="00677F21" w:rsidP="0017758F">
      <w:pPr>
        <w:rPr>
          <w:sz w:val="18"/>
          <w:szCs w:val="18"/>
        </w:rPr>
      </w:pPr>
    </w:p>
    <w:p w:rsidR="00677F21" w:rsidRPr="001E793F" w:rsidRDefault="00677F21" w:rsidP="0017758F">
      <w:pPr>
        <w:pStyle w:val="Numm1"/>
        <w:rPr>
          <w:sz w:val="18"/>
          <w:szCs w:val="18"/>
        </w:rPr>
      </w:pPr>
    </w:p>
    <w:p w:rsidR="00677F21" w:rsidRPr="001E793F" w:rsidRDefault="00677F21" w:rsidP="00975E24">
      <w:pPr>
        <w:pStyle w:val="Numm1"/>
        <w:numPr>
          <w:ilvl w:val="0"/>
          <w:numId w:val="0"/>
        </w:numPr>
        <w:rPr>
          <w:sz w:val="18"/>
          <w:szCs w:val="18"/>
        </w:rPr>
      </w:pPr>
      <w:r w:rsidRPr="001E793F">
        <w:rPr>
          <w:sz w:val="18"/>
          <w:szCs w:val="18"/>
        </w:rPr>
        <w:t>Kupní cena zboží a platební podmínky, smluvní pokuta</w:t>
      </w:r>
    </w:p>
    <w:p w:rsidR="00677F21" w:rsidRPr="004A6286" w:rsidRDefault="00677F21" w:rsidP="0017758F">
      <w:pPr>
        <w:pStyle w:val="Numm2"/>
        <w:jc w:val="both"/>
        <w:rPr>
          <w:snapToGrid w:val="0"/>
          <w:sz w:val="18"/>
          <w:szCs w:val="18"/>
        </w:rPr>
      </w:pPr>
      <w:r w:rsidRPr="001E793F">
        <w:rPr>
          <w:snapToGrid w:val="0"/>
          <w:sz w:val="18"/>
          <w:szCs w:val="18"/>
        </w:rPr>
        <w:t>Cena za předmět koupě je rozepsána dle jednotlivých položek z hlediska druhu a množství zboží v článku 1.3 této smlouvy, a to vždy u jednotlivých položek zboží.</w:t>
      </w:r>
      <w:r>
        <w:rPr>
          <w:snapToGrid w:val="0"/>
          <w:sz w:val="18"/>
          <w:szCs w:val="18"/>
        </w:rPr>
        <w:t xml:space="preserve"> Celková cena za předmět koupě </w:t>
      </w:r>
      <w:r w:rsidRPr="004A6286">
        <w:rPr>
          <w:snapToGrid w:val="0"/>
          <w:sz w:val="18"/>
          <w:szCs w:val="18"/>
        </w:rPr>
        <w:t xml:space="preserve">činí </w:t>
      </w:r>
      <w:r w:rsidR="004A6286" w:rsidRPr="004A6286">
        <w:rPr>
          <w:b/>
          <w:i/>
          <w:snapToGrid w:val="0"/>
          <w:sz w:val="18"/>
          <w:szCs w:val="18"/>
        </w:rPr>
        <w:t>333.592,-</w:t>
      </w:r>
      <w:r w:rsidRPr="004A6286">
        <w:rPr>
          <w:b/>
          <w:snapToGrid w:val="0"/>
          <w:sz w:val="18"/>
          <w:szCs w:val="18"/>
        </w:rPr>
        <w:t xml:space="preserve"> Kč</w:t>
      </w:r>
      <w:r w:rsidRPr="004A6286">
        <w:rPr>
          <w:snapToGrid w:val="0"/>
          <w:sz w:val="18"/>
          <w:szCs w:val="18"/>
        </w:rPr>
        <w:t>.</w:t>
      </w:r>
    </w:p>
    <w:p w:rsidR="00677F21" w:rsidRPr="001E793F" w:rsidRDefault="00677F21" w:rsidP="00F924EA">
      <w:pPr>
        <w:pStyle w:val="Numm2"/>
        <w:jc w:val="both"/>
        <w:rPr>
          <w:snapToGrid w:val="0"/>
          <w:sz w:val="18"/>
          <w:szCs w:val="18"/>
        </w:rPr>
      </w:pPr>
      <w:r w:rsidRPr="001E793F">
        <w:rPr>
          <w:snapToGrid w:val="0"/>
          <w:sz w:val="18"/>
          <w:szCs w:val="18"/>
        </w:rPr>
        <w:t>Cena za předmět koupě, resp. jednotlivé položky z hlediska druhu, je uvedena bez DPH. Kupující bere na vědomí, že prodávající je oprávněn ke kupní ceně rovněž vyúčtovat DPH v zákonné výši k datu zdanitelného plnění. Datem zdanitelného plnění je okamžik řádného dodání zboží kupujícímu.</w:t>
      </w:r>
    </w:p>
    <w:p w:rsidR="00677F21" w:rsidRDefault="00677F21" w:rsidP="0017758F">
      <w:pPr>
        <w:pStyle w:val="Numm2"/>
        <w:jc w:val="both"/>
        <w:rPr>
          <w:snapToGrid w:val="0"/>
          <w:sz w:val="18"/>
          <w:szCs w:val="18"/>
        </w:rPr>
      </w:pPr>
      <w:r w:rsidRPr="001E793F">
        <w:rPr>
          <w:snapToGrid w:val="0"/>
          <w:sz w:val="18"/>
          <w:szCs w:val="18"/>
        </w:rPr>
        <w:t xml:space="preserve">Cenu za dodané zboží se kupující zavazuje uhradit ve lhůtě splatnosti </w:t>
      </w:r>
      <w:proofErr w:type="gramStart"/>
      <w:r w:rsidRPr="001E793F">
        <w:rPr>
          <w:snapToGrid w:val="0"/>
          <w:sz w:val="18"/>
          <w:szCs w:val="18"/>
        </w:rPr>
        <w:t>30</w:t>
      </w:r>
      <w:r>
        <w:rPr>
          <w:snapToGrid w:val="0"/>
          <w:sz w:val="18"/>
          <w:szCs w:val="18"/>
        </w:rPr>
        <w:t>-</w:t>
      </w:r>
      <w:r w:rsidRPr="001E793F">
        <w:rPr>
          <w:snapToGrid w:val="0"/>
          <w:sz w:val="18"/>
          <w:szCs w:val="18"/>
        </w:rPr>
        <w:t>ti</w:t>
      </w:r>
      <w:proofErr w:type="gramEnd"/>
      <w:r w:rsidRPr="001E793F">
        <w:rPr>
          <w:snapToGrid w:val="0"/>
          <w:sz w:val="18"/>
          <w:szCs w:val="18"/>
        </w:rPr>
        <w:t xml:space="preserve"> dnů ode dne doručení řádné a bezvadné faktury prodávajícího za toto zboží kupujícímu. Součástí bezvadné faktury prodávajícího musí být rovněž kopie podepsaného dodacího listu či předávacího protokolu osobou k tomu určenou kupujícím v záhlaví této smlouvy či osobou oprávněnou jednat na základě zvláštního oprávnění (statutární orgán, osoba vybavená plnou mocí).</w:t>
      </w:r>
    </w:p>
    <w:p w:rsidR="00677F21" w:rsidRDefault="00677F21" w:rsidP="00C21A5E">
      <w:pPr>
        <w:pStyle w:val="Numm2"/>
        <w:jc w:val="both"/>
        <w:rPr>
          <w:snapToGrid w:val="0"/>
          <w:sz w:val="18"/>
          <w:szCs w:val="18"/>
        </w:rPr>
      </w:pPr>
      <w:r w:rsidRPr="001E793F">
        <w:rPr>
          <w:snapToGrid w:val="0"/>
          <w:sz w:val="18"/>
          <w:szCs w:val="18"/>
        </w:rPr>
        <w:t xml:space="preserve">Bude-li vystavená faktura či její příloha (dodací list) v rozporu s uzavřenou smlouvou či v rozporu se zákonem anebo nevznikne-li prodávajícímu právo fakturovat v okamžiku vystavení faktury, má kupující právo fakturu vrátit prodávajícímu k přepracování. V takovém případě se na fakturu hledí, jako by nebyla nikdy vystavena. Prodávající je v takovém případě povinen vystavit novou, bezvadnou fakturu s novou </w:t>
      </w:r>
      <w:proofErr w:type="gramStart"/>
      <w:r w:rsidRPr="001E793F">
        <w:rPr>
          <w:snapToGrid w:val="0"/>
          <w:sz w:val="18"/>
          <w:szCs w:val="18"/>
        </w:rPr>
        <w:t>30</w:t>
      </w:r>
      <w:r>
        <w:rPr>
          <w:snapToGrid w:val="0"/>
          <w:sz w:val="18"/>
          <w:szCs w:val="18"/>
        </w:rPr>
        <w:t>-</w:t>
      </w:r>
      <w:r w:rsidRPr="001E793F">
        <w:rPr>
          <w:snapToGrid w:val="0"/>
          <w:sz w:val="18"/>
          <w:szCs w:val="18"/>
        </w:rPr>
        <w:t>ti</w:t>
      </w:r>
      <w:proofErr w:type="gramEnd"/>
      <w:r w:rsidRPr="001E793F">
        <w:rPr>
          <w:snapToGrid w:val="0"/>
          <w:sz w:val="18"/>
          <w:szCs w:val="18"/>
        </w:rPr>
        <w:t xml:space="preserve"> denní lhůtou splatnosti ode dne doručení řádné a bezvadné faktury včetně přílohy kupujícímu. </w:t>
      </w:r>
    </w:p>
    <w:p w:rsidR="001B7EBA" w:rsidRPr="00E20A41" w:rsidRDefault="001B7EBA" w:rsidP="001B7EBA">
      <w:pPr>
        <w:pStyle w:val="Numm2"/>
        <w:spacing w:line="240" w:lineRule="auto"/>
        <w:jc w:val="both"/>
        <w:rPr>
          <w:b/>
          <w:sz w:val="18"/>
          <w:szCs w:val="18"/>
        </w:rPr>
      </w:pPr>
      <w:r w:rsidRPr="00E20A41">
        <w:rPr>
          <w:b/>
          <w:sz w:val="18"/>
          <w:szCs w:val="18"/>
        </w:rPr>
        <w:t>Prodávající povinen zvlášť fakturovat částku za neinvestiční část předmětu smlouvy, a zvlášť za investiční část předmětu smlouvy. V případě, že prodávající nedodrží tuto povinnost, je kupující oprávněn vrátit prodávajícímu fakturu zpět bez proplacení.</w:t>
      </w:r>
    </w:p>
    <w:p w:rsidR="00677F21" w:rsidRPr="001E793F" w:rsidRDefault="00677F21" w:rsidP="0017758F">
      <w:pPr>
        <w:pStyle w:val="Numm2"/>
        <w:jc w:val="both"/>
        <w:rPr>
          <w:snapToGrid w:val="0"/>
          <w:sz w:val="18"/>
          <w:szCs w:val="18"/>
        </w:rPr>
      </w:pPr>
      <w:r w:rsidRPr="001E793F">
        <w:rPr>
          <w:snapToGrid w:val="0"/>
          <w:sz w:val="18"/>
          <w:szCs w:val="18"/>
        </w:rPr>
        <w:t xml:space="preserve">Prodávající není oprávněn požadovat po kupujícím zálohu na úhradu kupní ceny zboží. </w:t>
      </w:r>
    </w:p>
    <w:p w:rsidR="00677F21" w:rsidRPr="001E793F" w:rsidRDefault="00677F21" w:rsidP="0017758F">
      <w:pPr>
        <w:pStyle w:val="Numm2"/>
        <w:jc w:val="both"/>
        <w:rPr>
          <w:snapToGrid w:val="0"/>
          <w:sz w:val="18"/>
          <w:szCs w:val="18"/>
        </w:rPr>
      </w:pPr>
      <w:r w:rsidRPr="001E793F">
        <w:rPr>
          <w:sz w:val="18"/>
          <w:szCs w:val="18"/>
        </w:rPr>
        <w:t xml:space="preserve">Je-li dodané zboží kupujícím reklamováno, prodlužuje se o dobu trvání reklamačního řízení (doba do úplného vyřízení nároků kupujícího z vad zboží) doba splatnosti kupní ceny ve vztahu k reklamovanému zboží.  </w:t>
      </w:r>
    </w:p>
    <w:p w:rsidR="00677F21" w:rsidRDefault="00677F21" w:rsidP="0017758F">
      <w:pPr>
        <w:pStyle w:val="Numm2"/>
        <w:jc w:val="both"/>
        <w:rPr>
          <w:snapToGrid w:val="0"/>
          <w:sz w:val="18"/>
          <w:szCs w:val="18"/>
        </w:rPr>
      </w:pPr>
      <w:r w:rsidRPr="001E793F">
        <w:rPr>
          <w:snapToGrid w:val="0"/>
          <w:sz w:val="18"/>
          <w:szCs w:val="18"/>
        </w:rPr>
        <w:t>Smluvní strany se dohodly, že prodávající není oprávněn postoupit jakoukoli pohledávku za kupujícím vzniklou z této smlouvy třetí osobě bez písemného souhlasu kupujícího.</w:t>
      </w:r>
    </w:p>
    <w:p w:rsidR="00677F21" w:rsidRPr="001E793F" w:rsidRDefault="00677F21" w:rsidP="00E559F2">
      <w:pPr>
        <w:pStyle w:val="Numm2"/>
        <w:numPr>
          <w:ilvl w:val="0"/>
          <w:numId w:val="0"/>
        </w:numPr>
        <w:ind w:left="567"/>
        <w:jc w:val="both"/>
        <w:rPr>
          <w:snapToGrid w:val="0"/>
          <w:sz w:val="18"/>
          <w:szCs w:val="18"/>
        </w:rPr>
      </w:pPr>
      <w:r w:rsidRPr="001E793F">
        <w:rPr>
          <w:snapToGrid w:val="0"/>
          <w:sz w:val="18"/>
          <w:szCs w:val="18"/>
        </w:rPr>
        <w:t xml:space="preserve">  </w:t>
      </w:r>
    </w:p>
    <w:p w:rsidR="00677F21" w:rsidRPr="001E793F" w:rsidRDefault="00677F21" w:rsidP="0017758F">
      <w:pPr>
        <w:pStyle w:val="Numm1"/>
        <w:rPr>
          <w:sz w:val="18"/>
          <w:szCs w:val="18"/>
        </w:rPr>
      </w:pPr>
    </w:p>
    <w:p w:rsidR="00677F21" w:rsidRPr="001E793F" w:rsidRDefault="00677F21" w:rsidP="00CC74EA">
      <w:pPr>
        <w:pStyle w:val="Numm1"/>
        <w:numPr>
          <w:ilvl w:val="0"/>
          <w:numId w:val="0"/>
        </w:numPr>
        <w:rPr>
          <w:sz w:val="18"/>
          <w:szCs w:val="18"/>
        </w:rPr>
      </w:pPr>
      <w:r w:rsidRPr="001E793F">
        <w:rPr>
          <w:sz w:val="18"/>
          <w:szCs w:val="18"/>
        </w:rPr>
        <w:t>Dodání zboží a jeho vady</w:t>
      </w:r>
    </w:p>
    <w:p w:rsidR="00677F21" w:rsidRPr="00833336" w:rsidRDefault="00677F21" w:rsidP="005B3FED">
      <w:pPr>
        <w:pStyle w:val="Numm2"/>
        <w:jc w:val="both"/>
        <w:rPr>
          <w:snapToGrid w:val="0"/>
          <w:sz w:val="18"/>
          <w:szCs w:val="18"/>
        </w:rPr>
      </w:pPr>
      <w:r w:rsidRPr="00833336">
        <w:rPr>
          <w:snapToGrid w:val="0"/>
          <w:sz w:val="18"/>
          <w:szCs w:val="18"/>
        </w:rPr>
        <w:t xml:space="preserve">Místem dodání zboží je Slezská univerzita v Opavě, </w:t>
      </w:r>
      <w:r w:rsidR="003F0562">
        <w:rPr>
          <w:snapToGrid w:val="0"/>
          <w:sz w:val="18"/>
          <w:szCs w:val="18"/>
        </w:rPr>
        <w:t>Fakulta veřejných politik, Bezručovo náměstí 14</w:t>
      </w:r>
      <w:r w:rsidRPr="00833336">
        <w:rPr>
          <w:snapToGrid w:val="0"/>
          <w:sz w:val="18"/>
          <w:szCs w:val="18"/>
        </w:rPr>
        <w:t>, 746 01 Opava</w:t>
      </w:r>
      <w:r w:rsidR="00883F17">
        <w:rPr>
          <w:snapToGrid w:val="0"/>
          <w:sz w:val="18"/>
          <w:szCs w:val="18"/>
        </w:rPr>
        <w:t>.</w:t>
      </w:r>
    </w:p>
    <w:p w:rsidR="00677F21" w:rsidRPr="00833336" w:rsidRDefault="00677F21" w:rsidP="005B3FED">
      <w:pPr>
        <w:pStyle w:val="Numm2"/>
        <w:jc w:val="both"/>
        <w:rPr>
          <w:snapToGrid w:val="0"/>
          <w:sz w:val="18"/>
          <w:szCs w:val="18"/>
        </w:rPr>
      </w:pPr>
      <w:r w:rsidRPr="00833336">
        <w:rPr>
          <w:snapToGrid w:val="0"/>
          <w:sz w:val="18"/>
          <w:szCs w:val="18"/>
        </w:rPr>
        <w:t xml:space="preserve">Prodávající se zavazuje dodat předmět koupě (zboží) kupujícímu </w:t>
      </w:r>
      <w:r w:rsidRPr="00F411D2">
        <w:rPr>
          <w:b/>
          <w:snapToGrid w:val="0"/>
          <w:sz w:val="18"/>
          <w:szCs w:val="18"/>
        </w:rPr>
        <w:t xml:space="preserve">ve lhůtě do </w:t>
      </w:r>
      <w:r w:rsidR="00F411D2" w:rsidRPr="00F411D2">
        <w:rPr>
          <w:b/>
          <w:snapToGrid w:val="0"/>
          <w:sz w:val="18"/>
          <w:szCs w:val="18"/>
        </w:rPr>
        <w:t>20</w:t>
      </w:r>
      <w:r w:rsidR="000E4D99" w:rsidRPr="00F411D2">
        <w:rPr>
          <w:b/>
          <w:snapToGrid w:val="0"/>
          <w:sz w:val="18"/>
          <w:szCs w:val="18"/>
        </w:rPr>
        <w:t>. 9</w:t>
      </w:r>
      <w:r w:rsidRPr="00F411D2">
        <w:rPr>
          <w:b/>
          <w:snapToGrid w:val="0"/>
          <w:sz w:val="18"/>
          <w:szCs w:val="18"/>
        </w:rPr>
        <w:t>. 201</w:t>
      </w:r>
      <w:r w:rsidR="00883F17" w:rsidRPr="00F411D2">
        <w:rPr>
          <w:b/>
          <w:snapToGrid w:val="0"/>
          <w:sz w:val="18"/>
          <w:szCs w:val="18"/>
        </w:rPr>
        <w:t>6</w:t>
      </w:r>
      <w:r w:rsidRPr="00833336">
        <w:rPr>
          <w:snapToGrid w:val="0"/>
          <w:sz w:val="18"/>
          <w:szCs w:val="18"/>
        </w:rPr>
        <w:t>.</w:t>
      </w:r>
    </w:p>
    <w:p w:rsidR="00677F21" w:rsidRPr="00263EDD" w:rsidRDefault="00677F21" w:rsidP="005B3FED">
      <w:pPr>
        <w:pStyle w:val="Numm2"/>
        <w:jc w:val="both"/>
        <w:rPr>
          <w:snapToGrid w:val="0"/>
          <w:sz w:val="18"/>
          <w:szCs w:val="18"/>
        </w:rPr>
      </w:pPr>
      <w:r w:rsidRPr="00263EDD">
        <w:rPr>
          <w:snapToGrid w:val="0"/>
          <w:sz w:val="18"/>
          <w:szCs w:val="18"/>
        </w:rPr>
        <w:t xml:space="preserve">Cena přepravy je zahrnuta v kupní ceně zboží.  </w:t>
      </w:r>
    </w:p>
    <w:p w:rsidR="00677F21" w:rsidRPr="00263EDD" w:rsidRDefault="00677F21" w:rsidP="005B3FED">
      <w:pPr>
        <w:pStyle w:val="Numm2"/>
        <w:jc w:val="both"/>
        <w:rPr>
          <w:snapToGrid w:val="0"/>
          <w:sz w:val="18"/>
          <w:szCs w:val="18"/>
        </w:rPr>
      </w:pPr>
      <w:r w:rsidRPr="00263EDD">
        <w:rPr>
          <w:snapToGrid w:val="0"/>
          <w:sz w:val="18"/>
          <w:szCs w:val="18"/>
        </w:rPr>
        <w:lastRenderedPageBreak/>
        <w:t>O dodání a převzetí zboží, sepíší smluvní strany zápis (</w:t>
      </w:r>
      <w:r w:rsidR="000E4D99">
        <w:rPr>
          <w:snapToGrid w:val="0"/>
          <w:sz w:val="18"/>
          <w:szCs w:val="18"/>
        </w:rPr>
        <w:t>předávací protokol/</w:t>
      </w:r>
      <w:r w:rsidRPr="00263EDD">
        <w:rPr>
          <w:snapToGrid w:val="0"/>
          <w:sz w:val="18"/>
          <w:szCs w:val="18"/>
        </w:rPr>
        <w:t xml:space="preserve">dodací list).  </w:t>
      </w:r>
    </w:p>
    <w:p w:rsidR="00677F21" w:rsidRPr="00263EDD" w:rsidRDefault="00677F21" w:rsidP="005B3FED">
      <w:pPr>
        <w:pStyle w:val="Numm2"/>
        <w:jc w:val="both"/>
        <w:rPr>
          <w:snapToGrid w:val="0"/>
          <w:sz w:val="18"/>
          <w:szCs w:val="18"/>
        </w:rPr>
      </w:pPr>
      <w:r w:rsidRPr="00263EDD">
        <w:rPr>
          <w:snapToGrid w:val="0"/>
          <w:sz w:val="18"/>
          <w:szCs w:val="18"/>
        </w:rPr>
        <w:t xml:space="preserve">Dostane-li se prodávající do prodlení s řádným a včasným dodáním zboží kupujícímu, je povinen uhradit kupujícímu smluvní pokutu ve výši 0,25 % z kupní ceny celé dodávky, a to za každý byť započatý den prodlení.  </w:t>
      </w:r>
    </w:p>
    <w:p w:rsidR="00677F21" w:rsidRPr="00263EDD" w:rsidRDefault="00677F21" w:rsidP="005B3FED">
      <w:pPr>
        <w:pStyle w:val="Numm2"/>
        <w:jc w:val="both"/>
        <w:rPr>
          <w:snapToGrid w:val="0"/>
          <w:sz w:val="18"/>
          <w:szCs w:val="18"/>
        </w:rPr>
      </w:pPr>
      <w:r w:rsidRPr="00263EDD">
        <w:rPr>
          <w:snapToGrid w:val="0"/>
          <w:sz w:val="18"/>
          <w:szCs w:val="18"/>
        </w:rPr>
        <w:t>Prodávající je povinen zboží řádně zabalit a dodat zboží v množství, jakosti a provedení, jež určuje tato smlouva, příp. konkrétní akceptovaná objednávka anebo s vlastnostmi vymíněnými v poptávce zboží před uzavřením této smlouvy. Není-li jakost a provedení blíže specifikováno, je prodávající povinen dodat zboží v jakosti a provedení odpovídající účelu smlouvy a obvyklému účelu, kterému toto zboží slouží, to vše v souladu s právními předpisy ČR, EU a ČSN a EN.</w:t>
      </w:r>
    </w:p>
    <w:p w:rsidR="00677F21" w:rsidRPr="00263EDD" w:rsidRDefault="00677F21" w:rsidP="005B3FED">
      <w:pPr>
        <w:pStyle w:val="Numm2"/>
        <w:jc w:val="both"/>
        <w:rPr>
          <w:snapToGrid w:val="0"/>
          <w:sz w:val="18"/>
          <w:szCs w:val="18"/>
        </w:rPr>
      </w:pPr>
      <w:r w:rsidRPr="00263EDD">
        <w:rPr>
          <w:snapToGrid w:val="0"/>
          <w:sz w:val="18"/>
          <w:szCs w:val="18"/>
        </w:rPr>
        <w:t>Prodávající poskytuje kupujícímu záruku na všechny vady, které zboží vykazovalo v okamžiku převzetí zboží kupujícím. Za takové vady se považují i vady skryté. Záruka se vztahuje na jakékoli zboží dodané prodávajícím. Za podmínek této záruky přebírá prodávající odpovědnost za to, že zboží nemá vady, které by mohly ohrozit nebo ovlivnit jeho funkčnost, pokud kupující užíval zboží nebo jeho součást v souladu s pokyny prodávajícího nebo v souladu s obecným užíváním tohoto zboží nebo jeho součásti tak, jak lze u zboží tohoto druhu obecně očekávat.</w:t>
      </w:r>
    </w:p>
    <w:p w:rsidR="00677F21" w:rsidRPr="00263EDD" w:rsidRDefault="00677F21" w:rsidP="005B3FED">
      <w:pPr>
        <w:pStyle w:val="Numm2"/>
        <w:jc w:val="both"/>
        <w:rPr>
          <w:snapToGrid w:val="0"/>
          <w:sz w:val="18"/>
          <w:szCs w:val="18"/>
        </w:rPr>
      </w:pPr>
      <w:r w:rsidRPr="00263EDD">
        <w:rPr>
          <w:snapToGrid w:val="0"/>
          <w:sz w:val="18"/>
          <w:szCs w:val="18"/>
        </w:rPr>
        <w:t xml:space="preserve">Kupující je povinen dodané zboží prohlédnout po převzetí zboží, nejpozději do tří měsíců ode dne dodání zboží.  </w:t>
      </w:r>
    </w:p>
    <w:p w:rsidR="00677F21" w:rsidRPr="00263EDD" w:rsidRDefault="00677F21" w:rsidP="005B3FED">
      <w:pPr>
        <w:pStyle w:val="Numm2"/>
        <w:jc w:val="both"/>
        <w:rPr>
          <w:snapToGrid w:val="0"/>
          <w:sz w:val="18"/>
          <w:szCs w:val="18"/>
        </w:rPr>
      </w:pPr>
      <w:r w:rsidRPr="00263EDD">
        <w:rPr>
          <w:snapToGrid w:val="0"/>
          <w:sz w:val="18"/>
          <w:szCs w:val="18"/>
        </w:rPr>
        <w:t>Kupující je povinen bez zbytečného odkladu po zjištění závady vadné zboží, či zboží, jejíž část je vadná, odstavit, přestat ho užívat a o vadě zpravit prodávajícího a umožnit prodávajícímu demontáž a/nebo opravu zboží či části zboží.  Neučiní-li tak prodávající řádně a včas, použije se článku 3.13 této smlouvy.</w:t>
      </w:r>
    </w:p>
    <w:p w:rsidR="00677F21" w:rsidRPr="001E793F" w:rsidRDefault="00677F21" w:rsidP="005B3FED">
      <w:pPr>
        <w:pStyle w:val="Numm2"/>
        <w:jc w:val="both"/>
        <w:rPr>
          <w:snapToGrid w:val="0"/>
          <w:sz w:val="18"/>
          <w:szCs w:val="18"/>
        </w:rPr>
      </w:pPr>
      <w:r w:rsidRPr="00263EDD">
        <w:rPr>
          <w:snapToGrid w:val="0"/>
          <w:sz w:val="18"/>
          <w:szCs w:val="18"/>
        </w:rPr>
        <w:t xml:space="preserve">Prodávající poskytuje dále kupujícímu záruku za jakost v délce trvání </w:t>
      </w:r>
      <w:r w:rsidR="000E4D99">
        <w:rPr>
          <w:snapToGrid w:val="0"/>
          <w:sz w:val="18"/>
          <w:szCs w:val="18"/>
        </w:rPr>
        <w:t>60</w:t>
      </w:r>
      <w:r w:rsidRPr="00833336">
        <w:rPr>
          <w:snapToGrid w:val="0"/>
          <w:sz w:val="18"/>
          <w:szCs w:val="18"/>
        </w:rPr>
        <w:t xml:space="preserve"> měsíců</w:t>
      </w:r>
      <w:r w:rsidRPr="00263EDD">
        <w:rPr>
          <w:snapToGrid w:val="0"/>
          <w:sz w:val="18"/>
          <w:szCs w:val="18"/>
        </w:rPr>
        <w:t xml:space="preserve"> ode dne dodání zboží</w:t>
      </w:r>
      <w:r w:rsidRPr="00F63A2A">
        <w:rPr>
          <w:snapToGrid w:val="0"/>
          <w:sz w:val="18"/>
          <w:szCs w:val="18"/>
        </w:rPr>
        <w:t>.</w:t>
      </w:r>
      <w:r>
        <w:rPr>
          <w:snapToGrid w:val="0"/>
          <w:sz w:val="18"/>
          <w:szCs w:val="18"/>
        </w:rPr>
        <w:t xml:space="preserve"> </w:t>
      </w:r>
      <w:r w:rsidRPr="001E793F">
        <w:rPr>
          <w:snapToGrid w:val="0"/>
          <w:sz w:val="18"/>
          <w:szCs w:val="18"/>
        </w:rPr>
        <w:t>Po tuto dobu garantuje prodávající kupujícímu, že zboží bude vykazovat vlastnosti odpovídající sjednanému účelu koupě.</w:t>
      </w:r>
    </w:p>
    <w:p w:rsidR="00677F21" w:rsidRPr="001E793F" w:rsidRDefault="00677F21" w:rsidP="005B3FED">
      <w:pPr>
        <w:pStyle w:val="Numm2"/>
        <w:jc w:val="both"/>
        <w:rPr>
          <w:snapToGrid w:val="0"/>
          <w:sz w:val="18"/>
          <w:szCs w:val="18"/>
        </w:rPr>
      </w:pPr>
      <w:r w:rsidRPr="001E793F">
        <w:rPr>
          <w:snapToGrid w:val="0"/>
          <w:sz w:val="18"/>
          <w:szCs w:val="18"/>
        </w:rPr>
        <w:t>V případě, že kupující během záruční doby zjistí, že výrobek vykazuje vady, pro které nemůže výrobek řádně užívat, pak má kupující právo při (nebo po) písemném uplatnění nároku z odpovědnosti vad určit mezi následujícími možnostmi uspokojení nároku kupujícího vyplývajícího z vadného plnění poskytnutého prodávajícím:</w:t>
      </w:r>
    </w:p>
    <w:p w:rsidR="00677F21" w:rsidRPr="001E793F" w:rsidRDefault="00677F21" w:rsidP="005B3FED">
      <w:pPr>
        <w:pStyle w:val="Numm3"/>
        <w:spacing w:after="120" w:line="240" w:lineRule="auto"/>
        <w:jc w:val="both"/>
        <w:rPr>
          <w:snapToGrid w:val="0"/>
          <w:sz w:val="18"/>
          <w:szCs w:val="18"/>
        </w:rPr>
      </w:pPr>
      <w:r w:rsidRPr="001E793F">
        <w:rPr>
          <w:snapToGrid w:val="0"/>
          <w:sz w:val="18"/>
          <w:szCs w:val="18"/>
        </w:rPr>
        <w:t>odstranění vad dodáním náhradní věci či náhradní části věci,</w:t>
      </w:r>
    </w:p>
    <w:p w:rsidR="00677F21" w:rsidRPr="001E793F" w:rsidRDefault="00677F21" w:rsidP="005B3FED">
      <w:pPr>
        <w:pStyle w:val="Numm3"/>
        <w:spacing w:after="120" w:line="240" w:lineRule="auto"/>
        <w:jc w:val="both"/>
        <w:rPr>
          <w:snapToGrid w:val="0"/>
          <w:sz w:val="18"/>
          <w:szCs w:val="18"/>
        </w:rPr>
      </w:pPr>
      <w:r w:rsidRPr="001E793F">
        <w:rPr>
          <w:snapToGrid w:val="0"/>
          <w:sz w:val="18"/>
          <w:szCs w:val="18"/>
        </w:rPr>
        <w:t>dodání chybějící věci či chybějící části věci,</w:t>
      </w:r>
    </w:p>
    <w:p w:rsidR="00677F21" w:rsidRPr="001E793F" w:rsidRDefault="00677F21" w:rsidP="005B3FED">
      <w:pPr>
        <w:pStyle w:val="Numm3"/>
        <w:spacing w:after="120" w:line="240" w:lineRule="auto"/>
        <w:jc w:val="both"/>
        <w:rPr>
          <w:snapToGrid w:val="0"/>
          <w:sz w:val="18"/>
          <w:szCs w:val="18"/>
        </w:rPr>
      </w:pPr>
      <w:r w:rsidRPr="001E793F">
        <w:rPr>
          <w:snapToGrid w:val="0"/>
          <w:sz w:val="18"/>
          <w:szCs w:val="18"/>
        </w:rPr>
        <w:t>odstranění právních vad,</w:t>
      </w:r>
    </w:p>
    <w:p w:rsidR="00677F21" w:rsidRPr="001E793F" w:rsidRDefault="00677F21" w:rsidP="005B3FED">
      <w:pPr>
        <w:pStyle w:val="Numm3"/>
        <w:spacing w:after="120" w:line="240" w:lineRule="auto"/>
        <w:jc w:val="both"/>
        <w:rPr>
          <w:snapToGrid w:val="0"/>
          <w:sz w:val="18"/>
          <w:szCs w:val="18"/>
        </w:rPr>
      </w:pPr>
      <w:r w:rsidRPr="001E793F">
        <w:rPr>
          <w:snapToGrid w:val="0"/>
          <w:sz w:val="18"/>
          <w:szCs w:val="18"/>
        </w:rPr>
        <w:t>odstranění vad věci či vad části věci opravou věci či opravou části věci,</w:t>
      </w:r>
    </w:p>
    <w:p w:rsidR="00677F21" w:rsidRPr="001E793F" w:rsidRDefault="00677F21" w:rsidP="005B3FED">
      <w:pPr>
        <w:pStyle w:val="Numm3"/>
        <w:spacing w:after="120" w:line="240" w:lineRule="auto"/>
        <w:jc w:val="both"/>
        <w:rPr>
          <w:snapToGrid w:val="0"/>
          <w:sz w:val="18"/>
          <w:szCs w:val="18"/>
        </w:rPr>
      </w:pPr>
      <w:r w:rsidRPr="001E793F">
        <w:rPr>
          <w:snapToGrid w:val="0"/>
          <w:sz w:val="18"/>
          <w:szCs w:val="18"/>
        </w:rPr>
        <w:t>poskytnutí přiměřené slevy z kupní ceny nebo</w:t>
      </w:r>
    </w:p>
    <w:p w:rsidR="00677F21" w:rsidRPr="001E793F" w:rsidRDefault="00677F21" w:rsidP="005B3FED">
      <w:pPr>
        <w:pStyle w:val="Numm3"/>
        <w:jc w:val="both"/>
        <w:rPr>
          <w:snapToGrid w:val="0"/>
          <w:sz w:val="18"/>
          <w:szCs w:val="18"/>
        </w:rPr>
      </w:pPr>
      <w:r w:rsidRPr="001E793F">
        <w:rPr>
          <w:snapToGrid w:val="0"/>
          <w:sz w:val="18"/>
          <w:szCs w:val="18"/>
        </w:rPr>
        <w:t>odstoupení od smlouvy.</w:t>
      </w:r>
    </w:p>
    <w:p w:rsidR="00677F21" w:rsidRPr="001E793F" w:rsidRDefault="00677F21" w:rsidP="005B3FED">
      <w:pPr>
        <w:pStyle w:val="Numm2"/>
        <w:jc w:val="both"/>
        <w:rPr>
          <w:snapToGrid w:val="0"/>
          <w:sz w:val="18"/>
          <w:szCs w:val="18"/>
        </w:rPr>
      </w:pPr>
      <w:r w:rsidRPr="001E793F">
        <w:rPr>
          <w:snapToGrid w:val="0"/>
          <w:sz w:val="18"/>
          <w:szCs w:val="18"/>
        </w:rPr>
        <w:t>Sleva z kupní ceny se vypočte jako rozdíl mezi cenou shodného výrobku obdobného stáří a opotřebení, jenž je bezvadný a cenou výrobku trpícího vadou, pro kterou je reklamován.</w:t>
      </w:r>
    </w:p>
    <w:p w:rsidR="00677F21" w:rsidRPr="001E793F" w:rsidRDefault="00677F21" w:rsidP="005B3FED">
      <w:pPr>
        <w:pStyle w:val="Numm2"/>
        <w:jc w:val="both"/>
        <w:rPr>
          <w:snapToGrid w:val="0"/>
          <w:sz w:val="18"/>
          <w:szCs w:val="18"/>
        </w:rPr>
      </w:pPr>
      <w:r w:rsidRPr="001E793F">
        <w:rPr>
          <w:snapToGrid w:val="0"/>
          <w:sz w:val="18"/>
          <w:szCs w:val="18"/>
        </w:rPr>
        <w:t xml:space="preserve">Požaduje-li kupující odstranění vady věci opravou, je prodávající povinen vadu odstranit do </w:t>
      </w:r>
      <w:proofErr w:type="gramStart"/>
      <w:r w:rsidRPr="001E793F">
        <w:rPr>
          <w:snapToGrid w:val="0"/>
          <w:sz w:val="18"/>
          <w:szCs w:val="18"/>
        </w:rPr>
        <w:t>10</w:t>
      </w:r>
      <w:r>
        <w:rPr>
          <w:snapToGrid w:val="0"/>
          <w:sz w:val="18"/>
          <w:szCs w:val="18"/>
        </w:rPr>
        <w:t>-</w:t>
      </w:r>
      <w:r w:rsidRPr="001E793F">
        <w:rPr>
          <w:snapToGrid w:val="0"/>
          <w:sz w:val="18"/>
          <w:szCs w:val="18"/>
        </w:rPr>
        <w:t>ti</w:t>
      </w:r>
      <w:proofErr w:type="gramEnd"/>
      <w:r w:rsidRPr="001E793F">
        <w:rPr>
          <w:snapToGrid w:val="0"/>
          <w:sz w:val="18"/>
          <w:szCs w:val="18"/>
        </w:rPr>
        <w:t xml:space="preserve"> dnů ode dne uplatnění nároku z vad věci kupujícím. Neučiní-li tak, je kupující oprávněn nechat si odstranit vadu třetí osobou </w:t>
      </w:r>
      <w:r w:rsidR="005B3FED">
        <w:rPr>
          <w:snapToGrid w:val="0"/>
          <w:sz w:val="18"/>
          <w:szCs w:val="18"/>
        </w:rPr>
        <w:br/>
      </w:r>
      <w:r w:rsidRPr="001E793F">
        <w:rPr>
          <w:snapToGrid w:val="0"/>
          <w:sz w:val="18"/>
          <w:szCs w:val="18"/>
        </w:rPr>
        <w:t>a náklady na odstranění vady takto vzniklé vyúčtovat prodávajícímu.</w:t>
      </w:r>
    </w:p>
    <w:p w:rsidR="00677F21" w:rsidRDefault="00677F21" w:rsidP="005B3FED">
      <w:pPr>
        <w:pStyle w:val="Numm2"/>
        <w:jc w:val="both"/>
        <w:rPr>
          <w:snapToGrid w:val="0"/>
          <w:sz w:val="18"/>
          <w:szCs w:val="18"/>
        </w:rPr>
      </w:pPr>
      <w:r w:rsidRPr="001E793F">
        <w:rPr>
          <w:snapToGrid w:val="0"/>
          <w:sz w:val="18"/>
          <w:szCs w:val="18"/>
        </w:rPr>
        <w:t xml:space="preserve">Poruší-li prodávající povinnost dodat zboží řádně </w:t>
      </w:r>
      <w:r w:rsidR="000E4D99">
        <w:rPr>
          <w:snapToGrid w:val="0"/>
          <w:sz w:val="18"/>
          <w:szCs w:val="18"/>
        </w:rPr>
        <w:t>smontované a nainstalované</w:t>
      </w:r>
      <w:r w:rsidRPr="001E793F">
        <w:rPr>
          <w:snapToGrid w:val="0"/>
          <w:sz w:val="18"/>
          <w:szCs w:val="18"/>
        </w:rPr>
        <w:t xml:space="preserve">, včas a v náležitém množství </w:t>
      </w:r>
      <w:r w:rsidR="005B3FED">
        <w:rPr>
          <w:snapToGrid w:val="0"/>
          <w:sz w:val="18"/>
          <w:szCs w:val="18"/>
        </w:rPr>
        <w:br/>
      </w:r>
      <w:r w:rsidRPr="001E793F">
        <w:rPr>
          <w:snapToGrid w:val="0"/>
          <w:sz w:val="18"/>
          <w:szCs w:val="18"/>
        </w:rPr>
        <w:t>a kvalitě, vyhrazuje si kupující právo odmítnout zboží převzít.</w:t>
      </w:r>
    </w:p>
    <w:p w:rsidR="00677F21" w:rsidRPr="00E559F2" w:rsidRDefault="00677F21" w:rsidP="00E559F2"/>
    <w:p w:rsidR="00677F21" w:rsidRPr="001E793F" w:rsidRDefault="00677F21" w:rsidP="008270FA">
      <w:pPr>
        <w:pStyle w:val="Numm1"/>
        <w:rPr>
          <w:sz w:val="18"/>
          <w:szCs w:val="18"/>
        </w:rPr>
      </w:pPr>
    </w:p>
    <w:p w:rsidR="00677F21" w:rsidRPr="001E793F" w:rsidRDefault="00677F21" w:rsidP="008270FA">
      <w:pPr>
        <w:pStyle w:val="FettZentriert"/>
        <w:rPr>
          <w:sz w:val="18"/>
          <w:szCs w:val="18"/>
        </w:rPr>
      </w:pPr>
      <w:r w:rsidRPr="001E793F">
        <w:rPr>
          <w:sz w:val="18"/>
          <w:szCs w:val="18"/>
        </w:rPr>
        <w:t>Závěrečná ustanovení</w:t>
      </w:r>
    </w:p>
    <w:p w:rsidR="00677F21" w:rsidRPr="00090AB6" w:rsidRDefault="00677F21" w:rsidP="00090AB6">
      <w:pPr>
        <w:pStyle w:val="Numm1"/>
        <w:numPr>
          <w:ilvl w:val="0"/>
          <w:numId w:val="0"/>
        </w:numPr>
        <w:ind w:left="567" w:hanging="567"/>
        <w:jc w:val="both"/>
        <w:rPr>
          <w:b w:val="0"/>
          <w:sz w:val="18"/>
          <w:szCs w:val="18"/>
        </w:rPr>
      </w:pPr>
      <w:r w:rsidRPr="00090AB6">
        <w:rPr>
          <w:b w:val="0"/>
          <w:sz w:val="18"/>
          <w:szCs w:val="18"/>
        </w:rPr>
        <w:t>4.1</w:t>
      </w:r>
      <w:r>
        <w:tab/>
      </w:r>
      <w:r w:rsidRPr="00833336">
        <w:rPr>
          <w:b w:val="0"/>
          <w:sz w:val="18"/>
          <w:szCs w:val="18"/>
        </w:rPr>
        <w:t>Kupující si vyhrazuje právo část předmětu smlouvy neodebrat, a to z jakýchkoli důvodů, a v tomto rozsahu odstoupit od této kupní smlouvy.</w:t>
      </w:r>
    </w:p>
    <w:p w:rsidR="00677F21" w:rsidRPr="001E793F" w:rsidRDefault="00677F21" w:rsidP="00090AB6">
      <w:pPr>
        <w:pStyle w:val="Numm2"/>
        <w:numPr>
          <w:ilvl w:val="0"/>
          <w:numId w:val="0"/>
        </w:numPr>
        <w:ind w:left="567" w:hanging="567"/>
        <w:jc w:val="both"/>
        <w:rPr>
          <w:sz w:val="18"/>
          <w:szCs w:val="18"/>
        </w:rPr>
      </w:pPr>
      <w:r>
        <w:rPr>
          <w:sz w:val="18"/>
          <w:szCs w:val="18"/>
        </w:rPr>
        <w:lastRenderedPageBreak/>
        <w:t>4.2</w:t>
      </w:r>
      <w:r>
        <w:rPr>
          <w:sz w:val="18"/>
          <w:szCs w:val="18"/>
        </w:rPr>
        <w:tab/>
      </w:r>
      <w:r w:rsidRPr="001E793F">
        <w:rPr>
          <w:sz w:val="18"/>
          <w:szCs w:val="18"/>
        </w:rPr>
        <w:t xml:space="preserve">Kupující je oprávněn od této smlouvy odstoupit kdykoli, bez důvodu či z jakéhokoli důvodu, a to bez jakýchkoli sankcí včetně případných nároků prodávajícího na náhradu škody, odstupné či jiných finančních nároků, a to do okamžiku, než dojde k dodání zboží. Je-li smlouva splněna částečně, má se v případě odstoupení od smlouvy za to, že kupující odstupuje pouze od zbývající části plnění, které dosud nebylo dodáno. Kupující je též oprávněn bez jakýchkoli sankcí a finanční odpovědnosti kdykoli oznámit prodávajícímu, že pozastavuje tuto smlouvu a dočasně </w:t>
      </w:r>
      <w:r>
        <w:rPr>
          <w:sz w:val="18"/>
          <w:szCs w:val="18"/>
        </w:rPr>
        <w:t xml:space="preserve">nebo trvale </w:t>
      </w:r>
      <w:r w:rsidRPr="001E793F">
        <w:rPr>
          <w:sz w:val="18"/>
          <w:szCs w:val="18"/>
        </w:rPr>
        <w:t>neodebere jakýkoli předmět koupě (jakékoli zboží či jeho část) z této smlouvy plynoucí.</w:t>
      </w:r>
      <w:r>
        <w:rPr>
          <w:sz w:val="18"/>
          <w:szCs w:val="18"/>
        </w:rPr>
        <w:t xml:space="preserve"> </w:t>
      </w:r>
    </w:p>
    <w:p w:rsidR="00677F21" w:rsidRPr="000B6209" w:rsidRDefault="00677F21" w:rsidP="00FF6CA9">
      <w:pPr>
        <w:pStyle w:val="Numm2"/>
        <w:numPr>
          <w:ilvl w:val="1"/>
          <w:numId w:val="6"/>
        </w:numPr>
        <w:jc w:val="both"/>
        <w:rPr>
          <w:sz w:val="18"/>
          <w:szCs w:val="18"/>
        </w:rPr>
      </w:pPr>
      <w:r w:rsidRPr="000B6209">
        <w:rPr>
          <w:sz w:val="18"/>
          <w:szCs w:val="18"/>
        </w:rPr>
        <w:t>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zákon č. 235/2004 Sb., o dani z přidané hodnoty).</w:t>
      </w:r>
    </w:p>
    <w:p w:rsidR="00677F21" w:rsidRPr="00877AD5" w:rsidRDefault="00677F21" w:rsidP="00861A06">
      <w:pPr>
        <w:pStyle w:val="Numm2"/>
        <w:jc w:val="both"/>
        <w:rPr>
          <w:sz w:val="18"/>
          <w:szCs w:val="18"/>
        </w:rPr>
      </w:pPr>
      <w:r w:rsidRPr="00877AD5">
        <w:rPr>
          <w:sz w:val="18"/>
          <w:szCs w:val="18"/>
        </w:rPr>
        <w:t>Dojde-li v důsledku prodlení prodávajícího či v důsledku jiného porušení povinností pro prodávajícího plynoucích z této smlouvy k nepřiznání, krácení či odepření dotace na nákup předmětu koupě kupujícímu, zavazuje se prodávající pro takové porušení povinností uhradit kupujícímu smluvní pokutu odpovídající částce, jež nebyla na dotaci přiznána, o kterou byla dotace krácena anebo jež byla kupujícímu v důsledku porušení těchto povinností prodávajícím jinak odepřena.</w:t>
      </w:r>
    </w:p>
    <w:p w:rsidR="00677F21" w:rsidRPr="000B6209" w:rsidRDefault="00677F21" w:rsidP="000B6209">
      <w:pPr>
        <w:pStyle w:val="Numm2"/>
        <w:rPr>
          <w:sz w:val="18"/>
          <w:szCs w:val="18"/>
        </w:rPr>
      </w:pPr>
      <w:r w:rsidRPr="000B6209">
        <w:rPr>
          <w:sz w:val="18"/>
          <w:szCs w:val="18"/>
        </w:rPr>
        <w:t>Tato smlouva nahrazuje veškerá předchozí ústní i písemná ujednání ve vztahu k předmětu a obsahu této smlouvy a je úplným projevem vůle smluvních stran k předmětu této smlouvy, není-li touto smlouvou stanoveno jinak.</w:t>
      </w:r>
    </w:p>
    <w:p w:rsidR="00677F21" w:rsidRPr="001E793F" w:rsidRDefault="00677F21" w:rsidP="007A2501">
      <w:pPr>
        <w:pStyle w:val="Numm2"/>
        <w:jc w:val="both"/>
        <w:rPr>
          <w:sz w:val="18"/>
          <w:szCs w:val="18"/>
        </w:rPr>
      </w:pPr>
      <w:r w:rsidRPr="001E793F">
        <w:rPr>
          <w:sz w:val="18"/>
          <w:szCs w:val="18"/>
        </w:rPr>
        <w:t xml:space="preserve">Změny a doplňky této smlouvy vyžadují formu písemného dodatku, podepsaného oběma smluvními stranami. </w:t>
      </w:r>
    </w:p>
    <w:p w:rsidR="00677F21" w:rsidRPr="001E793F" w:rsidRDefault="00677F21" w:rsidP="007A2501">
      <w:pPr>
        <w:pStyle w:val="Numm2"/>
        <w:jc w:val="both"/>
        <w:rPr>
          <w:sz w:val="18"/>
          <w:szCs w:val="18"/>
        </w:rPr>
      </w:pPr>
      <w:r w:rsidRPr="001E793F">
        <w:rPr>
          <w:sz w:val="18"/>
          <w:szCs w:val="18"/>
        </w:rPr>
        <w:t>Práva a povinnosti z této smlouvy se vztahují v plném rozsahu i na případné právní nástupce obou smluvních stran.</w:t>
      </w:r>
    </w:p>
    <w:p w:rsidR="00677F21" w:rsidRPr="001E793F" w:rsidRDefault="00677F21" w:rsidP="007A2501">
      <w:pPr>
        <w:pStyle w:val="Numm2"/>
        <w:jc w:val="both"/>
        <w:rPr>
          <w:sz w:val="18"/>
          <w:szCs w:val="18"/>
        </w:rPr>
      </w:pPr>
      <w:r w:rsidRPr="001E793F">
        <w:rPr>
          <w:sz w:val="18"/>
          <w:szCs w:val="18"/>
        </w:rPr>
        <w:t>Doručování písemností dle této smlouvy je možné písemně prostřednictvím doručovatele pošty do sídla účastníků této smlouvy uvedených v záhlaví této smlouvy. Nedojde-li k doručení písemnosti druhé smluvní straně či bude-li sporným datum doručení písemnosti, považuje se za termín doručení třetí den po prokazatelném odeslání písemnosti. Doručování je možné rovněž prostřednictvím emailu. Elektronické adresy účastníků této smlouvy, na které je možné činit právní úkony i bez certifikovaného podpisu, jsou uvedeny v záhlaví této smlouvy.  Emailová zpráva je prokazatelně doručená v případě, kdy bude doručení prokázáno: a) odesláním emailové zprávy a současně b) doručením doručenky odesilateli o přijetí zprávy do emailové schránky adresáta, c) při současném splnění podmínky, že adresátem nebo/a odesílatelem budou emailové adresy uvedené v záhlaví této smlouvy.</w:t>
      </w:r>
    </w:p>
    <w:p w:rsidR="00677F21" w:rsidRPr="001E793F" w:rsidRDefault="00677F21" w:rsidP="007A2501">
      <w:pPr>
        <w:pStyle w:val="Numm2"/>
        <w:jc w:val="both"/>
        <w:rPr>
          <w:sz w:val="18"/>
          <w:szCs w:val="18"/>
        </w:rPr>
      </w:pPr>
      <w:r w:rsidRPr="001E793F">
        <w:rPr>
          <w:sz w:val="18"/>
          <w:szCs w:val="18"/>
        </w:rPr>
        <w:t>Vznikne-li kterékoli smluvní straně nárok na úhradu smluvní pokuty dle této smlouvy, není vznikem takového nároku dotčeno právo na náhradu škody, které náleží poškozené straně vedle případného nároku na smluvní pokutu.</w:t>
      </w:r>
    </w:p>
    <w:p w:rsidR="00677F21" w:rsidRPr="001E793F" w:rsidRDefault="00677F21" w:rsidP="007A2501">
      <w:pPr>
        <w:pStyle w:val="Numm2"/>
        <w:jc w:val="both"/>
        <w:rPr>
          <w:sz w:val="18"/>
          <w:szCs w:val="18"/>
        </w:rPr>
      </w:pPr>
      <w:r w:rsidRPr="001E793F">
        <w:rPr>
          <w:sz w:val="18"/>
          <w:szCs w:val="18"/>
        </w:rPr>
        <w:t>V případě, že se některé z ustanovení této smlouvy stane neplatným nebo neúčinným, nebude tím dotčena platnost nebo účinnost ostatních ustanovení. Neplatné či neúčinné ustanovení bude nahrazeno takovým platným a účinným ustanovením, které se právně přípustným způsobem co nejvíce přibližuje hospodářskému účelu zamýšlenému oběma smluvními stranami při uzavření této smlouvy. Totéž platí pro případné mezery ve smlouvě.</w:t>
      </w:r>
    </w:p>
    <w:p w:rsidR="00677F21" w:rsidRPr="001E793F" w:rsidRDefault="00677F21" w:rsidP="007A2501">
      <w:pPr>
        <w:pStyle w:val="Numm2"/>
        <w:jc w:val="both"/>
        <w:rPr>
          <w:sz w:val="18"/>
          <w:szCs w:val="18"/>
        </w:rPr>
      </w:pPr>
      <w:r w:rsidRPr="001E793F">
        <w:rPr>
          <w:sz w:val="18"/>
          <w:szCs w:val="18"/>
        </w:rPr>
        <w:t>Smlouva nabývá platnosti a účinnosti dnem podpisu oběma smluvními stranami.</w:t>
      </w:r>
    </w:p>
    <w:p w:rsidR="00677F21" w:rsidRPr="001E793F" w:rsidRDefault="00677F21" w:rsidP="00861A06">
      <w:pPr>
        <w:pStyle w:val="Numm2"/>
        <w:jc w:val="both"/>
        <w:rPr>
          <w:sz w:val="18"/>
          <w:szCs w:val="18"/>
        </w:rPr>
      </w:pPr>
      <w:r w:rsidRPr="001E793F">
        <w:rPr>
          <w:sz w:val="18"/>
          <w:szCs w:val="18"/>
        </w:rPr>
        <w:t xml:space="preserve">Smlouva je vyhotovena celkem ve </w:t>
      </w:r>
      <w:r>
        <w:rPr>
          <w:sz w:val="18"/>
          <w:szCs w:val="18"/>
        </w:rPr>
        <w:t>třech</w:t>
      </w:r>
      <w:r w:rsidRPr="001E793F">
        <w:rPr>
          <w:sz w:val="18"/>
          <w:szCs w:val="18"/>
        </w:rPr>
        <w:t xml:space="preserve"> stejnopisech, z nichž </w:t>
      </w:r>
      <w:r>
        <w:rPr>
          <w:sz w:val="18"/>
          <w:szCs w:val="18"/>
        </w:rPr>
        <w:t>prodávající obdrží jeden a kupující dva stejnopisy.</w:t>
      </w:r>
      <w:r w:rsidRPr="001E793F">
        <w:rPr>
          <w:sz w:val="18"/>
          <w:szCs w:val="18"/>
        </w:rPr>
        <w:t xml:space="preserve"> Každý ze stejnopisů je považován za originál smlouvy.</w:t>
      </w:r>
    </w:p>
    <w:p w:rsidR="00785911" w:rsidRDefault="00785911" w:rsidP="009563AC">
      <w:pPr>
        <w:spacing w:after="0"/>
      </w:pPr>
    </w:p>
    <w:p w:rsidR="00727EB2" w:rsidRDefault="00727EB2" w:rsidP="009563AC">
      <w:pPr>
        <w:spacing w:after="0"/>
      </w:pPr>
    </w:p>
    <w:p w:rsidR="00727EB2" w:rsidRPr="00E559F2" w:rsidRDefault="00727EB2" w:rsidP="009563AC">
      <w:pPr>
        <w:spacing w:after="0"/>
      </w:pPr>
    </w:p>
    <w:p w:rsidR="00785911" w:rsidRPr="001E793F" w:rsidRDefault="00785911" w:rsidP="00785911">
      <w:pPr>
        <w:pStyle w:val="Numm1"/>
        <w:rPr>
          <w:sz w:val="18"/>
          <w:szCs w:val="18"/>
        </w:rPr>
      </w:pPr>
    </w:p>
    <w:p w:rsidR="00785911" w:rsidRPr="001E793F" w:rsidRDefault="00785911" w:rsidP="00785911">
      <w:pPr>
        <w:pStyle w:val="FettZentriert"/>
        <w:rPr>
          <w:sz w:val="18"/>
          <w:szCs w:val="18"/>
        </w:rPr>
      </w:pPr>
      <w:r>
        <w:rPr>
          <w:sz w:val="18"/>
          <w:szCs w:val="18"/>
        </w:rPr>
        <w:t>Doložka ke zveřejnění smlouvy dle zákona č. 340/2012</w:t>
      </w:r>
    </w:p>
    <w:p w:rsidR="00FF6CA9" w:rsidRDefault="00FF6CA9" w:rsidP="00FF6CA9">
      <w:pPr>
        <w:pStyle w:val="Numm2"/>
      </w:pPr>
      <w:r w:rsidRPr="002D03B5">
        <w:rPr>
          <w:sz w:val="18"/>
          <w:szCs w:val="18"/>
        </w:rPr>
        <w:t>Tato smlouva bude zveřejněna ve veřejně dostupném registru smluv dle zákona č. 340/2015 Sb., v platném znění (dále jen „Registr smluv“)</w:t>
      </w:r>
    </w:p>
    <w:p w:rsidR="00785911" w:rsidRPr="00FF6CA9" w:rsidRDefault="00785911" w:rsidP="00FF6CA9">
      <w:pPr>
        <w:pStyle w:val="Numm2"/>
        <w:rPr>
          <w:sz w:val="18"/>
          <w:szCs w:val="18"/>
        </w:rPr>
      </w:pPr>
      <w:r w:rsidRPr="00FF6CA9">
        <w:rPr>
          <w:sz w:val="18"/>
          <w:szCs w:val="18"/>
        </w:rPr>
        <w:t>Zveřejnění smlouvy provede smluvní strana:</w:t>
      </w:r>
      <w:r w:rsidR="002D03B5" w:rsidRPr="00FF6CA9">
        <w:rPr>
          <w:sz w:val="18"/>
          <w:szCs w:val="18"/>
        </w:rPr>
        <w:t xml:space="preserve"> Slezská univerzita v Opavě</w:t>
      </w:r>
      <w:r w:rsidRPr="00FF6CA9">
        <w:rPr>
          <w:sz w:val="18"/>
          <w:szCs w:val="18"/>
        </w:rPr>
        <w:t xml:space="preserve"> (dále jen „povinná strana“)</w:t>
      </w:r>
    </w:p>
    <w:p w:rsidR="00785911" w:rsidRPr="002D03B5" w:rsidRDefault="00785911" w:rsidP="00FF6CA9">
      <w:pPr>
        <w:pStyle w:val="Numm2"/>
        <w:rPr>
          <w:sz w:val="18"/>
          <w:szCs w:val="18"/>
        </w:rPr>
      </w:pPr>
      <w:r w:rsidRPr="002D03B5">
        <w:rPr>
          <w:sz w:val="18"/>
          <w:szCs w:val="18"/>
        </w:rPr>
        <w:lastRenderedPageBreak/>
        <w:t xml:space="preserve">O datu zveřejnění smlouvy bude druhá smluvní strana informována prostřednictvím emailu na adresu </w:t>
      </w:r>
      <w:bookmarkStart w:id="0" w:name="_GoBack"/>
      <w:bookmarkEnd w:id="0"/>
      <w:proofErr w:type="spellStart"/>
      <w:r w:rsidR="000C7EAF" w:rsidRPr="000C7EAF">
        <w:rPr>
          <w:sz w:val="18"/>
          <w:szCs w:val="18"/>
          <w:highlight w:val="black"/>
        </w:rPr>
        <w:t>xxxxxxxxxxxxxxxx</w:t>
      </w:r>
      <w:proofErr w:type="spellEnd"/>
    </w:p>
    <w:p w:rsidR="00785911" w:rsidRPr="002D03B5" w:rsidRDefault="00785911" w:rsidP="00FF6CA9">
      <w:pPr>
        <w:pStyle w:val="Numm2"/>
        <w:rPr>
          <w:sz w:val="18"/>
          <w:szCs w:val="18"/>
        </w:rPr>
      </w:pPr>
      <w:r w:rsidRPr="002D03B5">
        <w:rPr>
          <w:sz w:val="18"/>
          <w:szCs w:val="18"/>
        </w:rPr>
        <w:t>Účinnost této smlouvy nastává dnem zveřejnění této smlouvy v Registru smluv.</w:t>
      </w:r>
    </w:p>
    <w:p w:rsidR="00785911" w:rsidRPr="002D03B5" w:rsidRDefault="00785911" w:rsidP="00FF6CA9">
      <w:pPr>
        <w:pStyle w:val="Numm2"/>
        <w:rPr>
          <w:sz w:val="18"/>
          <w:szCs w:val="18"/>
        </w:rPr>
      </w:pPr>
      <w:r w:rsidRPr="002D03B5">
        <w:rPr>
          <w:sz w:val="18"/>
          <w:szCs w:val="18"/>
        </w:rPr>
        <w:t>V případě, že povinná strana nezveřejní tuto smlouvu v Registru smluv do 20 dnů od jejího podpisu, má právo tuto smlouvu zveřejnit v Registru smluv druhá smluvní strana.</w:t>
      </w:r>
    </w:p>
    <w:p w:rsidR="00785911" w:rsidRDefault="00785911" w:rsidP="00FF6CA9">
      <w:pPr>
        <w:pStyle w:val="Numm2"/>
      </w:pPr>
      <w:r w:rsidRPr="002D03B5">
        <w:rPr>
          <w:sz w:val="18"/>
          <w:szCs w:val="18"/>
        </w:rPr>
        <w:t>V případě, že tato smlouva nebude zveřejněna ani do 90 dnů od jejího podpisu, stává se tato smlouva neplatnou od samého počátku</w:t>
      </w:r>
      <w:r>
        <w:t>.</w:t>
      </w:r>
    </w:p>
    <w:p w:rsidR="009563AC" w:rsidRDefault="009563AC" w:rsidP="009563AC">
      <w:pPr>
        <w:spacing w:after="120" w:line="240" w:lineRule="auto"/>
        <w:rPr>
          <w:sz w:val="18"/>
          <w:szCs w:val="18"/>
        </w:rPr>
      </w:pPr>
    </w:p>
    <w:p w:rsidR="00677F21" w:rsidRPr="001E793F" w:rsidRDefault="00677F21" w:rsidP="009563AC">
      <w:pPr>
        <w:spacing w:after="120" w:line="240" w:lineRule="auto"/>
        <w:rPr>
          <w:sz w:val="18"/>
          <w:szCs w:val="18"/>
        </w:rPr>
      </w:pPr>
      <w:r w:rsidRPr="001E793F">
        <w:rPr>
          <w:sz w:val="18"/>
          <w:szCs w:val="18"/>
        </w:rPr>
        <w:t>Smluvní strany prohlašují, že tato smlouva tak, jak byla sepsána, odpovídá jejich pravé vůli, a na důkaz toho připojují své podpisy.</w:t>
      </w:r>
    </w:p>
    <w:p w:rsidR="00677F21" w:rsidRPr="001E793F" w:rsidRDefault="00677F21" w:rsidP="009563AC">
      <w:pPr>
        <w:spacing w:after="120" w:line="240" w:lineRule="auto"/>
        <w:rPr>
          <w:sz w:val="18"/>
          <w:szCs w:val="18"/>
        </w:rPr>
      </w:pPr>
    </w:p>
    <w:tbl>
      <w:tblPr>
        <w:tblW w:w="0" w:type="auto"/>
        <w:tblLayout w:type="fixed"/>
        <w:tblCellMar>
          <w:left w:w="70" w:type="dxa"/>
          <w:right w:w="70" w:type="dxa"/>
        </w:tblCellMar>
        <w:tblLook w:val="0000" w:firstRow="0" w:lastRow="0" w:firstColumn="0" w:lastColumn="0" w:noHBand="0" w:noVBand="0"/>
      </w:tblPr>
      <w:tblGrid>
        <w:gridCol w:w="4181"/>
        <w:gridCol w:w="567"/>
        <w:gridCol w:w="4066"/>
      </w:tblGrid>
      <w:tr w:rsidR="00677F21" w:rsidRPr="00FD719A">
        <w:tc>
          <w:tcPr>
            <w:tcW w:w="4181" w:type="dxa"/>
            <w:tcBorders>
              <w:bottom w:val="single" w:sz="4" w:space="0" w:color="auto"/>
            </w:tcBorders>
          </w:tcPr>
          <w:p w:rsidR="00677F21" w:rsidRPr="008F384D" w:rsidRDefault="00677F21" w:rsidP="009563AC">
            <w:pPr>
              <w:spacing w:after="0" w:line="240" w:lineRule="auto"/>
              <w:rPr>
                <w:sz w:val="18"/>
                <w:szCs w:val="18"/>
              </w:rPr>
            </w:pPr>
            <w:r w:rsidRPr="008F384D">
              <w:rPr>
                <w:sz w:val="18"/>
                <w:szCs w:val="18"/>
              </w:rPr>
              <w:t>V Opavě dne __________________________________</w:t>
            </w:r>
          </w:p>
          <w:p w:rsidR="00677F21" w:rsidRPr="008F384D" w:rsidRDefault="00677F21" w:rsidP="009563AC">
            <w:pPr>
              <w:spacing w:after="0" w:line="240" w:lineRule="auto"/>
              <w:rPr>
                <w:sz w:val="18"/>
                <w:szCs w:val="18"/>
              </w:rPr>
            </w:pPr>
          </w:p>
          <w:p w:rsidR="00677F21" w:rsidRPr="008F384D" w:rsidRDefault="00677F21" w:rsidP="009563AC">
            <w:pPr>
              <w:spacing w:after="0" w:line="240" w:lineRule="auto"/>
              <w:rPr>
                <w:sz w:val="18"/>
                <w:szCs w:val="18"/>
              </w:rPr>
            </w:pPr>
          </w:p>
          <w:p w:rsidR="009563AC" w:rsidRPr="008F384D" w:rsidRDefault="009563AC" w:rsidP="009563AC">
            <w:pPr>
              <w:spacing w:after="0" w:line="240" w:lineRule="auto"/>
              <w:rPr>
                <w:sz w:val="18"/>
                <w:szCs w:val="18"/>
              </w:rPr>
            </w:pPr>
          </w:p>
          <w:p w:rsidR="009563AC" w:rsidRPr="008F384D" w:rsidRDefault="009563AC" w:rsidP="009563AC">
            <w:pPr>
              <w:spacing w:after="0" w:line="240" w:lineRule="auto"/>
              <w:rPr>
                <w:sz w:val="18"/>
                <w:szCs w:val="18"/>
              </w:rPr>
            </w:pPr>
          </w:p>
          <w:p w:rsidR="009563AC" w:rsidRPr="008F384D" w:rsidRDefault="009563AC" w:rsidP="009563AC">
            <w:pPr>
              <w:spacing w:after="0" w:line="240" w:lineRule="auto"/>
              <w:rPr>
                <w:sz w:val="18"/>
                <w:szCs w:val="18"/>
              </w:rPr>
            </w:pPr>
          </w:p>
          <w:p w:rsidR="009563AC" w:rsidRPr="008F384D" w:rsidRDefault="009563AC" w:rsidP="009563AC">
            <w:pPr>
              <w:spacing w:after="0" w:line="240" w:lineRule="auto"/>
              <w:rPr>
                <w:sz w:val="18"/>
                <w:szCs w:val="18"/>
              </w:rPr>
            </w:pPr>
          </w:p>
        </w:tc>
        <w:tc>
          <w:tcPr>
            <w:tcW w:w="567" w:type="dxa"/>
          </w:tcPr>
          <w:p w:rsidR="00677F21" w:rsidRPr="008F384D" w:rsidRDefault="00677F21" w:rsidP="009563AC">
            <w:pPr>
              <w:spacing w:after="0" w:line="240" w:lineRule="auto"/>
              <w:rPr>
                <w:sz w:val="18"/>
                <w:szCs w:val="18"/>
              </w:rPr>
            </w:pPr>
          </w:p>
        </w:tc>
        <w:tc>
          <w:tcPr>
            <w:tcW w:w="4066" w:type="dxa"/>
            <w:tcBorders>
              <w:bottom w:val="single" w:sz="4" w:space="0" w:color="auto"/>
            </w:tcBorders>
          </w:tcPr>
          <w:p w:rsidR="00677F21" w:rsidRPr="008F384D" w:rsidRDefault="008F384D" w:rsidP="009563AC">
            <w:pPr>
              <w:spacing w:after="0" w:line="240" w:lineRule="auto"/>
              <w:rPr>
                <w:sz w:val="18"/>
                <w:szCs w:val="18"/>
              </w:rPr>
            </w:pPr>
            <w:r w:rsidRPr="008F384D">
              <w:rPr>
                <w:sz w:val="18"/>
                <w:szCs w:val="18"/>
              </w:rPr>
              <w:t xml:space="preserve">Ve Veselí nad Moravou, </w:t>
            </w:r>
            <w:r w:rsidR="00677F21" w:rsidRPr="008F384D">
              <w:rPr>
                <w:sz w:val="18"/>
                <w:szCs w:val="18"/>
              </w:rPr>
              <w:t>dne _________________</w:t>
            </w:r>
          </w:p>
          <w:p w:rsidR="00677F21" w:rsidRPr="008F384D" w:rsidRDefault="00677F21" w:rsidP="009563AC">
            <w:pPr>
              <w:spacing w:after="0" w:line="240" w:lineRule="auto"/>
              <w:rPr>
                <w:sz w:val="18"/>
                <w:szCs w:val="18"/>
              </w:rPr>
            </w:pPr>
          </w:p>
          <w:p w:rsidR="00677F21" w:rsidRPr="008F384D" w:rsidRDefault="00677F21" w:rsidP="009563AC">
            <w:pPr>
              <w:spacing w:after="0" w:line="240" w:lineRule="auto"/>
              <w:rPr>
                <w:sz w:val="18"/>
                <w:szCs w:val="18"/>
              </w:rPr>
            </w:pPr>
          </w:p>
          <w:p w:rsidR="00677F21" w:rsidRPr="008F384D" w:rsidRDefault="00677F21" w:rsidP="009563AC">
            <w:pPr>
              <w:spacing w:after="0" w:line="240" w:lineRule="auto"/>
              <w:rPr>
                <w:sz w:val="18"/>
                <w:szCs w:val="18"/>
              </w:rPr>
            </w:pPr>
          </w:p>
        </w:tc>
      </w:tr>
      <w:tr w:rsidR="00677F21" w:rsidRPr="00FD719A" w:rsidTr="00861A06">
        <w:tc>
          <w:tcPr>
            <w:tcW w:w="4181" w:type="dxa"/>
          </w:tcPr>
          <w:p w:rsidR="00677F21" w:rsidRPr="00FD719A" w:rsidRDefault="00677F21" w:rsidP="009563AC">
            <w:pPr>
              <w:spacing w:after="120" w:line="240" w:lineRule="auto"/>
              <w:jc w:val="center"/>
              <w:rPr>
                <w:sz w:val="18"/>
                <w:szCs w:val="18"/>
              </w:rPr>
            </w:pPr>
          </w:p>
          <w:p w:rsidR="00677F21" w:rsidRPr="008F384D" w:rsidRDefault="00677F21" w:rsidP="009563AC">
            <w:pPr>
              <w:spacing w:after="60" w:line="240" w:lineRule="auto"/>
              <w:jc w:val="center"/>
              <w:rPr>
                <w:sz w:val="18"/>
                <w:szCs w:val="18"/>
              </w:rPr>
            </w:pPr>
            <w:r w:rsidRPr="008F384D">
              <w:rPr>
                <w:sz w:val="18"/>
                <w:szCs w:val="18"/>
              </w:rPr>
              <w:t>Ing. Jaroslav Kania</w:t>
            </w:r>
          </w:p>
          <w:p w:rsidR="00677F21" w:rsidRPr="008F384D" w:rsidRDefault="00677F21" w:rsidP="009563AC">
            <w:pPr>
              <w:spacing w:after="60" w:line="240" w:lineRule="auto"/>
              <w:jc w:val="center"/>
              <w:rPr>
                <w:sz w:val="18"/>
                <w:szCs w:val="18"/>
              </w:rPr>
            </w:pPr>
            <w:r w:rsidRPr="008F384D">
              <w:rPr>
                <w:sz w:val="18"/>
                <w:szCs w:val="18"/>
              </w:rPr>
              <w:t>kvestor</w:t>
            </w:r>
          </w:p>
          <w:p w:rsidR="00677F21" w:rsidRPr="008F384D" w:rsidRDefault="00677F21" w:rsidP="009563AC">
            <w:pPr>
              <w:spacing w:after="60" w:line="240" w:lineRule="auto"/>
              <w:jc w:val="center"/>
              <w:rPr>
                <w:sz w:val="18"/>
                <w:szCs w:val="18"/>
              </w:rPr>
            </w:pPr>
            <w:r w:rsidRPr="008F384D">
              <w:rPr>
                <w:sz w:val="18"/>
                <w:szCs w:val="18"/>
              </w:rPr>
              <w:t>Slezská univerzita v Opavě</w:t>
            </w:r>
          </w:p>
        </w:tc>
        <w:tc>
          <w:tcPr>
            <w:tcW w:w="567" w:type="dxa"/>
          </w:tcPr>
          <w:p w:rsidR="00677F21" w:rsidRPr="008F384D" w:rsidRDefault="00677F21" w:rsidP="009563AC">
            <w:pPr>
              <w:spacing w:after="120" w:line="240" w:lineRule="auto"/>
              <w:jc w:val="center"/>
              <w:rPr>
                <w:sz w:val="18"/>
                <w:szCs w:val="18"/>
              </w:rPr>
            </w:pPr>
          </w:p>
        </w:tc>
        <w:tc>
          <w:tcPr>
            <w:tcW w:w="4066" w:type="dxa"/>
            <w:vAlign w:val="center"/>
          </w:tcPr>
          <w:p w:rsidR="00677F21" w:rsidRPr="008F384D" w:rsidRDefault="00677F21" w:rsidP="009563AC">
            <w:pPr>
              <w:spacing w:after="120" w:line="240" w:lineRule="auto"/>
              <w:jc w:val="center"/>
              <w:rPr>
                <w:sz w:val="18"/>
                <w:szCs w:val="18"/>
              </w:rPr>
            </w:pPr>
          </w:p>
          <w:p w:rsidR="00677F21" w:rsidRPr="008F384D" w:rsidRDefault="008F384D" w:rsidP="009563AC">
            <w:pPr>
              <w:spacing w:after="60" w:line="240" w:lineRule="auto"/>
              <w:jc w:val="center"/>
              <w:rPr>
                <w:sz w:val="18"/>
                <w:szCs w:val="18"/>
              </w:rPr>
            </w:pPr>
            <w:r w:rsidRPr="008F384D">
              <w:rPr>
                <w:sz w:val="18"/>
                <w:szCs w:val="18"/>
              </w:rPr>
              <w:t xml:space="preserve">Ing. Antonín </w:t>
            </w:r>
            <w:proofErr w:type="spellStart"/>
            <w:r w:rsidRPr="008F384D">
              <w:rPr>
                <w:sz w:val="18"/>
                <w:szCs w:val="18"/>
              </w:rPr>
              <w:t>Příkaský</w:t>
            </w:r>
            <w:proofErr w:type="spellEnd"/>
          </w:p>
          <w:p w:rsidR="00677F21" w:rsidRPr="008F384D" w:rsidRDefault="008F384D" w:rsidP="009563AC">
            <w:pPr>
              <w:spacing w:after="60" w:line="240" w:lineRule="auto"/>
              <w:jc w:val="center"/>
              <w:rPr>
                <w:sz w:val="18"/>
                <w:szCs w:val="18"/>
              </w:rPr>
            </w:pPr>
            <w:r w:rsidRPr="008F384D">
              <w:rPr>
                <w:sz w:val="18"/>
                <w:szCs w:val="18"/>
              </w:rPr>
              <w:t>jednatel</w:t>
            </w:r>
          </w:p>
          <w:p w:rsidR="00677F21" w:rsidRPr="00FD719A" w:rsidRDefault="008F384D" w:rsidP="009563AC">
            <w:pPr>
              <w:pStyle w:val="Numm2"/>
              <w:numPr>
                <w:ilvl w:val="0"/>
                <w:numId w:val="0"/>
              </w:numPr>
              <w:spacing w:after="60" w:line="240" w:lineRule="auto"/>
              <w:jc w:val="center"/>
              <w:rPr>
                <w:sz w:val="18"/>
                <w:szCs w:val="18"/>
              </w:rPr>
            </w:pPr>
            <w:r w:rsidRPr="008F384D">
              <w:rPr>
                <w:rStyle w:val="preformatted"/>
                <w:sz w:val="18"/>
                <w:szCs w:val="18"/>
              </w:rPr>
              <w:t>VESNA INTERIORS, s. r. o.</w:t>
            </w:r>
          </w:p>
        </w:tc>
      </w:tr>
    </w:tbl>
    <w:p w:rsidR="00677F21" w:rsidRPr="001E793F" w:rsidRDefault="00677F21" w:rsidP="008270FA">
      <w:pPr>
        <w:rPr>
          <w:sz w:val="18"/>
          <w:szCs w:val="18"/>
          <w:lang w:val="en-US"/>
        </w:rPr>
        <w:sectPr w:rsidR="00677F21" w:rsidRPr="001E793F" w:rsidSect="002325FE">
          <w:headerReference w:type="default" r:id="rId8"/>
          <w:footerReference w:type="default" r:id="rId9"/>
          <w:headerReference w:type="first" r:id="rId10"/>
          <w:pgSz w:w="11906" w:h="16838"/>
          <w:pgMar w:top="1388" w:right="1531" w:bottom="1985" w:left="1418" w:header="709" w:footer="708" w:gutter="0"/>
          <w:pgNumType w:start="1"/>
          <w:cols w:space="708"/>
          <w:titlePg/>
        </w:sectPr>
      </w:pPr>
    </w:p>
    <w:p w:rsidR="00677F21" w:rsidRPr="001E793F" w:rsidRDefault="00677F21" w:rsidP="008270FA">
      <w:pPr>
        <w:rPr>
          <w:sz w:val="18"/>
          <w:szCs w:val="18"/>
          <w:lang w:val="en-US"/>
        </w:rPr>
      </w:pPr>
    </w:p>
    <w:sectPr w:rsidR="00677F21" w:rsidRPr="001E793F" w:rsidSect="00980EFF">
      <w:footerReference w:type="default" r:id="rId11"/>
      <w:footerReference w:type="first" r:id="rId12"/>
      <w:type w:val="continuous"/>
      <w:pgSz w:w="11906" w:h="16838"/>
      <w:pgMar w:top="2268" w:right="1531" w:bottom="1985" w:left="1701"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532" w:rsidRDefault="00BA5532">
      <w:r>
        <w:separator/>
      </w:r>
    </w:p>
  </w:endnote>
  <w:endnote w:type="continuationSeparator" w:id="0">
    <w:p w:rsidR="00BA5532" w:rsidRDefault="00BA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21" w:rsidRPr="00263EDD" w:rsidRDefault="00677F21">
    <w:pPr>
      <w:pStyle w:val="Zpat"/>
      <w:jc w:val="right"/>
      <w:rPr>
        <w:b/>
        <w:bCs/>
        <w:sz w:val="16"/>
        <w:szCs w:val="16"/>
      </w:rPr>
    </w:pPr>
    <w:proofErr w:type="gramStart"/>
    <w:r w:rsidRPr="00263EDD">
      <w:rPr>
        <w:sz w:val="16"/>
        <w:szCs w:val="16"/>
      </w:rPr>
      <w:t xml:space="preserve">Stránka </w:t>
    </w:r>
    <w:proofErr w:type="gramEnd"/>
    <w:r w:rsidRPr="00263EDD">
      <w:rPr>
        <w:b/>
        <w:bCs/>
        <w:sz w:val="16"/>
        <w:szCs w:val="16"/>
      </w:rPr>
      <w:fldChar w:fldCharType="begin"/>
    </w:r>
    <w:r w:rsidRPr="00263EDD">
      <w:rPr>
        <w:b/>
        <w:bCs/>
        <w:sz w:val="16"/>
        <w:szCs w:val="16"/>
      </w:rPr>
      <w:instrText>PAGE</w:instrText>
    </w:r>
    <w:r w:rsidRPr="00263EDD">
      <w:rPr>
        <w:b/>
        <w:bCs/>
        <w:sz w:val="16"/>
        <w:szCs w:val="16"/>
      </w:rPr>
      <w:fldChar w:fldCharType="separate"/>
    </w:r>
    <w:r w:rsidR="000C7EAF">
      <w:rPr>
        <w:b/>
        <w:bCs/>
        <w:noProof/>
        <w:sz w:val="16"/>
        <w:szCs w:val="16"/>
      </w:rPr>
      <w:t>6</w:t>
    </w:r>
    <w:r w:rsidRPr="00263EDD">
      <w:rPr>
        <w:b/>
        <w:bCs/>
        <w:sz w:val="16"/>
        <w:szCs w:val="16"/>
      </w:rPr>
      <w:fldChar w:fldCharType="end"/>
    </w:r>
    <w:proofErr w:type="gramStart"/>
    <w:r w:rsidRPr="00263EDD">
      <w:rPr>
        <w:sz w:val="16"/>
        <w:szCs w:val="16"/>
      </w:rPr>
      <w:t xml:space="preserve"> z </w:t>
    </w:r>
    <w:proofErr w:type="gramEnd"/>
    <w:r w:rsidRPr="00263EDD">
      <w:rPr>
        <w:b/>
        <w:bCs/>
        <w:sz w:val="16"/>
        <w:szCs w:val="16"/>
      </w:rPr>
      <w:fldChar w:fldCharType="begin"/>
    </w:r>
    <w:r w:rsidRPr="00263EDD">
      <w:rPr>
        <w:b/>
        <w:bCs/>
        <w:sz w:val="16"/>
        <w:szCs w:val="16"/>
      </w:rPr>
      <w:instrText>NUMPAGES</w:instrText>
    </w:r>
    <w:r w:rsidRPr="00263EDD">
      <w:rPr>
        <w:b/>
        <w:bCs/>
        <w:sz w:val="16"/>
        <w:szCs w:val="16"/>
      </w:rPr>
      <w:fldChar w:fldCharType="separate"/>
    </w:r>
    <w:r w:rsidR="000C7EAF">
      <w:rPr>
        <w:b/>
        <w:bCs/>
        <w:noProof/>
        <w:sz w:val="16"/>
        <w:szCs w:val="16"/>
      </w:rPr>
      <w:t>7</w:t>
    </w:r>
    <w:r w:rsidRPr="00263EDD">
      <w:rPr>
        <w:b/>
        <w:bCs/>
        <w:sz w:val="16"/>
        <w:szCs w:val="16"/>
      </w:rPr>
      <w:fldChar w:fldCharType="end"/>
    </w:r>
  </w:p>
  <w:p w:rsidR="00677F21" w:rsidRDefault="00677F2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21" w:rsidRPr="002A5AF3" w:rsidRDefault="00677F21" w:rsidP="002A5AF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21" w:rsidRPr="002A5AF3" w:rsidRDefault="00677F21" w:rsidP="002A5A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532" w:rsidRDefault="00BA5532">
      <w:r>
        <w:separator/>
      </w:r>
    </w:p>
  </w:footnote>
  <w:footnote w:type="continuationSeparator" w:id="0">
    <w:p w:rsidR="00BA5532" w:rsidRDefault="00BA5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21" w:rsidRDefault="000E4D99" w:rsidP="009F7142">
    <w:pPr>
      <w:pStyle w:val="Zhlav"/>
      <w:tabs>
        <w:tab w:val="clear" w:pos="4536"/>
        <w:tab w:val="clear" w:pos="9072"/>
      </w:tabs>
      <w:jc w:val="right"/>
    </w:pPr>
    <w:r>
      <w:rPr>
        <w:noProof/>
        <w:lang w:eastAsia="cs-CZ"/>
      </w:rPr>
      <w:drawing>
        <wp:inline distT="0" distB="0" distL="0" distR="0" wp14:anchorId="12296C6B" wp14:editId="5A30F9D8">
          <wp:extent cx="2208530" cy="789940"/>
          <wp:effectExtent l="0" t="0" r="1270" b="0"/>
          <wp:docPr id="4" name="Obrázek 4" descr="SLU-znacka-hlavni-horiz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U-znacka-hlavni-horiz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530" cy="789940"/>
                  </a:xfrm>
                  <a:prstGeom prst="rect">
                    <a:avLst/>
                  </a:prstGeom>
                  <a:noFill/>
                  <a:ln>
                    <a:noFill/>
                  </a:ln>
                </pic:spPr>
              </pic:pic>
            </a:graphicData>
          </a:graphic>
        </wp:inline>
      </w:drawing>
    </w:r>
    <w:r w:rsidR="00677F21">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21" w:rsidRPr="000E4D99" w:rsidRDefault="000E4D99" w:rsidP="000E4D99">
    <w:pPr>
      <w:pStyle w:val="Zhlav"/>
    </w:pPr>
    <w:r>
      <w:rPr>
        <w:noProof/>
        <w:lang w:eastAsia="cs-CZ"/>
      </w:rPr>
      <w:drawing>
        <wp:inline distT="0" distB="0" distL="0" distR="0" wp14:anchorId="23EDBD6B" wp14:editId="72888590">
          <wp:extent cx="2208530" cy="789940"/>
          <wp:effectExtent l="0" t="0" r="1270" b="0"/>
          <wp:docPr id="3" name="Obrázek 3" descr="SLU-znacka-hlavni-horiz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U-znacka-hlavni-horiz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8530" cy="7899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C52DE"/>
    <w:multiLevelType w:val="singleLevel"/>
    <w:tmpl w:val="A702926C"/>
    <w:lvl w:ilvl="0">
      <w:start w:val="1"/>
      <w:numFmt w:val="decimal"/>
      <w:lvlText w:val="%1)"/>
      <w:lvlJc w:val="left"/>
      <w:pPr>
        <w:tabs>
          <w:tab w:val="num" w:pos="705"/>
        </w:tabs>
        <w:ind w:left="705" w:hanging="705"/>
      </w:pPr>
      <w:rPr>
        <w:rFonts w:cs="Times New Roman" w:hint="default"/>
        <w:b/>
      </w:rPr>
    </w:lvl>
  </w:abstractNum>
  <w:abstractNum w:abstractNumId="1" w15:restartNumberingAfterBreak="0">
    <w:nsid w:val="22DA2B26"/>
    <w:multiLevelType w:val="multilevel"/>
    <w:tmpl w:val="3A9016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AD41B1"/>
    <w:multiLevelType w:val="multilevel"/>
    <w:tmpl w:val="CEB444AE"/>
    <w:lvl w:ilvl="0">
      <w:start w:val="1"/>
      <w:numFmt w:val="decimal"/>
      <w:pStyle w:val="Numm1"/>
      <w:suff w:val="nothing"/>
      <w:lvlText w:val="Článek %1"/>
      <w:lvlJc w:val="left"/>
      <w:pPr>
        <w:ind w:left="1134" w:hanging="567"/>
      </w:pPr>
      <w:rPr>
        <w:rFonts w:cs="Times New Roman"/>
      </w:rPr>
    </w:lvl>
    <w:lvl w:ilvl="1">
      <w:start w:val="1"/>
      <w:numFmt w:val="decimal"/>
      <w:pStyle w:val="Numm2"/>
      <w:lvlText w:val="%1.%2"/>
      <w:lvlJc w:val="left"/>
      <w:pPr>
        <w:tabs>
          <w:tab w:val="num" w:pos="567"/>
        </w:tabs>
        <w:ind w:left="567" w:hanging="567"/>
      </w:pPr>
      <w:rPr>
        <w:rFonts w:cs="Times New Roman"/>
        <w:sz w:val="18"/>
        <w:szCs w:val="18"/>
      </w:rPr>
    </w:lvl>
    <w:lvl w:ilvl="2">
      <w:start w:val="1"/>
      <w:numFmt w:val="decimal"/>
      <w:pStyle w:val="Numm3"/>
      <w:lvlText w:val="%1.%2.%3"/>
      <w:lvlJc w:val="left"/>
      <w:pPr>
        <w:tabs>
          <w:tab w:val="num" w:pos="1276"/>
        </w:tabs>
        <w:ind w:left="1276" w:hanging="709"/>
      </w:pPr>
      <w:rPr>
        <w:rFonts w:cs="Times New Roman"/>
      </w:rPr>
    </w:lvl>
    <w:lvl w:ilvl="3">
      <w:start w:val="1"/>
      <w:numFmt w:val="lowerLetter"/>
      <w:lvlText w:val="%4."/>
      <w:lvlJc w:val="left"/>
      <w:pPr>
        <w:tabs>
          <w:tab w:val="num" w:pos="2268"/>
        </w:tabs>
        <w:ind w:left="2268" w:hanging="425"/>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24D8197B"/>
    <w:multiLevelType w:val="multilevel"/>
    <w:tmpl w:val="939E7E74"/>
    <w:lvl w:ilvl="0">
      <w:start w:val="1"/>
      <w:numFmt w:val="upperRoman"/>
      <w:pStyle w:val="Aufzaehlung"/>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4" w15:restartNumberingAfterBreak="0">
    <w:nsid w:val="33243903"/>
    <w:multiLevelType w:val="multilevel"/>
    <w:tmpl w:val="C496259E"/>
    <w:lvl w:ilvl="0">
      <w:start w:val="1"/>
      <w:numFmt w:val="upperLetter"/>
      <w:pStyle w:val="TeilABC"/>
      <w:lvlText w:val="Část %1:"/>
      <w:lvlJc w:val="left"/>
      <w:pPr>
        <w:tabs>
          <w:tab w:val="num" w:pos="851"/>
        </w:tabs>
        <w:ind w:left="851" w:hanging="851"/>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1843"/>
        </w:tabs>
        <w:ind w:left="1843" w:hanging="709"/>
      </w:pPr>
      <w:rPr>
        <w:rFonts w:cs="Times New Roman"/>
      </w:rPr>
    </w:lvl>
    <w:lvl w:ilvl="3">
      <w:start w:val="1"/>
      <w:numFmt w:val="lowerLetter"/>
      <w:lvlText w:val="%4."/>
      <w:lvlJc w:val="left"/>
      <w:pPr>
        <w:tabs>
          <w:tab w:val="num" w:pos="2268"/>
        </w:tabs>
        <w:ind w:left="2268" w:hanging="425"/>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540A4360"/>
    <w:multiLevelType w:val="multilevel"/>
    <w:tmpl w:val="E8046802"/>
    <w:lvl w:ilvl="0">
      <w:start w:val="1"/>
      <w:numFmt w:val="decimal"/>
      <w:pStyle w:val="Nadpis1"/>
      <w:lvlText w:val="%1"/>
      <w:lvlJc w:val="left"/>
      <w:pPr>
        <w:tabs>
          <w:tab w:val="num" w:pos="567"/>
        </w:tabs>
        <w:ind w:left="567" w:hanging="567"/>
      </w:pPr>
      <w:rPr>
        <w:rFonts w:cs="Times New Roman"/>
      </w:rPr>
    </w:lvl>
    <w:lvl w:ilvl="1">
      <w:start w:val="1"/>
      <w:numFmt w:val="decimal"/>
      <w:pStyle w:val="Nadpis2"/>
      <w:lvlText w:val="%1.%2"/>
      <w:lvlJc w:val="left"/>
      <w:pPr>
        <w:tabs>
          <w:tab w:val="num" w:pos="1134"/>
        </w:tabs>
        <w:ind w:left="1134" w:hanging="567"/>
      </w:pPr>
      <w:rPr>
        <w:rFonts w:cs="Times New Roman"/>
      </w:rPr>
    </w:lvl>
    <w:lvl w:ilvl="2">
      <w:start w:val="1"/>
      <w:numFmt w:val="decimal"/>
      <w:lvlText w:val="%1.%2.%3"/>
      <w:lvlJc w:val="left"/>
      <w:pPr>
        <w:tabs>
          <w:tab w:val="num" w:pos="1843"/>
        </w:tabs>
        <w:ind w:left="1843" w:hanging="709"/>
      </w:pPr>
      <w:rPr>
        <w:rFonts w:cs="Times New Roman"/>
      </w:rPr>
    </w:lvl>
    <w:lvl w:ilvl="3">
      <w:start w:val="1"/>
      <w:numFmt w:val="lowerLetter"/>
      <w:pStyle w:val="Nadpis4"/>
      <w:lvlText w:val="%4."/>
      <w:lvlJc w:val="left"/>
      <w:pPr>
        <w:tabs>
          <w:tab w:val="num" w:pos="2268"/>
        </w:tabs>
        <w:ind w:left="2268" w:hanging="425"/>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3"/>
  </w:num>
  <w:num w:numId="2">
    <w:abstractNumId w:val="5"/>
  </w:num>
  <w:num w:numId="3">
    <w:abstractNumId w:val="4"/>
  </w:num>
  <w:num w:numId="4">
    <w:abstractNumId w:val="0"/>
  </w:num>
  <w:num w:numId="5">
    <w:abstractNumId w:val="2"/>
  </w:num>
  <w:num w:numId="6">
    <w:abstractNumId w:val="2"/>
    <w:lvlOverride w:ilvl="0">
      <w:startOverride w:val="4"/>
    </w:lvlOverride>
    <w:lvlOverride w:ilvl="1">
      <w:startOverride w:val="3"/>
    </w:lvlOverride>
  </w:num>
  <w:num w:numId="7">
    <w:abstractNumId w:val="2"/>
    <w:lvlOverride w:ilvl="0">
      <w:startOverride w:val="5"/>
    </w:lvlOverride>
    <w:lvlOverride w:ilvl="1">
      <w:startOverride w:val="2"/>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intFractionalCharacterWidth/>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AB"/>
    <w:rsid w:val="00003A06"/>
    <w:rsid w:val="00007C30"/>
    <w:rsid w:val="00066506"/>
    <w:rsid w:val="000700AE"/>
    <w:rsid w:val="00072048"/>
    <w:rsid w:val="00072F29"/>
    <w:rsid w:val="00082C49"/>
    <w:rsid w:val="00084A3E"/>
    <w:rsid w:val="00090AB6"/>
    <w:rsid w:val="0009552E"/>
    <w:rsid w:val="000A29F1"/>
    <w:rsid w:val="000A2F5E"/>
    <w:rsid w:val="000B1E82"/>
    <w:rsid w:val="000B6209"/>
    <w:rsid w:val="000C7EAF"/>
    <w:rsid w:val="000C7F37"/>
    <w:rsid w:val="000D09ED"/>
    <w:rsid w:val="000E1E2B"/>
    <w:rsid w:val="000E4616"/>
    <w:rsid w:val="000E4D99"/>
    <w:rsid w:val="001034A6"/>
    <w:rsid w:val="00124B10"/>
    <w:rsid w:val="0012679E"/>
    <w:rsid w:val="00134D60"/>
    <w:rsid w:val="0013581A"/>
    <w:rsid w:val="0014691A"/>
    <w:rsid w:val="00160A73"/>
    <w:rsid w:val="0016725F"/>
    <w:rsid w:val="0017758F"/>
    <w:rsid w:val="00183C2F"/>
    <w:rsid w:val="00185EB7"/>
    <w:rsid w:val="00190920"/>
    <w:rsid w:val="001A3EB9"/>
    <w:rsid w:val="001A660A"/>
    <w:rsid w:val="001B0D75"/>
    <w:rsid w:val="001B3E56"/>
    <w:rsid w:val="001B7EBA"/>
    <w:rsid w:val="001C2D3E"/>
    <w:rsid w:val="001D0112"/>
    <w:rsid w:val="001D0387"/>
    <w:rsid w:val="001E0E8E"/>
    <w:rsid w:val="001E13F1"/>
    <w:rsid w:val="001E793F"/>
    <w:rsid w:val="001F5A8C"/>
    <w:rsid w:val="00210BDE"/>
    <w:rsid w:val="0022078E"/>
    <w:rsid w:val="00225FD6"/>
    <w:rsid w:val="00227552"/>
    <w:rsid w:val="002311C9"/>
    <w:rsid w:val="002325FE"/>
    <w:rsid w:val="0023577B"/>
    <w:rsid w:val="0024413A"/>
    <w:rsid w:val="00244C2D"/>
    <w:rsid w:val="00245754"/>
    <w:rsid w:val="00252602"/>
    <w:rsid w:val="00263EDD"/>
    <w:rsid w:val="00275CD8"/>
    <w:rsid w:val="00281F7E"/>
    <w:rsid w:val="0029732B"/>
    <w:rsid w:val="002A1839"/>
    <w:rsid w:val="002A525F"/>
    <w:rsid w:val="002A5AF3"/>
    <w:rsid w:val="002D03B5"/>
    <w:rsid w:val="002D69BF"/>
    <w:rsid w:val="002F2864"/>
    <w:rsid w:val="0030530D"/>
    <w:rsid w:val="003103E9"/>
    <w:rsid w:val="00316ADB"/>
    <w:rsid w:val="0032223C"/>
    <w:rsid w:val="003318E6"/>
    <w:rsid w:val="00353DEF"/>
    <w:rsid w:val="00356034"/>
    <w:rsid w:val="0036384A"/>
    <w:rsid w:val="00381B05"/>
    <w:rsid w:val="00395805"/>
    <w:rsid w:val="003969A8"/>
    <w:rsid w:val="003B6466"/>
    <w:rsid w:val="003F0562"/>
    <w:rsid w:val="003F6202"/>
    <w:rsid w:val="00402126"/>
    <w:rsid w:val="00432C2B"/>
    <w:rsid w:val="00433FE5"/>
    <w:rsid w:val="00450B53"/>
    <w:rsid w:val="00453406"/>
    <w:rsid w:val="004647BA"/>
    <w:rsid w:val="00467829"/>
    <w:rsid w:val="004678BE"/>
    <w:rsid w:val="004706B3"/>
    <w:rsid w:val="0047398C"/>
    <w:rsid w:val="00487813"/>
    <w:rsid w:val="004A6286"/>
    <w:rsid w:val="004B2E06"/>
    <w:rsid w:val="004B53CD"/>
    <w:rsid w:val="004C4DC6"/>
    <w:rsid w:val="004D00B4"/>
    <w:rsid w:val="004D0E10"/>
    <w:rsid w:val="004E1B29"/>
    <w:rsid w:val="004F420D"/>
    <w:rsid w:val="00500612"/>
    <w:rsid w:val="0050153C"/>
    <w:rsid w:val="00522ECA"/>
    <w:rsid w:val="005341DA"/>
    <w:rsid w:val="00540F6B"/>
    <w:rsid w:val="00560EEF"/>
    <w:rsid w:val="00573825"/>
    <w:rsid w:val="00575A90"/>
    <w:rsid w:val="00586850"/>
    <w:rsid w:val="005B3FED"/>
    <w:rsid w:val="005C24D9"/>
    <w:rsid w:val="005C7ED2"/>
    <w:rsid w:val="005C7F9E"/>
    <w:rsid w:val="005D5FDC"/>
    <w:rsid w:val="005E446E"/>
    <w:rsid w:val="006066AB"/>
    <w:rsid w:val="0060777C"/>
    <w:rsid w:val="00640126"/>
    <w:rsid w:val="00657D7F"/>
    <w:rsid w:val="00660BC6"/>
    <w:rsid w:val="00663427"/>
    <w:rsid w:val="0066395E"/>
    <w:rsid w:val="00677F21"/>
    <w:rsid w:val="0068076D"/>
    <w:rsid w:val="006841AA"/>
    <w:rsid w:val="006A24A2"/>
    <w:rsid w:val="006D1B20"/>
    <w:rsid w:val="006E3C9E"/>
    <w:rsid w:val="006F6DC4"/>
    <w:rsid w:val="007008B9"/>
    <w:rsid w:val="00713127"/>
    <w:rsid w:val="007175E2"/>
    <w:rsid w:val="007253D9"/>
    <w:rsid w:val="00727EB2"/>
    <w:rsid w:val="007320C4"/>
    <w:rsid w:val="00735236"/>
    <w:rsid w:val="00752829"/>
    <w:rsid w:val="00756BEE"/>
    <w:rsid w:val="0077607A"/>
    <w:rsid w:val="00785911"/>
    <w:rsid w:val="007873AE"/>
    <w:rsid w:val="00792AAF"/>
    <w:rsid w:val="007A23AA"/>
    <w:rsid w:val="007A2501"/>
    <w:rsid w:val="007B4128"/>
    <w:rsid w:val="007C212C"/>
    <w:rsid w:val="007C2E68"/>
    <w:rsid w:val="007D6C01"/>
    <w:rsid w:val="007F3F74"/>
    <w:rsid w:val="00803F96"/>
    <w:rsid w:val="008270FA"/>
    <w:rsid w:val="00833336"/>
    <w:rsid w:val="00841ED7"/>
    <w:rsid w:val="00861A06"/>
    <w:rsid w:val="0086624B"/>
    <w:rsid w:val="0087535B"/>
    <w:rsid w:val="0087659E"/>
    <w:rsid w:val="008774A0"/>
    <w:rsid w:val="00877AD5"/>
    <w:rsid w:val="00883F17"/>
    <w:rsid w:val="008957DF"/>
    <w:rsid w:val="008A559B"/>
    <w:rsid w:val="008A574E"/>
    <w:rsid w:val="008A71F8"/>
    <w:rsid w:val="008B6586"/>
    <w:rsid w:val="008C6272"/>
    <w:rsid w:val="008D5295"/>
    <w:rsid w:val="008D6523"/>
    <w:rsid w:val="008E66B9"/>
    <w:rsid w:val="008F2AF2"/>
    <w:rsid w:val="008F384D"/>
    <w:rsid w:val="00900072"/>
    <w:rsid w:val="00900D61"/>
    <w:rsid w:val="009170D2"/>
    <w:rsid w:val="0092256E"/>
    <w:rsid w:val="00926072"/>
    <w:rsid w:val="0092734B"/>
    <w:rsid w:val="009309B0"/>
    <w:rsid w:val="00952AD7"/>
    <w:rsid w:val="009563AC"/>
    <w:rsid w:val="00960EC6"/>
    <w:rsid w:val="009700B2"/>
    <w:rsid w:val="00975E24"/>
    <w:rsid w:val="00980EFF"/>
    <w:rsid w:val="00987841"/>
    <w:rsid w:val="009906AA"/>
    <w:rsid w:val="009A007D"/>
    <w:rsid w:val="009A2580"/>
    <w:rsid w:val="009A6217"/>
    <w:rsid w:val="009B47AC"/>
    <w:rsid w:val="009C23C4"/>
    <w:rsid w:val="009D0DD2"/>
    <w:rsid w:val="009D3115"/>
    <w:rsid w:val="009D67E2"/>
    <w:rsid w:val="009E25AA"/>
    <w:rsid w:val="009F7142"/>
    <w:rsid w:val="00A37321"/>
    <w:rsid w:val="00A379B9"/>
    <w:rsid w:val="00A44EA6"/>
    <w:rsid w:val="00A46CE7"/>
    <w:rsid w:val="00A476F4"/>
    <w:rsid w:val="00A47A84"/>
    <w:rsid w:val="00A52912"/>
    <w:rsid w:val="00A64924"/>
    <w:rsid w:val="00A761A8"/>
    <w:rsid w:val="00A81539"/>
    <w:rsid w:val="00A92295"/>
    <w:rsid w:val="00A96782"/>
    <w:rsid w:val="00AA09FB"/>
    <w:rsid w:val="00AA1141"/>
    <w:rsid w:val="00AA6667"/>
    <w:rsid w:val="00AB3921"/>
    <w:rsid w:val="00AD0855"/>
    <w:rsid w:val="00AD343F"/>
    <w:rsid w:val="00AE40E5"/>
    <w:rsid w:val="00B04B89"/>
    <w:rsid w:val="00B075C9"/>
    <w:rsid w:val="00B12358"/>
    <w:rsid w:val="00B124E3"/>
    <w:rsid w:val="00B13E68"/>
    <w:rsid w:val="00B2005A"/>
    <w:rsid w:val="00B2061C"/>
    <w:rsid w:val="00B21FC1"/>
    <w:rsid w:val="00B45096"/>
    <w:rsid w:val="00B63F6E"/>
    <w:rsid w:val="00B82FCF"/>
    <w:rsid w:val="00B92DB6"/>
    <w:rsid w:val="00BA5532"/>
    <w:rsid w:val="00BD1A81"/>
    <w:rsid w:val="00BE0154"/>
    <w:rsid w:val="00BF1D68"/>
    <w:rsid w:val="00BF5093"/>
    <w:rsid w:val="00BF6750"/>
    <w:rsid w:val="00C00D2D"/>
    <w:rsid w:val="00C052F4"/>
    <w:rsid w:val="00C07C5F"/>
    <w:rsid w:val="00C20281"/>
    <w:rsid w:val="00C21A5E"/>
    <w:rsid w:val="00C2212C"/>
    <w:rsid w:val="00C43073"/>
    <w:rsid w:val="00C54D74"/>
    <w:rsid w:val="00C70550"/>
    <w:rsid w:val="00C73A78"/>
    <w:rsid w:val="00C82528"/>
    <w:rsid w:val="00C827B7"/>
    <w:rsid w:val="00C83EDC"/>
    <w:rsid w:val="00C85AB9"/>
    <w:rsid w:val="00CA1019"/>
    <w:rsid w:val="00CA3AB4"/>
    <w:rsid w:val="00CB14E6"/>
    <w:rsid w:val="00CC4DC5"/>
    <w:rsid w:val="00CC74EA"/>
    <w:rsid w:val="00CC7530"/>
    <w:rsid w:val="00CD06C0"/>
    <w:rsid w:val="00CE7EED"/>
    <w:rsid w:val="00CF1E0B"/>
    <w:rsid w:val="00CF695E"/>
    <w:rsid w:val="00D01F2B"/>
    <w:rsid w:val="00D14E72"/>
    <w:rsid w:val="00D15A4C"/>
    <w:rsid w:val="00D22313"/>
    <w:rsid w:val="00D265B4"/>
    <w:rsid w:val="00D40C83"/>
    <w:rsid w:val="00D5390C"/>
    <w:rsid w:val="00D84315"/>
    <w:rsid w:val="00D851F7"/>
    <w:rsid w:val="00D92942"/>
    <w:rsid w:val="00D969C6"/>
    <w:rsid w:val="00DA5752"/>
    <w:rsid w:val="00DB24F7"/>
    <w:rsid w:val="00DC2D95"/>
    <w:rsid w:val="00DC3861"/>
    <w:rsid w:val="00DD794B"/>
    <w:rsid w:val="00DE1D62"/>
    <w:rsid w:val="00DE7D5E"/>
    <w:rsid w:val="00DF1317"/>
    <w:rsid w:val="00E023BA"/>
    <w:rsid w:val="00E15320"/>
    <w:rsid w:val="00E17782"/>
    <w:rsid w:val="00E472FA"/>
    <w:rsid w:val="00E47E71"/>
    <w:rsid w:val="00E559F2"/>
    <w:rsid w:val="00E61308"/>
    <w:rsid w:val="00E640EC"/>
    <w:rsid w:val="00E73598"/>
    <w:rsid w:val="00E80568"/>
    <w:rsid w:val="00E814C9"/>
    <w:rsid w:val="00E83220"/>
    <w:rsid w:val="00E92B89"/>
    <w:rsid w:val="00E97751"/>
    <w:rsid w:val="00EA70BE"/>
    <w:rsid w:val="00EB07DD"/>
    <w:rsid w:val="00EB09BA"/>
    <w:rsid w:val="00EC33F9"/>
    <w:rsid w:val="00ED00A7"/>
    <w:rsid w:val="00EE42AF"/>
    <w:rsid w:val="00F00A32"/>
    <w:rsid w:val="00F13410"/>
    <w:rsid w:val="00F13472"/>
    <w:rsid w:val="00F22301"/>
    <w:rsid w:val="00F31B00"/>
    <w:rsid w:val="00F411D2"/>
    <w:rsid w:val="00F412DF"/>
    <w:rsid w:val="00F63A2A"/>
    <w:rsid w:val="00F64512"/>
    <w:rsid w:val="00F7231B"/>
    <w:rsid w:val="00F769E8"/>
    <w:rsid w:val="00F83AF4"/>
    <w:rsid w:val="00F912E1"/>
    <w:rsid w:val="00F924EA"/>
    <w:rsid w:val="00FA1AD8"/>
    <w:rsid w:val="00FA4129"/>
    <w:rsid w:val="00FB3E5A"/>
    <w:rsid w:val="00FB7533"/>
    <w:rsid w:val="00FC0658"/>
    <w:rsid w:val="00FC2E3D"/>
    <w:rsid w:val="00FC6C3D"/>
    <w:rsid w:val="00FD719A"/>
    <w:rsid w:val="00FE6419"/>
    <w:rsid w:val="00FF6C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7EAF"/>
    <w:pPr>
      <w:spacing w:after="160" w:line="259" w:lineRule="auto"/>
    </w:pPr>
    <w:rPr>
      <w:rFonts w:asciiTheme="minorHAnsi" w:eastAsiaTheme="minorHAnsi" w:hAnsiTheme="minorHAnsi" w:cstheme="minorBidi"/>
      <w:lang w:eastAsia="en-US"/>
    </w:rPr>
  </w:style>
  <w:style w:type="paragraph" w:styleId="Nadpis1">
    <w:name w:val="heading 1"/>
    <w:basedOn w:val="Normln"/>
    <w:next w:val="Normln"/>
    <w:link w:val="Nadpis1Char"/>
    <w:uiPriority w:val="99"/>
    <w:qFormat/>
    <w:rsid w:val="00F7231B"/>
    <w:pPr>
      <w:keepNext/>
      <w:numPr>
        <w:numId w:val="2"/>
      </w:numPr>
      <w:outlineLvl w:val="0"/>
    </w:pPr>
    <w:rPr>
      <w:b/>
      <w:kern w:val="28"/>
    </w:rPr>
  </w:style>
  <w:style w:type="paragraph" w:styleId="Nadpis2">
    <w:name w:val="heading 2"/>
    <w:basedOn w:val="Normln"/>
    <w:next w:val="Normln"/>
    <w:link w:val="Nadpis2Char"/>
    <w:uiPriority w:val="99"/>
    <w:qFormat/>
    <w:rsid w:val="00F7231B"/>
    <w:pPr>
      <w:keepNext/>
      <w:numPr>
        <w:ilvl w:val="1"/>
        <w:numId w:val="2"/>
      </w:numPr>
      <w:outlineLvl w:val="1"/>
    </w:pPr>
    <w:rPr>
      <w:b/>
    </w:rPr>
  </w:style>
  <w:style w:type="paragraph" w:styleId="Nadpis3">
    <w:name w:val="heading 3"/>
    <w:basedOn w:val="Normln"/>
    <w:next w:val="Normlnodsazen"/>
    <w:link w:val="Nadpis3Char"/>
    <w:uiPriority w:val="99"/>
    <w:qFormat/>
    <w:rsid w:val="006066AB"/>
    <w:pPr>
      <w:outlineLvl w:val="2"/>
    </w:pPr>
    <w:rPr>
      <w:b/>
    </w:rPr>
  </w:style>
  <w:style w:type="paragraph" w:styleId="Nadpis4">
    <w:name w:val="heading 4"/>
    <w:basedOn w:val="Normln"/>
    <w:next w:val="Normln"/>
    <w:link w:val="Nadpis4Char"/>
    <w:uiPriority w:val="99"/>
    <w:qFormat/>
    <w:rsid w:val="00F7231B"/>
    <w:pPr>
      <w:keepNext/>
      <w:numPr>
        <w:ilvl w:val="3"/>
        <w:numId w:val="2"/>
      </w:numPr>
      <w:outlineLvl w:val="3"/>
    </w:pPr>
    <w:rPr>
      <w:b/>
    </w:rPr>
  </w:style>
  <w:style w:type="paragraph" w:styleId="Nadpis5">
    <w:name w:val="heading 5"/>
    <w:basedOn w:val="Normln"/>
    <w:next w:val="Normln"/>
    <w:link w:val="Nadpis5Char"/>
    <w:uiPriority w:val="99"/>
    <w:qFormat/>
    <w:rsid w:val="00F7231B"/>
    <w:pPr>
      <w:numPr>
        <w:ilvl w:val="4"/>
        <w:numId w:val="2"/>
      </w:numPr>
      <w:outlineLvl w:val="4"/>
    </w:pPr>
  </w:style>
  <w:style w:type="paragraph" w:styleId="Nadpis6">
    <w:name w:val="heading 6"/>
    <w:basedOn w:val="Normln"/>
    <w:next w:val="Normln"/>
    <w:link w:val="Nadpis6Char"/>
    <w:uiPriority w:val="99"/>
    <w:qFormat/>
    <w:rsid w:val="00F7231B"/>
    <w:pPr>
      <w:numPr>
        <w:ilvl w:val="5"/>
        <w:numId w:val="2"/>
      </w:numPr>
      <w:outlineLvl w:val="5"/>
    </w:pPr>
  </w:style>
  <w:style w:type="paragraph" w:styleId="Nadpis7">
    <w:name w:val="heading 7"/>
    <w:basedOn w:val="Normln"/>
    <w:next w:val="Normln"/>
    <w:link w:val="Nadpis7Char"/>
    <w:uiPriority w:val="99"/>
    <w:qFormat/>
    <w:rsid w:val="00F7231B"/>
    <w:pPr>
      <w:numPr>
        <w:ilvl w:val="6"/>
        <w:numId w:val="2"/>
      </w:numPr>
      <w:outlineLvl w:val="6"/>
    </w:pPr>
  </w:style>
  <w:style w:type="paragraph" w:styleId="Nadpis8">
    <w:name w:val="heading 8"/>
    <w:basedOn w:val="Normln"/>
    <w:next w:val="Normln"/>
    <w:link w:val="Nadpis8Char"/>
    <w:uiPriority w:val="99"/>
    <w:qFormat/>
    <w:rsid w:val="00F7231B"/>
    <w:pPr>
      <w:numPr>
        <w:ilvl w:val="7"/>
        <w:numId w:val="2"/>
      </w:numPr>
      <w:outlineLvl w:val="7"/>
    </w:pPr>
  </w:style>
  <w:style w:type="paragraph" w:styleId="Nadpis9">
    <w:name w:val="heading 9"/>
    <w:basedOn w:val="Normln"/>
    <w:next w:val="Normlnodsazen"/>
    <w:link w:val="Nadpis9Char"/>
    <w:uiPriority w:val="99"/>
    <w:qFormat/>
    <w:rsid w:val="00F7231B"/>
    <w:pPr>
      <w:ind w:left="709"/>
      <w:outlineLvl w:val="8"/>
    </w:pPr>
    <w:rPr>
      <w:i/>
      <w:sz w:val="20"/>
    </w:rPr>
  </w:style>
  <w:style w:type="character" w:default="1" w:styleId="Standardnpsmoodstavce">
    <w:name w:val="Default Paragraph Font"/>
    <w:uiPriority w:val="1"/>
    <w:semiHidden/>
    <w:unhideWhenUsed/>
    <w:rsid w:val="000C7EA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C7EAF"/>
  </w:style>
  <w:style w:type="character" w:customStyle="1" w:styleId="Nadpis1Char">
    <w:name w:val="Nadpis 1 Char"/>
    <w:basedOn w:val="Standardnpsmoodstavce"/>
    <w:link w:val="Nadpis1"/>
    <w:uiPriority w:val="99"/>
    <w:rsid w:val="00441654"/>
    <w:rPr>
      <w:rFonts w:asciiTheme="minorHAnsi" w:eastAsiaTheme="minorHAnsi" w:hAnsiTheme="minorHAnsi" w:cstheme="minorBidi"/>
      <w:b/>
      <w:kern w:val="28"/>
      <w:lang w:eastAsia="en-US"/>
    </w:rPr>
  </w:style>
  <w:style w:type="character" w:customStyle="1" w:styleId="Nadpis2Char">
    <w:name w:val="Nadpis 2 Char"/>
    <w:basedOn w:val="Standardnpsmoodstavce"/>
    <w:link w:val="Nadpis2"/>
    <w:uiPriority w:val="99"/>
    <w:rsid w:val="00441654"/>
    <w:rPr>
      <w:rFonts w:asciiTheme="minorHAnsi" w:eastAsiaTheme="minorHAnsi" w:hAnsiTheme="minorHAnsi" w:cstheme="minorBidi"/>
      <w:b/>
      <w:lang w:eastAsia="en-US"/>
    </w:rPr>
  </w:style>
  <w:style w:type="character" w:customStyle="1" w:styleId="Nadpis3Char">
    <w:name w:val="Nadpis 3 Char"/>
    <w:basedOn w:val="Standardnpsmoodstavce"/>
    <w:link w:val="Nadpis3"/>
    <w:uiPriority w:val="9"/>
    <w:semiHidden/>
    <w:rsid w:val="00441654"/>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9"/>
    <w:rsid w:val="00441654"/>
    <w:rPr>
      <w:rFonts w:asciiTheme="minorHAnsi" w:eastAsiaTheme="minorHAnsi" w:hAnsiTheme="minorHAnsi" w:cstheme="minorBidi"/>
      <w:b/>
      <w:lang w:eastAsia="en-US"/>
    </w:rPr>
  </w:style>
  <w:style w:type="character" w:customStyle="1" w:styleId="Nadpis5Char">
    <w:name w:val="Nadpis 5 Char"/>
    <w:basedOn w:val="Standardnpsmoodstavce"/>
    <w:link w:val="Nadpis5"/>
    <w:uiPriority w:val="99"/>
    <w:rsid w:val="00441654"/>
    <w:rPr>
      <w:rFonts w:asciiTheme="minorHAnsi" w:eastAsiaTheme="minorHAnsi" w:hAnsiTheme="minorHAnsi" w:cstheme="minorBidi"/>
      <w:lang w:eastAsia="en-US"/>
    </w:rPr>
  </w:style>
  <w:style w:type="character" w:customStyle="1" w:styleId="Nadpis6Char">
    <w:name w:val="Nadpis 6 Char"/>
    <w:basedOn w:val="Standardnpsmoodstavce"/>
    <w:link w:val="Nadpis6"/>
    <w:uiPriority w:val="99"/>
    <w:rsid w:val="00441654"/>
    <w:rPr>
      <w:rFonts w:asciiTheme="minorHAnsi" w:eastAsiaTheme="minorHAnsi" w:hAnsiTheme="minorHAnsi" w:cstheme="minorBidi"/>
      <w:lang w:eastAsia="en-US"/>
    </w:rPr>
  </w:style>
  <w:style w:type="character" w:customStyle="1" w:styleId="Nadpis7Char">
    <w:name w:val="Nadpis 7 Char"/>
    <w:basedOn w:val="Standardnpsmoodstavce"/>
    <w:link w:val="Nadpis7"/>
    <w:uiPriority w:val="99"/>
    <w:rsid w:val="00441654"/>
    <w:rPr>
      <w:rFonts w:asciiTheme="minorHAnsi" w:eastAsiaTheme="minorHAnsi" w:hAnsiTheme="minorHAnsi" w:cstheme="minorBidi"/>
      <w:lang w:eastAsia="en-US"/>
    </w:rPr>
  </w:style>
  <w:style w:type="character" w:customStyle="1" w:styleId="Nadpis8Char">
    <w:name w:val="Nadpis 8 Char"/>
    <w:basedOn w:val="Standardnpsmoodstavce"/>
    <w:link w:val="Nadpis8"/>
    <w:uiPriority w:val="99"/>
    <w:rsid w:val="00441654"/>
    <w:rPr>
      <w:rFonts w:asciiTheme="minorHAnsi" w:eastAsiaTheme="minorHAnsi" w:hAnsiTheme="minorHAnsi" w:cstheme="minorBidi"/>
      <w:lang w:eastAsia="en-US"/>
    </w:rPr>
  </w:style>
  <w:style w:type="character" w:customStyle="1" w:styleId="Nadpis9Char">
    <w:name w:val="Nadpis 9 Char"/>
    <w:basedOn w:val="Standardnpsmoodstavce"/>
    <w:link w:val="Nadpis9"/>
    <w:uiPriority w:val="9"/>
    <w:semiHidden/>
    <w:rsid w:val="00441654"/>
    <w:rPr>
      <w:rFonts w:asciiTheme="majorHAnsi" w:eastAsiaTheme="majorEastAsia" w:hAnsiTheme="majorHAnsi" w:cstheme="majorBidi"/>
    </w:rPr>
  </w:style>
  <w:style w:type="paragraph" w:styleId="Normlnodsazen">
    <w:name w:val="Normal Indent"/>
    <w:basedOn w:val="Normln"/>
    <w:uiPriority w:val="99"/>
    <w:rsid w:val="006066AB"/>
    <w:pPr>
      <w:ind w:left="709"/>
    </w:pPr>
  </w:style>
  <w:style w:type="paragraph" w:styleId="Zpat">
    <w:name w:val="footer"/>
    <w:basedOn w:val="Normln"/>
    <w:link w:val="ZpatChar"/>
    <w:uiPriority w:val="99"/>
    <w:rsid w:val="006066AB"/>
    <w:pPr>
      <w:tabs>
        <w:tab w:val="center" w:pos="4819"/>
        <w:tab w:val="right" w:pos="9071"/>
      </w:tabs>
    </w:pPr>
  </w:style>
  <w:style w:type="character" w:customStyle="1" w:styleId="ZpatChar">
    <w:name w:val="Zápatí Char"/>
    <w:basedOn w:val="Standardnpsmoodstavce"/>
    <w:link w:val="Zpat"/>
    <w:uiPriority w:val="99"/>
    <w:locked/>
    <w:rsid w:val="00D40C83"/>
    <w:rPr>
      <w:rFonts w:ascii="Times New Roman" w:eastAsia="Times New Roman" w:hAnsi="Times New Roman"/>
      <w:sz w:val="22"/>
      <w:lang w:eastAsia="en-US"/>
    </w:rPr>
  </w:style>
  <w:style w:type="paragraph" w:styleId="Zhlav">
    <w:name w:val="header"/>
    <w:basedOn w:val="Normln"/>
    <w:link w:val="ZhlavChar"/>
    <w:uiPriority w:val="99"/>
    <w:rsid w:val="00F7231B"/>
    <w:pPr>
      <w:tabs>
        <w:tab w:val="center" w:pos="4536"/>
        <w:tab w:val="right" w:pos="9072"/>
      </w:tabs>
    </w:pPr>
  </w:style>
  <w:style w:type="character" w:customStyle="1" w:styleId="ZhlavChar">
    <w:name w:val="Záhlaví Char"/>
    <w:basedOn w:val="Standardnpsmoodstavce"/>
    <w:link w:val="Zhlav"/>
    <w:uiPriority w:val="99"/>
    <w:semiHidden/>
    <w:rsid w:val="00441654"/>
    <w:rPr>
      <w:rFonts w:ascii="Times New Roman" w:hAnsi="Times New Roman"/>
      <w:sz w:val="24"/>
      <w:szCs w:val="24"/>
    </w:rPr>
  </w:style>
  <w:style w:type="character" w:styleId="Znakapoznpodarou">
    <w:name w:val="footnote reference"/>
    <w:basedOn w:val="Standardnpsmoodstavce"/>
    <w:uiPriority w:val="99"/>
    <w:semiHidden/>
    <w:rsid w:val="00F7231B"/>
    <w:rPr>
      <w:rFonts w:cs="Times New Roman"/>
      <w:position w:val="6"/>
      <w:sz w:val="16"/>
    </w:rPr>
  </w:style>
  <w:style w:type="paragraph" w:styleId="Textpoznpodarou">
    <w:name w:val="footnote text"/>
    <w:basedOn w:val="Normln"/>
    <w:link w:val="TextpoznpodarouChar"/>
    <w:uiPriority w:val="99"/>
    <w:semiHidden/>
    <w:rsid w:val="00F7231B"/>
    <w:rPr>
      <w:sz w:val="20"/>
    </w:rPr>
  </w:style>
  <w:style w:type="character" w:customStyle="1" w:styleId="TextpoznpodarouChar">
    <w:name w:val="Text pozn. pod čarou Char"/>
    <w:basedOn w:val="Standardnpsmoodstavce"/>
    <w:link w:val="Textpoznpodarou"/>
    <w:uiPriority w:val="99"/>
    <w:semiHidden/>
    <w:rsid w:val="00441654"/>
    <w:rPr>
      <w:rFonts w:ascii="Times New Roman" w:hAnsi="Times New Roman"/>
      <w:sz w:val="20"/>
      <w:szCs w:val="20"/>
    </w:rPr>
  </w:style>
  <w:style w:type="paragraph" w:customStyle="1" w:styleId="Notzap">
    <w:name w:val="Notzap"/>
    <w:basedOn w:val="Normln"/>
    <w:uiPriority w:val="99"/>
    <w:rsid w:val="006066AB"/>
    <w:pPr>
      <w:tabs>
        <w:tab w:val="right" w:leader="hyphen" w:pos="9072"/>
      </w:tabs>
    </w:pPr>
  </w:style>
  <w:style w:type="paragraph" w:customStyle="1" w:styleId="odstavec1">
    <w:name w:val="odstavec 1"/>
    <w:basedOn w:val="Normln"/>
    <w:uiPriority w:val="99"/>
    <w:rsid w:val="00F7231B"/>
    <w:pPr>
      <w:ind w:left="426" w:hanging="426"/>
    </w:pPr>
  </w:style>
  <w:style w:type="paragraph" w:customStyle="1" w:styleId="odstavec2">
    <w:name w:val="odstavec 2"/>
    <w:basedOn w:val="odstavec1"/>
    <w:uiPriority w:val="99"/>
    <w:rsid w:val="00F7231B"/>
    <w:pPr>
      <w:ind w:left="709" w:hanging="284"/>
    </w:pPr>
  </w:style>
  <w:style w:type="paragraph" w:customStyle="1" w:styleId="Nadpisvelk">
    <w:name w:val="Nadpis velký"/>
    <w:basedOn w:val="Normln"/>
    <w:uiPriority w:val="99"/>
    <w:rsid w:val="00F7231B"/>
    <w:pPr>
      <w:jc w:val="center"/>
    </w:pPr>
    <w:rPr>
      <w:b/>
      <w:caps/>
      <w:sz w:val="28"/>
    </w:rPr>
  </w:style>
  <w:style w:type="paragraph" w:customStyle="1" w:styleId="Nadpismal">
    <w:name w:val="Nadpis malý"/>
    <w:basedOn w:val="Nadpisvelk"/>
    <w:uiPriority w:val="99"/>
    <w:rsid w:val="00F7231B"/>
    <w:rPr>
      <w:sz w:val="24"/>
    </w:rPr>
  </w:style>
  <w:style w:type="paragraph" w:customStyle="1" w:styleId="adresa">
    <w:name w:val="adresa"/>
    <w:basedOn w:val="Normln"/>
    <w:uiPriority w:val="99"/>
    <w:rsid w:val="00F7231B"/>
    <w:pPr>
      <w:ind w:left="5103"/>
    </w:pPr>
  </w:style>
  <w:style w:type="paragraph" w:styleId="Zkladntextodsazen">
    <w:name w:val="Body Text Indent"/>
    <w:basedOn w:val="Normln"/>
    <w:link w:val="ZkladntextodsazenChar"/>
    <w:uiPriority w:val="99"/>
    <w:rsid w:val="00F7231B"/>
    <w:pPr>
      <w:ind w:left="357"/>
    </w:pPr>
  </w:style>
  <w:style w:type="character" w:customStyle="1" w:styleId="ZkladntextodsazenChar">
    <w:name w:val="Základní text odsazený Char"/>
    <w:basedOn w:val="Standardnpsmoodstavce"/>
    <w:link w:val="Zkladntextodsazen"/>
    <w:uiPriority w:val="99"/>
    <w:semiHidden/>
    <w:rsid w:val="00441654"/>
    <w:rPr>
      <w:rFonts w:ascii="Times New Roman" w:hAnsi="Times New Roman"/>
      <w:sz w:val="24"/>
      <w:szCs w:val="24"/>
    </w:rPr>
  </w:style>
  <w:style w:type="paragraph" w:customStyle="1" w:styleId="Aufzaehlung">
    <w:name w:val="Aufzaehlung"/>
    <w:basedOn w:val="Normln"/>
    <w:uiPriority w:val="99"/>
    <w:rsid w:val="00F7231B"/>
    <w:pPr>
      <w:numPr>
        <w:numId w:val="1"/>
      </w:numPr>
      <w:tabs>
        <w:tab w:val="left" w:pos="851"/>
      </w:tabs>
      <w:ind w:left="851"/>
    </w:pPr>
  </w:style>
  <w:style w:type="paragraph" w:customStyle="1" w:styleId="FettZentriert">
    <w:name w:val="Fett+Zentriert"/>
    <w:basedOn w:val="Normln"/>
    <w:next w:val="Normln"/>
    <w:uiPriority w:val="99"/>
    <w:rsid w:val="00F7231B"/>
    <w:pPr>
      <w:jc w:val="center"/>
    </w:pPr>
    <w:rPr>
      <w:b/>
    </w:rPr>
  </w:style>
  <w:style w:type="paragraph" w:customStyle="1" w:styleId="Aufzaehlung2">
    <w:name w:val="Aufzaehlung 2"/>
    <w:basedOn w:val="Aufzaehlung"/>
    <w:uiPriority w:val="99"/>
    <w:rsid w:val="00F7231B"/>
    <w:pPr>
      <w:tabs>
        <w:tab w:val="clear" w:pos="851"/>
        <w:tab w:val="left" w:pos="1560"/>
      </w:tabs>
      <w:ind w:left="1560"/>
    </w:pPr>
  </w:style>
  <w:style w:type="paragraph" w:customStyle="1" w:styleId="FuzeileErsteSeite">
    <w:name w:val="FußzeileErsteSeite"/>
    <w:basedOn w:val="Zpat"/>
    <w:uiPriority w:val="99"/>
    <w:rsid w:val="00F7231B"/>
    <w:rPr>
      <w:lang w:eastAsia="de-DE"/>
    </w:rPr>
  </w:style>
  <w:style w:type="paragraph" w:styleId="Nzev">
    <w:name w:val="Title"/>
    <w:basedOn w:val="Normln"/>
    <w:link w:val="NzevChar"/>
    <w:uiPriority w:val="99"/>
    <w:qFormat/>
    <w:rsid w:val="00F7231B"/>
    <w:pPr>
      <w:spacing w:before="4200"/>
      <w:jc w:val="center"/>
      <w:outlineLvl w:val="0"/>
    </w:pPr>
    <w:rPr>
      <w:b/>
      <w:kern w:val="28"/>
      <w:sz w:val="36"/>
    </w:rPr>
  </w:style>
  <w:style w:type="character" w:customStyle="1" w:styleId="NzevChar">
    <w:name w:val="Název Char"/>
    <w:basedOn w:val="Standardnpsmoodstavce"/>
    <w:link w:val="Nzev"/>
    <w:uiPriority w:val="10"/>
    <w:rsid w:val="00441654"/>
    <w:rPr>
      <w:rFonts w:asciiTheme="majorHAnsi" w:eastAsiaTheme="majorEastAsia" w:hAnsiTheme="majorHAnsi" w:cstheme="majorBidi"/>
      <w:b/>
      <w:bCs/>
      <w:kern w:val="28"/>
      <w:sz w:val="32"/>
      <w:szCs w:val="32"/>
    </w:rPr>
  </w:style>
  <w:style w:type="paragraph" w:customStyle="1" w:styleId="Numm1">
    <w:name w:val="Numm§ 1"/>
    <w:basedOn w:val="Normln"/>
    <w:next w:val="Normln"/>
    <w:rsid w:val="00F7231B"/>
    <w:pPr>
      <w:numPr>
        <w:numId w:val="5"/>
      </w:numPr>
      <w:ind w:left="567"/>
      <w:jc w:val="center"/>
    </w:pPr>
    <w:rPr>
      <w:b/>
    </w:rPr>
  </w:style>
  <w:style w:type="paragraph" w:customStyle="1" w:styleId="Numm2">
    <w:name w:val="Numm§ 2"/>
    <w:basedOn w:val="Normln"/>
    <w:next w:val="Normln"/>
    <w:rsid w:val="00F7231B"/>
    <w:pPr>
      <w:numPr>
        <w:ilvl w:val="1"/>
        <w:numId w:val="5"/>
      </w:numPr>
    </w:pPr>
  </w:style>
  <w:style w:type="paragraph" w:customStyle="1" w:styleId="Numm3">
    <w:name w:val="Numm§ 3"/>
    <w:basedOn w:val="Normln"/>
    <w:next w:val="Normln"/>
    <w:rsid w:val="00F7231B"/>
    <w:pPr>
      <w:numPr>
        <w:ilvl w:val="2"/>
        <w:numId w:val="5"/>
      </w:numPr>
    </w:pPr>
  </w:style>
  <w:style w:type="paragraph" w:styleId="Obsah1">
    <w:name w:val="toc 1"/>
    <w:basedOn w:val="Normln"/>
    <w:next w:val="Normln"/>
    <w:autoRedefine/>
    <w:uiPriority w:val="99"/>
    <w:semiHidden/>
    <w:rsid w:val="00F7231B"/>
    <w:pPr>
      <w:tabs>
        <w:tab w:val="left" w:pos="426"/>
        <w:tab w:val="right" w:leader="dot" w:pos="7359"/>
      </w:tabs>
      <w:spacing w:before="240"/>
      <w:ind w:left="425" w:right="1134" w:hanging="425"/>
    </w:pPr>
    <w:rPr>
      <w:b/>
      <w:noProof/>
    </w:rPr>
  </w:style>
  <w:style w:type="paragraph" w:styleId="Obsah2">
    <w:name w:val="toc 2"/>
    <w:basedOn w:val="Normln"/>
    <w:next w:val="Normln"/>
    <w:autoRedefine/>
    <w:uiPriority w:val="99"/>
    <w:semiHidden/>
    <w:rsid w:val="00F7231B"/>
    <w:pPr>
      <w:tabs>
        <w:tab w:val="left" w:pos="993"/>
        <w:tab w:val="right" w:leader="dot" w:pos="7359"/>
      </w:tabs>
      <w:ind w:left="992" w:right="1134" w:hanging="567"/>
    </w:pPr>
    <w:rPr>
      <w:noProof/>
    </w:rPr>
  </w:style>
  <w:style w:type="paragraph" w:styleId="Obsah3">
    <w:name w:val="toc 3"/>
    <w:basedOn w:val="Normln"/>
    <w:next w:val="Normln"/>
    <w:autoRedefine/>
    <w:uiPriority w:val="99"/>
    <w:semiHidden/>
    <w:rsid w:val="00F7231B"/>
    <w:pPr>
      <w:tabs>
        <w:tab w:val="left" w:pos="1701"/>
        <w:tab w:val="right" w:leader="dot" w:pos="7371"/>
      </w:tabs>
      <w:ind w:left="1701" w:right="1134" w:hanging="709"/>
    </w:pPr>
    <w:rPr>
      <w:noProof/>
    </w:rPr>
  </w:style>
  <w:style w:type="paragraph" w:styleId="Obsah4">
    <w:name w:val="toc 4"/>
    <w:basedOn w:val="Normln"/>
    <w:next w:val="Normln"/>
    <w:autoRedefine/>
    <w:uiPriority w:val="99"/>
    <w:semiHidden/>
    <w:rsid w:val="00F7231B"/>
    <w:pPr>
      <w:ind w:left="720"/>
    </w:pPr>
  </w:style>
  <w:style w:type="paragraph" w:styleId="Obsah5">
    <w:name w:val="toc 5"/>
    <w:basedOn w:val="Normln"/>
    <w:next w:val="Normln"/>
    <w:autoRedefine/>
    <w:uiPriority w:val="99"/>
    <w:semiHidden/>
    <w:rsid w:val="00F7231B"/>
    <w:pPr>
      <w:ind w:left="960"/>
    </w:pPr>
  </w:style>
  <w:style w:type="paragraph" w:styleId="Obsah6">
    <w:name w:val="toc 6"/>
    <w:basedOn w:val="Normln"/>
    <w:next w:val="Normln"/>
    <w:autoRedefine/>
    <w:uiPriority w:val="99"/>
    <w:semiHidden/>
    <w:rsid w:val="00F7231B"/>
    <w:pPr>
      <w:ind w:left="1200"/>
    </w:pPr>
  </w:style>
  <w:style w:type="paragraph" w:styleId="Obsah7">
    <w:name w:val="toc 7"/>
    <w:basedOn w:val="Normln"/>
    <w:next w:val="Normln"/>
    <w:autoRedefine/>
    <w:uiPriority w:val="99"/>
    <w:semiHidden/>
    <w:rsid w:val="00F7231B"/>
    <w:pPr>
      <w:ind w:left="1440"/>
    </w:pPr>
  </w:style>
  <w:style w:type="paragraph" w:styleId="Obsah8">
    <w:name w:val="toc 8"/>
    <w:basedOn w:val="Normln"/>
    <w:next w:val="Normln"/>
    <w:autoRedefine/>
    <w:uiPriority w:val="99"/>
    <w:semiHidden/>
    <w:rsid w:val="00F7231B"/>
    <w:pPr>
      <w:ind w:left="1680"/>
    </w:pPr>
  </w:style>
  <w:style w:type="paragraph" w:styleId="Obsah9">
    <w:name w:val="toc 9"/>
    <w:basedOn w:val="Normln"/>
    <w:next w:val="Normln"/>
    <w:autoRedefine/>
    <w:uiPriority w:val="99"/>
    <w:semiHidden/>
    <w:rsid w:val="00F7231B"/>
    <w:pPr>
      <w:ind w:left="1920"/>
    </w:pPr>
  </w:style>
  <w:style w:type="paragraph" w:customStyle="1" w:styleId="TeilABC">
    <w:name w:val="Teil A B C ..."/>
    <w:basedOn w:val="Normln"/>
    <w:next w:val="Normln"/>
    <w:uiPriority w:val="99"/>
    <w:rsid w:val="00F7231B"/>
    <w:pPr>
      <w:numPr>
        <w:numId w:val="3"/>
      </w:numPr>
    </w:pPr>
    <w:rPr>
      <w:b/>
    </w:rPr>
  </w:style>
  <w:style w:type="character" w:styleId="slostrnky">
    <w:name w:val="page number"/>
    <w:basedOn w:val="Standardnpsmoodstavce"/>
    <w:uiPriority w:val="99"/>
    <w:rsid w:val="00CB14E6"/>
    <w:rPr>
      <w:rFonts w:cs="Times New Roman"/>
    </w:rPr>
  </w:style>
  <w:style w:type="table" w:styleId="Mkatabulky">
    <w:name w:val="Table Grid"/>
    <w:basedOn w:val="Normlntabulka"/>
    <w:uiPriority w:val="99"/>
    <w:rsid w:val="009D3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450B53"/>
    <w:rPr>
      <w:rFonts w:ascii="Tahoma" w:hAnsi="Tahoma"/>
      <w:sz w:val="16"/>
      <w:szCs w:val="16"/>
    </w:rPr>
  </w:style>
  <w:style w:type="character" w:customStyle="1" w:styleId="TextbublinyChar">
    <w:name w:val="Text bubliny Char"/>
    <w:basedOn w:val="Standardnpsmoodstavce"/>
    <w:link w:val="Textbubliny"/>
    <w:uiPriority w:val="99"/>
    <w:locked/>
    <w:rsid w:val="00450B53"/>
    <w:rPr>
      <w:rFonts w:ascii="Tahoma" w:eastAsia="Times New Roman" w:hAnsi="Tahoma"/>
      <w:sz w:val="16"/>
      <w:lang w:eastAsia="en-US"/>
    </w:rPr>
  </w:style>
  <w:style w:type="paragraph" w:styleId="Textvbloku">
    <w:name w:val="Block Text"/>
    <w:basedOn w:val="Normln"/>
    <w:uiPriority w:val="99"/>
    <w:rsid w:val="007A2501"/>
    <w:pPr>
      <w:pBdr>
        <w:top w:val="single" w:sz="2" w:space="10" w:color="7C8F97" w:shadow="1"/>
        <w:left w:val="single" w:sz="2" w:space="10" w:color="7C8F97" w:shadow="1"/>
        <w:bottom w:val="single" w:sz="2" w:space="10" w:color="7C8F97" w:shadow="1"/>
        <w:right w:val="single" w:sz="2" w:space="10" w:color="7C8F97" w:shadow="1"/>
      </w:pBdr>
      <w:ind w:left="1152" w:right="1152"/>
    </w:pPr>
    <w:rPr>
      <w:rFonts w:ascii="Arial" w:eastAsia="SimSun" w:hAnsi="Arial"/>
      <w:i/>
      <w:iCs/>
      <w:color w:val="7C8F97"/>
      <w:sz w:val="20"/>
      <w:lang w:eastAsia="pl-PL"/>
    </w:rPr>
  </w:style>
  <w:style w:type="paragraph" w:styleId="Odstavecseseznamem">
    <w:name w:val="List Paragraph"/>
    <w:basedOn w:val="Normln"/>
    <w:uiPriority w:val="34"/>
    <w:qFormat/>
    <w:rsid w:val="00B63F6E"/>
    <w:pPr>
      <w:ind w:left="720"/>
      <w:contextualSpacing/>
    </w:pPr>
  </w:style>
  <w:style w:type="character" w:styleId="Hypertextovodkaz">
    <w:name w:val="Hyperlink"/>
    <w:basedOn w:val="Standardnpsmoodstavce"/>
    <w:uiPriority w:val="99"/>
    <w:rsid w:val="00F13410"/>
    <w:rPr>
      <w:rFonts w:cs="Times New Roman"/>
      <w:color w:val="0000FF"/>
      <w:u w:val="single"/>
    </w:rPr>
  </w:style>
  <w:style w:type="character" w:customStyle="1" w:styleId="preformatted">
    <w:name w:val="preformatted"/>
    <w:basedOn w:val="Standardnpsmoodstavce"/>
    <w:uiPriority w:val="99"/>
    <w:rsid w:val="00756BEE"/>
    <w:rPr>
      <w:rFonts w:cs="Times New Roman"/>
    </w:rPr>
  </w:style>
  <w:style w:type="character" w:customStyle="1" w:styleId="nowrap">
    <w:name w:val="nowrap"/>
    <w:basedOn w:val="Standardnpsmoodstavce"/>
    <w:uiPriority w:val="99"/>
    <w:rsid w:val="00756BEE"/>
    <w:rPr>
      <w:rFonts w:cs="Times New Roman"/>
    </w:rPr>
  </w:style>
  <w:style w:type="paragraph" w:customStyle="1" w:styleId="Normln1">
    <w:name w:val="Normální1"/>
    <w:uiPriority w:val="99"/>
    <w:rsid w:val="00453406"/>
    <w:pPr>
      <w:spacing w:after="120" w:line="276" w:lineRule="auto"/>
    </w:pPr>
    <w:rPr>
      <w:rFonts w:ascii="Calibri" w:hAnsi="Calibri" w:cs="Calibri"/>
      <w:color w:val="00000A"/>
      <w:szCs w:val="20"/>
    </w:rPr>
  </w:style>
  <w:style w:type="paragraph" w:styleId="Zkladntext">
    <w:name w:val="Body Text"/>
    <w:basedOn w:val="Normln"/>
    <w:link w:val="ZkladntextChar"/>
    <w:uiPriority w:val="99"/>
    <w:rsid w:val="00090AB6"/>
    <w:pPr>
      <w:spacing w:after="120"/>
    </w:pPr>
  </w:style>
  <w:style w:type="character" w:customStyle="1" w:styleId="ZkladntextChar">
    <w:name w:val="Základní text Char"/>
    <w:basedOn w:val="Standardnpsmoodstavce"/>
    <w:link w:val="Zkladntext"/>
    <w:uiPriority w:val="99"/>
    <w:locked/>
    <w:rsid w:val="00090A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271469">
      <w:marLeft w:val="0"/>
      <w:marRight w:val="0"/>
      <w:marTop w:val="0"/>
      <w:marBottom w:val="0"/>
      <w:divBdr>
        <w:top w:val="none" w:sz="0" w:space="0" w:color="auto"/>
        <w:left w:val="none" w:sz="0" w:space="0" w:color="auto"/>
        <w:bottom w:val="none" w:sz="0" w:space="0" w:color="auto"/>
        <w:right w:val="none" w:sz="0" w:space="0" w:color="auto"/>
      </w:divBdr>
    </w:div>
    <w:div w:id="144993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BC910-5F7C-44E7-8F54-BE843546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2170</Words>
  <Characters>12804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Příloha č</vt:lpstr>
    </vt:vector>
  </TitlesOfParts>
  <LinksUpToDate>false</LinksUpToDate>
  <CharactersWithSpaces>14945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
  <cp:lastModifiedBy/>
  <cp:revision>1</cp:revision>
  <dcterms:created xsi:type="dcterms:W3CDTF">2016-08-23T04:56:00Z</dcterms:created>
  <dcterms:modified xsi:type="dcterms:W3CDTF">2016-08-23T05:10:00Z</dcterms:modified>
</cp:coreProperties>
</file>