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bookmarkEnd w:id="0"/>
    </w:tbl>
    <w:p w:rsidR="00480997" w:rsidRDefault="00480997" w:rsidP="00480997">
      <w:pPr>
        <w:pStyle w:val="Nzev"/>
      </w:pPr>
    </w:p>
    <w:p w:rsidR="002B3363" w:rsidRDefault="0082355E" w:rsidP="002B3363">
      <w:pPr>
        <w:pStyle w:val="Nzev"/>
      </w:pPr>
      <w:r w:rsidRPr="00247CE8">
        <w:t>Specifické podmínky provozování pro model samostatného provozování</w:t>
      </w:r>
    </w:p>
    <w:p w:rsidR="002B3363" w:rsidRDefault="002B3363" w:rsidP="002B3363">
      <w:pPr>
        <w:pStyle w:val="Odstavecseseznamem"/>
        <w:numPr>
          <w:ilvl w:val="0"/>
          <w:numId w:val="28"/>
        </w:numPr>
        <w:spacing w:after="120"/>
        <w:ind w:left="426" w:hanging="142"/>
        <w:contextualSpacing w:val="0"/>
      </w:pPr>
      <w:r>
        <w:t>Vodohospodářská infrastruktura bude nejméně po dobu 10 let od prvního dne následujícího kalendářního roku po nabytí právní moci posledního kolaudačního souhlasu k projektu provozována v rámci modelu samostatného provozování (příjemce podpory provozuje sám), tzn., že příjemce podpory bude řádně sám, vlastním jménem a na vlastní odpovědnost provozovat vodohospodářskou infrastrukturu a přímo držet povolení k provozování (k modelům provozování infrastruktury a podmínkám stanoveným pro samostatný model viz dokument „Metodika pro žadatele rozvádějící podmínky přílohy č. 6 Programového dokumentu OPŽP 2014 – 2020“ dále jen „Metodika“, která je součástí PrŽaP). Pro účely stanovení podmínek týkajících se provozování vodohospodářské infrastruktury se vodohospodářskou infrastrukturou rozumí celá složka infrastruktury pořízené (rekonstruované) s podporou poskytnutou podle této Smlouvy</w:t>
      </w:r>
      <w:r>
        <w:br/>
        <w:t>a Rozhodnutí (podpořená infrastruktura) a veškerá další infrastruktura provozovaná v této složce na území relevantní obce (podrobněji viz Metodika) společně s podpořenou infrastrukturou v rámci podpořeného samostatného modelu provozování.</w:t>
      </w:r>
    </w:p>
    <w:p w:rsidR="002B3363" w:rsidRDefault="002B3363" w:rsidP="002B3363">
      <w:pPr>
        <w:pStyle w:val="Odstavecseseznamem"/>
        <w:numPr>
          <w:ilvl w:val="0"/>
          <w:numId w:val="28"/>
        </w:numPr>
        <w:spacing w:after="120"/>
        <w:ind w:left="425" w:hanging="142"/>
        <w:contextualSpacing w:val="0"/>
        <w:rPr>
          <w:snapToGrid w:val="0"/>
        </w:rPr>
      </w:pPr>
      <w:r>
        <w:t>Nejméně po dobu 10 let od prvního dne následujícího kalendářního roku po nabytí právní moci posledního kolaudačního souhlasu k projektu bude zabezpečena finanční udržitelnost projektu,</w:t>
      </w:r>
      <w:r>
        <w:br/>
        <w:t xml:space="preserve">a to za podmínek stanovených Fondem. Změna výše prostředků na obnovu vodovodů a/nebo kanalizací je přípustná pouze z důvodu: </w:t>
      </w:r>
    </w:p>
    <w:p w:rsidR="002B3363" w:rsidRDefault="002B3363" w:rsidP="002B3363">
      <w:pPr>
        <w:pStyle w:val="Odstavecseseznamem"/>
        <w:spacing w:after="120"/>
        <w:ind w:left="709" w:hanging="284"/>
        <w:contextualSpacing w:val="0"/>
      </w:pPr>
      <w:r>
        <w:t xml:space="preserve">a) snížení na úroveň, která prokazatelně zajistí nepřekročení hranice sociálně únosné ceny pro vodné a/nebo stočné zveřejňované každoročně Fondem, nebo </w:t>
      </w:r>
    </w:p>
    <w:p w:rsidR="002B3363" w:rsidRDefault="002B3363" w:rsidP="002B3363">
      <w:pPr>
        <w:pStyle w:val="Odstavecseseznamem"/>
        <w:spacing w:after="120"/>
        <w:ind w:left="709" w:hanging="284"/>
        <w:contextualSpacing w:val="0"/>
      </w:pPr>
      <w:r>
        <w:t xml:space="preserve">b) snížení na úroveň, která prokazatelně vytváří zdroje pro správu, obnovu a případné rozšíření vodovodů a/nebo kanalizací minimálně ve výši „plných odpisů“. </w:t>
      </w:r>
    </w:p>
    <w:p w:rsidR="002B3363" w:rsidRDefault="002B3363" w:rsidP="002B3363">
      <w:pPr>
        <w:pStyle w:val="Odstavecseseznamem"/>
        <w:spacing w:after="120"/>
        <w:ind w:left="425"/>
        <w:contextualSpacing w:val="0"/>
      </w:pPr>
      <w:r>
        <w:t>V obou případech je nezbytné, aby Fond navrženou odchylku odsouhlasil.</w:t>
      </w:r>
    </w:p>
    <w:p w:rsidR="002B3363" w:rsidRDefault="002B3363" w:rsidP="002B3363">
      <w:pPr>
        <w:pStyle w:val="Odstavecseseznamem"/>
        <w:numPr>
          <w:ilvl w:val="0"/>
          <w:numId w:val="28"/>
        </w:numPr>
        <w:spacing w:after="120"/>
        <w:ind w:left="425" w:hanging="142"/>
        <w:contextualSpacing w:val="0"/>
      </w:pPr>
      <w:r>
        <w:t>Čistý příjem z provozování vodohospodářské infrastruktury bude použit v souladu s principy péče řádného hospodáře.</w:t>
      </w:r>
    </w:p>
    <w:p w:rsidR="002B3363" w:rsidRDefault="002B3363" w:rsidP="002B3363">
      <w:pPr>
        <w:pStyle w:val="Odstavecseseznamem"/>
        <w:numPr>
          <w:ilvl w:val="0"/>
          <w:numId w:val="28"/>
        </w:numPr>
        <w:spacing w:after="120"/>
        <w:ind w:left="425" w:hanging="142"/>
        <w:contextualSpacing w:val="0"/>
      </w:pPr>
      <w:r>
        <w:t>Příjemce podpory je povinen zajistit, že relevantní požadavky kladené na provozní smlouvy budou aplikovány na „související provozní smlouvy“ ve smyslu Metodiky s tím, že v případě ukončení platnosti související provozní smlouvy je vlastník infrastruktury, která je předmětem související provozní smlouvy, oprávněn změnit provozní model.</w:t>
      </w:r>
    </w:p>
    <w:p w:rsidR="002B3363" w:rsidRDefault="002B3363" w:rsidP="002B3363">
      <w:pPr>
        <w:spacing w:after="120"/>
        <w:ind w:left="426" w:hanging="426"/>
      </w:pPr>
    </w:p>
    <w:p w:rsidR="002B3363" w:rsidRPr="00247CE8" w:rsidRDefault="002B3363" w:rsidP="00033732">
      <w:pPr>
        <w:pStyle w:val="Nzev"/>
      </w:pPr>
    </w:p>
    <w:sectPr w:rsidR="002B3363" w:rsidRPr="00247CE8" w:rsidSect="00AF0B8B">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7A9" w:rsidRDefault="009757A9" w:rsidP="00AE472A">
      <w:r>
        <w:separator/>
      </w:r>
    </w:p>
    <w:p w:rsidR="009757A9" w:rsidRDefault="009757A9" w:rsidP="00AE472A"/>
  </w:endnote>
  <w:endnote w:type="continuationSeparator" w:id="0">
    <w:p w:rsidR="009757A9" w:rsidRDefault="009757A9" w:rsidP="00AE472A">
      <w:r>
        <w:continuationSeparator/>
      </w:r>
    </w:p>
    <w:p w:rsidR="009757A9" w:rsidRDefault="009757A9"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A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3373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33732">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033732">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033732">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B5D9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B5D90">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BB5D9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BB5D90">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7A9" w:rsidRDefault="009757A9" w:rsidP="00AE472A">
      <w:r>
        <w:separator/>
      </w:r>
    </w:p>
    <w:p w:rsidR="009757A9" w:rsidRDefault="009757A9" w:rsidP="00AE472A"/>
  </w:footnote>
  <w:footnote w:type="continuationSeparator" w:id="0">
    <w:p w:rsidR="009757A9" w:rsidRDefault="009757A9" w:rsidP="00AE472A">
      <w:r>
        <w:continuationSeparator/>
      </w:r>
    </w:p>
    <w:p w:rsidR="009757A9" w:rsidRDefault="009757A9"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280" w:rsidRDefault="0007228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33143F8"/>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5"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6"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00968D5"/>
    <w:multiLevelType w:val="hybridMultilevel"/>
    <w:tmpl w:val="6B06245A"/>
    <w:lvl w:ilvl="0" w:tplc="60A4D5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2"/>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20"/>
  </w:num>
  <w:num w:numId="9">
    <w:abstractNumId w:val="10"/>
  </w:num>
  <w:num w:numId="10">
    <w:abstractNumId w:val="9"/>
  </w:num>
  <w:num w:numId="11">
    <w:abstractNumId w:val="15"/>
  </w:num>
  <w:num w:numId="12">
    <w:abstractNumId w:val="6"/>
  </w:num>
  <w:num w:numId="13">
    <w:abstractNumId w:val="3"/>
  </w:num>
  <w:num w:numId="14">
    <w:abstractNumId w:val="17"/>
  </w:num>
  <w:num w:numId="15">
    <w:abstractNumId w:val="27"/>
  </w:num>
  <w:num w:numId="16">
    <w:abstractNumId w:val="16"/>
  </w:num>
  <w:num w:numId="17">
    <w:abstractNumId w:val="24"/>
  </w:num>
  <w:num w:numId="18">
    <w:abstractNumId w:val="8"/>
  </w:num>
  <w:num w:numId="19">
    <w:abstractNumId w:val="23"/>
  </w:num>
  <w:num w:numId="20">
    <w:abstractNumId w:val="25"/>
  </w:num>
  <w:num w:numId="21">
    <w:abstractNumId w:val="7"/>
  </w:num>
  <w:num w:numId="22">
    <w:abstractNumId w:val="18"/>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
  </w:num>
  <w:num w:numId="26">
    <w:abstractNumId w:val="21"/>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3732"/>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005"/>
    <w:rsid w:val="00071698"/>
    <w:rsid w:val="00072280"/>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0F781A"/>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47CE8"/>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3363"/>
    <w:rsid w:val="002B478E"/>
    <w:rsid w:val="002B50E9"/>
    <w:rsid w:val="002B5736"/>
    <w:rsid w:val="002B6C17"/>
    <w:rsid w:val="002C01DC"/>
    <w:rsid w:val="002C0FC0"/>
    <w:rsid w:val="002C27AA"/>
    <w:rsid w:val="002C285C"/>
    <w:rsid w:val="002C2CE4"/>
    <w:rsid w:val="002C2EA6"/>
    <w:rsid w:val="002C35DA"/>
    <w:rsid w:val="002C43A1"/>
    <w:rsid w:val="002C4B7B"/>
    <w:rsid w:val="002C68E7"/>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3B14"/>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997"/>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D7CAC"/>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355E"/>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1205"/>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7A9"/>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9F7769"/>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B5D90"/>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7E"/>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3FA6"/>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0B13"/>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3C73"/>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A734B"/>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3501">
      <w:bodyDiv w:val="1"/>
      <w:marLeft w:val="0"/>
      <w:marRight w:val="0"/>
      <w:marTop w:val="0"/>
      <w:marBottom w:val="0"/>
      <w:divBdr>
        <w:top w:val="none" w:sz="0" w:space="0" w:color="auto"/>
        <w:left w:val="none" w:sz="0" w:space="0" w:color="auto"/>
        <w:bottom w:val="none" w:sz="0" w:space="0" w:color="auto"/>
        <w:right w:val="none" w:sz="0" w:space="0" w:color="auto"/>
      </w:divBdr>
    </w:div>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1175603">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 w:id="1127895343">
      <w:bodyDiv w:val="1"/>
      <w:marLeft w:val="0"/>
      <w:marRight w:val="0"/>
      <w:marTop w:val="0"/>
      <w:marBottom w:val="0"/>
      <w:divBdr>
        <w:top w:val="none" w:sz="0" w:space="0" w:color="auto"/>
        <w:left w:val="none" w:sz="0" w:space="0" w:color="auto"/>
        <w:bottom w:val="none" w:sz="0" w:space="0" w:color="auto"/>
        <w:right w:val="none" w:sz="0" w:space="0" w:color="auto"/>
      </w:divBdr>
    </w:div>
    <w:div w:id="2002543742">
      <w:bodyDiv w:val="1"/>
      <w:marLeft w:val="0"/>
      <w:marRight w:val="0"/>
      <w:marTop w:val="0"/>
      <w:marBottom w:val="0"/>
      <w:divBdr>
        <w:top w:val="none" w:sz="0" w:space="0" w:color="auto"/>
        <w:left w:val="none" w:sz="0" w:space="0" w:color="auto"/>
        <w:bottom w:val="none" w:sz="0" w:space="0" w:color="auto"/>
        <w:right w:val="none" w:sz="0" w:space="0" w:color="auto"/>
      </w:divBdr>
    </w:div>
    <w:div w:id="205391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91B49-8D66-47BF-98B2-329440FD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1</Pages>
  <Words>306</Words>
  <Characters>2038</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2020-09-23T05:58:00Z</dcterms:created>
  <dcterms:modified xsi:type="dcterms:W3CDTF">2020-09-23T05:58:00Z</dcterms:modified>
</cp:coreProperties>
</file>