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9562" w14:textId="77777777" w:rsidR="003F5C9C" w:rsidRPr="00276483" w:rsidRDefault="003F5C9C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276483">
        <w:rPr>
          <w:rFonts w:ascii="Arial" w:hAnsi="Arial" w:cs="Arial"/>
          <w:b/>
          <w:sz w:val="22"/>
          <w:szCs w:val="22"/>
          <w:u w:val="single"/>
        </w:rPr>
        <w:t>Akce: Rekonstrukc</w:t>
      </w:r>
      <w:r w:rsidR="00276483" w:rsidRPr="00276483">
        <w:rPr>
          <w:rFonts w:ascii="Arial" w:hAnsi="Arial" w:cs="Arial"/>
          <w:b/>
          <w:sz w:val="22"/>
          <w:szCs w:val="22"/>
          <w:u w:val="single"/>
        </w:rPr>
        <w:t>e</w:t>
      </w:r>
      <w:r w:rsidRPr="00276483">
        <w:rPr>
          <w:rFonts w:ascii="Arial" w:hAnsi="Arial" w:cs="Arial"/>
          <w:b/>
          <w:sz w:val="22"/>
          <w:szCs w:val="22"/>
          <w:u w:val="single"/>
        </w:rPr>
        <w:t xml:space="preserve"> automatického vzorkování ropy CTR Nelahozeves – vstup D</w:t>
      </w:r>
      <w:r w:rsidR="00F92248" w:rsidRPr="00276483">
        <w:rPr>
          <w:rFonts w:ascii="Arial" w:hAnsi="Arial" w:cs="Arial"/>
          <w:b/>
          <w:sz w:val="22"/>
          <w:szCs w:val="22"/>
          <w:u w:val="single"/>
        </w:rPr>
        <w:t>ružba</w:t>
      </w:r>
    </w:p>
    <w:p w14:paraId="56B29250" w14:textId="77777777" w:rsidR="007545B6" w:rsidRPr="00503EA4" w:rsidRDefault="007545B6">
      <w:pPr>
        <w:rPr>
          <w:rFonts w:ascii="Arial" w:hAnsi="Arial" w:cs="Arial"/>
          <w:sz w:val="20"/>
          <w:szCs w:val="20"/>
        </w:rPr>
      </w:pPr>
    </w:p>
    <w:p w14:paraId="1BA3EC5F" w14:textId="77777777" w:rsidR="00276483" w:rsidRDefault="00276483" w:rsidP="00276483">
      <w:pPr>
        <w:jc w:val="both"/>
        <w:rPr>
          <w:rFonts w:ascii="Arial" w:hAnsi="Arial" w:cs="Arial"/>
          <w:b/>
          <w:sz w:val="20"/>
          <w:szCs w:val="20"/>
        </w:rPr>
      </w:pPr>
    </w:p>
    <w:p w14:paraId="7AAFAA30" w14:textId="77777777" w:rsidR="003647E7" w:rsidRPr="00276483" w:rsidRDefault="009F392D" w:rsidP="00276483">
      <w:pPr>
        <w:jc w:val="both"/>
        <w:rPr>
          <w:rFonts w:ascii="Arial" w:hAnsi="Arial" w:cs="Arial"/>
          <w:b/>
          <w:sz w:val="20"/>
          <w:szCs w:val="20"/>
        </w:rPr>
      </w:pPr>
      <w:r w:rsidRPr="00276483">
        <w:rPr>
          <w:rFonts w:ascii="Arial" w:hAnsi="Arial" w:cs="Arial"/>
          <w:b/>
          <w:sz w:val="20"/>
          <w:szCs w:val="20"/>
        </w:rPr>
        <w:t>Technická specifikace vzorkovacího zařízení</w:t>
      </w:r>
    </w:p>
    <w:p w14:paraId="4020DDB0" w14:textId="77777777" w:rsidR="002F4FB5" w:rsidRPr="00276483" w:rsidRDefault="002F4FB5" w:rsidP="00276483">
      <w:pPr>
        <w:jc w:val="both"/>
        <w:rPr>
          <w:rFonts w:ascii="Arial" w:hAnsi="Arial" w:cs="Arial"/>
          <w:sz w:val="20"/>
          <w:szCs w:val="20"/>
        </w:rPr>
      </w:pPr>
    </w:p>
    <w:p w14:paraId="47E5724B" w14:textId="77777777" w:rsidR="002F4FB5" w:rsidRPr="00276483" w:rsidRDefault="002F4FB5" w:rsidP="00276483">
      <w:pPr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Jedná se o rekonstrukci stávajícího vzorkovacího zařízení na vstupním potrubí ropovodu Družba.</w:t>
      </w:r>
    </w:p>
    <w:p w14:paraId="485E7A6B" w14:textId="77777777" w:rsidR="00503EA4" w:rsidRPr="00276483" w:rsidRDefault="00503EA4" w:rsidP="00276483">
      <w:pPr>
        <w:jc w:val="both"/>
        <w:rPr>
          <w:rFonts w:ascii="Arial" w:hAnsi="Arial" w:cs="Arial"/>
          <w:sz w:val="20"/>
          <w:szCs w:val="20"/>
        </w:rPr>
      </w:pPr>
    </w:p>
    <w:p w14:paraId="6B8B262C" w14:textId="77777777" w:rsidR="00DD0A05" w:rsidRPr="00276483" w:rsidRDefault="00DD0A05" w:rsidP="00276483">
      <w:pPr>
        <w:jc w:val="both"/>
        <w:rPr>
          <w:rFonts w:ascii="Arial" w:hAnsi="Arial" w:cs="Arial"/>
          <w:b/>
          <w:sz w:val="20"/>
          <w:szCs w:val="20"/>
        </w:rPr>
      </w:pPr>
      <w:r w:rsidRPr="00276483">
        <w:rPr>
          <w:rFonts w:ascii="Arial" w:hAnsi="Arial" w:cs="Arial"/>
          <w:b/>
          <w:sz w:val="20"/>
          <w:szCs w:val="20"/>
        </w:rPr>
        <w:t>Požadavky na zařízení:</w:t>
      </w:r>
    </w:p>
    <w:p w14:paraId="544454E1" w14:textId="77777777" w:rsidR="00CE5163" w:rsidRPr="00276483" w:rsidRDefault="002F4FB5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 xml:space="preserve">Vzorkovací zařízení (hlava) je umístěno z vrchní části </w:t>
      </w:r>
      <w:r w:rsidR="007545B6" w:rsidRPr="00276483">
        <w:rPr>
          <w:rFonts w:ascii="Arial" w:hAnsi="Arial" w:cs="Arial"/>
          <w:sz w:val="20"/>
          <w:szCs w:val="20"/>
        </w:rPr>
        <w:t xml:space="preserve">ropovodu </w:t>
      </w:r>
      <w:r w:rsidRPr="00276483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276483">
        <w:rPr>
          <w:rFonts w:ascii="Arial" w:hAnsi="Arial" w:cs="Arial"/>
          <w:sz w:val="20"/>
          <w:szCs w:val="20"/>
        </w:rPr>
        <w:t>návarku</w:t>
      </w:r>
      <w:proofErr w:type="spellEnd"/>
      <w:r w:rsidRPr="00276483">
        <w:rPr>
          <w:rFonts w:ascii="Arial" w:hAnsi="Arial" w:cs="Arial"/>
          <w:sz w:val="20"/>
          <w:szCs w:val="20"/>
        </w:rPr>
        <w:t xml:space="preserve"> s přírubou, toto umístění bude použito i pro nové vzorkovací zařízení. </w:t>
      </w:r>
    </w:p>
    <w:p w14:paraId="5C790EFB" w14:textId="77777777" w:rsidR="00CE5163" w:rsidRPr="00276483" w:rsidRDefault="00CE5163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Pod vzorkovacím zařízení bude instalována nová skříň pro umístění dvou kusů nádob (k</w:t>
      </w:r>
      <w:r w:rsidR="007B0690" w:rsidRPr="00276483">
        <w:rPr>
          <w:rFonts w:ascii="Arial" w:hAnsi="Arial" w:cs="Arial"/>
          <w:sz w:val="20"/>
          <w:szCs w:val="20"/>
        </w:rPr>
        <w:t>y</w:t>
      </w:r>
      <w:r w:rsidRPr="00276483">
        <w:rPr>
          <w:rFonts w:ascii="Arial" w:hAnsi="Arial" w:cs="Arial"/>
          <w:sz w:val="20"/>
          <w:szCs w:val="20"/>
        </w:rPr>
        <w:t xml:space="preserve">vet) pro vzorky. </w:t>
      </w:r>
    </w:p>
    <w:p w14:paraId="2B40ABD2" w14:textId="77777777" w:rsidR="002F4FB5" w:rsidRPr="00276483" w:rsidRDefault="00CE5163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Skříň</w:t>
      </w:r>
      <w:r w:rsidR="007A39B5" w:rsidRPr="00276483">
        <w:rPr>
          <w:rFonts w:ascii="Arial" w:hAnsi="Arial" w:cs="Arial"/>
          <w:sz w:val="20"/>
          <w:szCs w:val="20"/>
        </w:rPr>
        <w:t xml:space="preserve"> a odběrové potrubí</w:t>
      </w:r>
      <w:r w:rsidRPr="00276483">
        <w:rPr>
          <w:rFonts w:ascii="Arial" w:hAnsi="Arial" w:cs="Arial"/>
          <w:sz w:val="20"/>
          <w:szCs w:val="20"/>
        </w:rPr>
        <w:t xml:space="preserve"> bud</w:t>
      </w:r>
      <w:r w:rsidR="007A39B5" w:rsidRPr="00276483">
        <w:rPr>
          <w:rFonts w:ascii="Arial" w:hAnsi="Arial" w:cs="Arial"/>
          <w:sz w:val="20"/>
          <w:szCs w:val="20"/>
        </w:rPr>
        <w:t>ou</w:t>
      </w:r>
      <w:r w:rsidRPr="00276483">
        <w:rPr>
          <w:rFonts w:ascii="Arial" w:hAnsi="Arial" w:cs="Arial"/>
          <w:sz w:val="20"/>
          <w:szCs w:val="20"/>
        </w:rPr>
        <w:t xml:space="preserve"> vybaven</w:t>
      </w:r>
      <w:r w:rsidR="007A39B5" w:rsidRPr="00276483">
        <w:rPr>
          <w:rFonts w:ascii="Arial" w:hAnsi="Arial" w:cs="Arial"/>
          <w:sz w:val="20"/>
          <w:szCs w:val="20"/>
        </w:rPr>
        <w:t>y</w:t>
      </w:r>
      <w:r w:rsidRPr="00276483">
        <w:rPr>
          <w:rFonts w:ascii="Arial" w:hAnsi="Arial" w:cs="Arial"/>
          <w:sz w:val="20"/>
          <w:szCs w:val="20"/>
        </w:rPr>
        <w:t xml:space="preserve"> otápěním spínaným při poklesu teploty, napájení 230VAC.</w:t>
      </w:r>
    </w:p>
    <w:p w14:paraId="6B0C5BB2" w14:textId="77777777" w:rsidR="00555204" w:rsidRPr="00276483" w:rsidRDefault="00555204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 xml:space="preserve">Vzorkovací nádoby budou umístěny na elektronických vahách a napojeny </w:t>
      </w:r>
      <w:r w:rsidR="006066B1" w:rsidRPr="00276483">
        <w:rPr>
          <w:rFonts w:ascii="Arial" w:hAnsi="Arial" w:cs="Arial"/>
          <w:sz w:val="20"/>
          <w:szCs w:val="20"/>
        </w:rPr>
        <w:t>do kontroléru.</w:t>
      </w:r>
    </w:p>
    <w:p w14:paraId="5426B5A5" w14:textId="77777777" w:rsidR="00D47DC6" w:rsidRPr="00276483" w:rsidRDefault="00D47DC6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 xml:space="preserve">Celé vzorkovací zařízení – (odběrová hlava a skříň pro vzorky) je umístěné v prostoru </w:t>
      </w:r>
      <w:proofErr w:type="gramStart"/>
      <w:r w:rsidRPr="00276483">
        <w:rPr>
          <w:rFonts w:ascii="Arial" w:hAnsi="Arial" w:cs="Arial"/>
          <w:sz w:val="20"/>
          <w:szCs w:val="20"/>
        </w:rPr>
        <w:t>s</w:t>
      </w:r>
      <w:proofErr w:type="gramEnd"/>
      <w:r w:rsidRPr="00276483">
        <w:rPr>
          <w:rFonts w:ascii="Arial" w:hAnsi="Arial" w:cs="Arial"/>
          <w:sz w:val="20"/>
          <w:szCs w:val="20"/>
        </w:rPr>
        <w:t> nebezpečí výbuchu, zóna 1.</w:t>
      </w:r>
    </w:p>
    <w:p w14:paraId="6C13700D" w14:textId="77777777" w:rsidR="006066B1" w:rsidRPr="00276483" w:rsidRDefault="006066B1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Systém vzorkování bude vybaven vlastním kontrolérem</w:t>
      </w:r>
      <w:r w:rsidR="00DD0A05" w:rsidRPr="00276483">
        <w:rPr>
          <w:rFonts w:ascii="Arial" w:hAnsi="Arial" w:cs="Arial"/>
          <w:sz w:val="20"/>
          <w:szCs w:val="20"/>
        </w:rPr>
        <w:t xml:space="preserve"> (řídícím systémem)</w:t>
      </w:r>
      <w:r w:rsidRPr="00276483">
        <w:rPr>
          <w:rFonts w:ascii="Arial" w:hAnsi="Arial" w:cs="Arial"/>
          <w:sz w:val="20"/>
          <w:szCs w:val="20"/>
        </w:rPr>
        <w:t xml:space="preserve"> který bude řídit a</w:t>
      </w:r>
      <w:r w:rsidR="00276483">
        <w:rPr>
          <w:rFonts w:ascii="Arial" w:hAnsi="Arial" w:cs="Arial"/>
          <w:sz w:val="20"/>
          <w:szCs w:val="20"/>
        </w:rPr>
        <w:t> </w:t>
      </w:r>
      <w:r w:rsidRPr="00276483">
        <w:rPr>
          <w:rFonts w:ascii="Arial" w:hAnsi="Arial" w:cs="Arial"/>
          <w:sz w:val="20"/>
          <w:szCs w:val="20"/>
        </w:rPr>
        <w:t>monitorovat celý proces odběru vzorku.</w:t>
      </w:r>
    </w:p>
    <w:p w14:paraId="40BE9F41" w14:textId="77777777" w:rsidR="006066B1" w:rsidRPr="00276483" w:rsidRDefault="006066B1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Kontrolér bude napojen pomocí komunikačního protokolu (MODBUS) se stávajícím systémem SCADA CITEC ze kterého bude zařízení odběru vzorku ovládáno a monitorováno.</w:t>
      </w:r>
    </w:p>
    <w:p w14:paraId="6BF05641" w14:textId="77777777" w:rsidR="00AF6CEA" w:rsidRPr="00276483" w:rsidRDefault="00AF6CEA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Kontrolér bude instalován ve vlastní skříni a umístěn v přilehlé rozvodně SO6221B</w:t>
      </w:r>
      <w:r w:rsidR="00DD0A05" w:rsidRPr="00276483">
        <w:rPr>
          <w:rFonts w:ascii="Arial" w:hAnsi="Arial" w:cs="Arial"/>
          <w:sz w:val="20"/>
          <w:szCs w:val="20"/>
        </w:rPr>
        <w:t>, v této rozvodně je k dispozici zálohované napájení 24VDC a nezálohované napájení 230VAC (400VAC), dodavatel zajistí doplnění jištěních vývodů ze stávajících rozvaděčů.</w:t>
      </w:r>
    </w:p>
    <w:p w14:paraId="7E29ED0D" w14:textId="513910EA" w:rsidR="00AE58F5" w:rsidRPr="00276483" w:rsidRDefault="00AE58F5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 xml:space="preserve">Integraci do řídícího systému SACADA CITEC bude provádět stávající servisní organizace fa. </w:t>
      </w:r>
      <w:proofErr w:type="spellStart"/>
      <w:r w:rsidRPr="00276483">
        <w:rPr>
          <w:rFonts w:ascii="Arial" w:hAnsi="Arial" w:cs="Arial"/>
          <w:sz w:val="20"/>
          <w:szCs w:val="20"/>
        </w:rPr>
        <w:t>ttc</w:t>
      </w:r>
      <w:proofErr w:type="spellEnd"/>
      <w:r w:rsidRPr="00276483">
        <w:rPr>
          <w:rFonts w:ascii="Arial" w:hAnsi="Arial" w:cs="Arial"/>
          <w:sz w:val="20"/>
          <w:szCs w:val="20"/>
        </w:rPr>
        <w:t>. s.r.o.</w:t>
      </w:r>
      <w:r w:rsidR="00AF6CEA" w:rsidRPr="00276483">
        <w:rPr>
          <w:rFonts w:ascii="Arial" w:hAnsi="Arial" w:cs="Arial"/>
          <w:sz w:val="20"/>
          <w:szCs w:val="20"/>
        </w:rPr>
        <w:t xml:space="preserve">, Piaristická 2, Nitra 949 01. Tuto integraci zajistí </w:t>
      </w:r>
      <w:r w:rsidR="00AE198D">
        <w:rPr>
          <w:rFonts w:ascii="Arial" w:hAnsi="Arial" w:cs="Arial"/>
          <w:sz w:val="20"/>
          <w:szCs w:val="20"/>
        </w:rPr>
        <w:t>zhotovitel</w:t>
      </w:r>
      <w:r w:rsidR="00AF6CEA" w:rsidRPr="00276483">
        <w:rPr>
          <w:rFonts w:ascii="Arial" w:hAnsi="Arial" w:cs="Arial"/>
          <w:sz w:val="20"/>
          <w:szCs w:val="20"/>
        </w:rPr>
        <w:t xml:space="preserve"> na vlastní náklady jako součást </w:t>
      </w:r>
      <w:r w:rsidR="002E0770" w:rsidRPr="00276483">
        <w:rPr>
          <w:rFonts w:ascii="Arial" w:hAnsi="Arial" w:cs="Arial"/>
          <w:sz w:val="20"/>
          <w:szCs w:val="20"/>
        </w:rPr>
        <w:t xml:space="preserve">plnění </w:t>
      </w:r>
      <w:r w:rsidR="00AF6CEA" w:rsidRPr="00276483">
        <w:rPr>
          <w:rFonts w:ascii="Arial" w:hAnsi="Arial" w:cs="Arial"/>
          <w:sz w:val="20"/>
          <w:szCs w:val="20"/>
        </w:rPr>
        <w:t>celého díla.</w:t>
      </w:r>
      <w:r w:rsidR="00DD0A05" w:rsidRPr="00276483">
        <w:rPr>
          <w:rFonts w:ascii="Arial" w:hAnsi="Arial" w:cs="Arial"/>
          <w:sz w:val="20"/>
          <w:szCs w:val="20"/>
        </w:rPr>
        <w:t xml:space="preserve"> Komunikační napojení </w:t>
      </w:r>
      <w:r w:rsidR="008E0C61" w:rsidRPr="00276483">
        <w:rPr>
          <w:rFonts w:ascii="Arial" w:hAnsi="Arial" w:cs="Arial"/>
          <w:sz w:val="20"/>
          <w:szCs w:val="20"/>
        </w:rPr>
        <w:t xml:space="preserve">SCADA – kontrolér vzorkování </w:t>
      </w:r>
      <w:r w:rsidR="00DD0A05" w:rsidRPr="00276483">
        <w:rPr>
          <w:rFonts w:ascii="Arial" w:hAnsi="Arial" w:cs="Arial"/>
          <w:sz w:val="20"/>
          <w:szCs w:val="20"/>
        </w:rPr>
        <w:t>je dostupné v rámci rozvodny SO6221</w:t>
      </w:r>
      <w:r w:rsidR="007A39B5" w:rsidRPr="00276483">
        <w:rPr>
          <w:rFonts w:ascii="Arial" w:hAnsi="Arial" w:cs="Arial"/>
          <w:sz w:val="20"/>
          <w:szCs w:val="20"/>
        </w:rPr>
        <w:t>(</w:t>
      </w:r>
      <w:r w:rsidR="00DD0A05" w:rsidRPr="00276483">
        <w:rPr>
          <w:rFonts w:ascii="Arial" w:hAnsi="Arial" w:cs="Arial"/>
          <w:sz w:val="20"/>
          <w:szCs w:val="20"/>
        </w:rPr>
        <w:t>B</w:t>
      </w:r>
      <w:r w:rsidR="007A39B5" w:rsidRPr="00276483">
        <w:rPr>
          <w:rFonts w:ascii="Arial" w:hAnsi="Arial" w:cs="Arial"/>
          <w:sz w:val="20"/>
          <w:szCs w:val="20"/>
        </w:rPr>
        <w:t>)</w:t>
      </w:r>
      <w:r w:rsidR="00DD0A05" w:rsidRPr="00276483">
        <w:rPr>
          <w:rFonts w:ascii="Arial" w:hAnsi="Arial" w:cs="Arial"/>
          <w:sz w:val="20"/>
          <w:szCs w:val="20"/>
        </w:rPr>
        <w:t>.</w:t>
      </w:r>
    </w:p>
    <w:p w14:paraId="29780C3A" w14:textId="77777777" w:rsidR="00DD0A05" w:rsidRPr="00276483" w:rsidRDefault="00D64330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Součástí díla jsou veškeré propojovací kabeláže (silové i signálové) včetně zhotovení části kabelové trasy.</w:t>
      </w:r>
      <w:r w:rsidR="00516D08" w:rsidRPr="00276483">
        <w:rPr>
          <w:rFonts w:ascii="Arial" w:hAnsi="Arial" w:cs="Arial"/>
          <w:sz w:val="20"/>
          <w:szCs w:val="20"/>
        </w:rPr>
        <w:t xml:space="preserve"> Při pokládce kabeláže se bude procházet skrz protipožární ucpávky, dodavatel zajistí jejich opravu.</w:t>
      </w:r>
      <w:r w:rsidRPr="00276483">
        <w:rPr>
          <w:rFonts w:ascii="Arial" w:hAnsi="Arial" w:cs="Arial"/>
          <w:sz w:val="20"/>
          <w:szCs w:val="20"/>
        </w:rPr>
        <w:t xml:space="preserve"> Umístění zařízení je patrné z plánu dispozice níže.</w:t>
      </w:r>
      <w:r w:rsidR="004A1072" w:rsidRPr="00276483">
        <w:rPr>
          <w:rFonts w:ascii="Arial" w:hAnsi="Arial" w:cs="Arial"/>
          <w:sz w:val="20"/>
          <w:szCs w:val="20"/>
        </w:rPr>
        <w:t xml:space="preserve"> Délka kabeláže mezi kontrolérem a</w:t>
      </w:r>
      <w:r w:rsidR="00276483">
        <w:rPr>
          <w:rFonts w:ascii="Arial" w:hAnsi="Arial" w:cs="Arial"/>
          <w:sz w:val="20"/>
          <w:szCs w:val="20"/>
        </w:rPr>
        <w:t> </w:t>
      </w:r>
      <w:r w:rsidR="004A1072" w:rsidRPr="00276483">
        <w:rPr>
          <w:rFonts w:ascii="Arial" w:hAnsi="Arial" w:cs="Arial"/>
          <w:sz w:val="20"/>
          <w:szCs w:val="20"/>
        </w:rPr>
        <w:t xml:space="preserve">vzorkovacím zařízení je cca </w:t>
      </w:r>
      <w:proofErr w:type="gramStart"/>
      <w:r w:rsidR="004A1072" w:rsidRPr="00276483">
        <w:rPr>
          <w:rFonts w:ascii="Arial" w:hAnsi="Arial" w:cs="Arial"/>
          <w:sz w:val="20"/>
          <w:szCs w:val="20"/>
        </w:rPr>
        <w:t>80m</w:t>
      </w:r>
      <w:proofErr w:type="gramEnd"/>
      <w:r w:rsidR="004A1072" w:rsidRPr="00276483">
        <w:rPr>
          <w:rFonts w:ascii="Arial" w:hAnsi="Arial" w:cs="Arial"/>
          <w:sz w:val="20"/>
          <w:szCs w:val="20"/>
        </w:rPr>
        <w:t>. Délka nových kabelových tras je cca 10m.</w:t>
      </w:r>
    </w:p>
    <w:p w14:paraId="7D79D453" w14:textId="77777777" w:rsidR="006066B1" w:rsidRDefault="00516D08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Součástí díla je demontáž a ekologická likvidace původního vzorkovacího zařízení a montáž nového vzorkovacího zařízení včetně osazení odběrové hlavy do potrubí ropovodu.</w:t>
      </w:r>
    </w:p>
    <w:p w14:paraId="571D94C3" w14:textId="38BD4454" w:rsidR="00875A0D" w:rsidRPr="00276483" w:rsidRDefault="00875A0D" w:rsidP="00875A0D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Vzorkovací zařízení jako celek musí splňovat požadavky normy </w:t>
      </w:r>
      <w:r w:rsidRPr="00875A0D">
        <w:rPr>
          <w:rFonts w:ascii="Arial" w:hAnsi="Arial" w:cs="Arial"/>
          <w:sz w:val="20"/>
          <w:szCs w:val="20"/>
        </w:rPr>
        <w:t>ČSN EN ISO 3171</w:t>
      </w:r>
      <w:r>
        <w:rPr>
          <w:rFonts w:ascii="Arial" w:hAnsi="Arial" w:cs="Arial"/>
          <w:sz w:val="20"/>
          <w:szCs w:val="20"/>
        </w:rPr>
        <w:t>, na závěr instalace a zprovoznění zařízení provede zadavatel komplexní testování zařízení včetně testu schopnosti odběru vzorků se zvýšeným podílem vody (cca 1% vody v přepravované ropě) a</w:t>
      </w:r>
      <w:r w:rsidR="001E24D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následné vyhodnocení odebraných vzorků v laboratoři.</w:t>
      </w:r>
    </w:p>
    <w:p w14:paraId="45D36A64" w14:textId="77777777" w:rsidR="00E66D8F" w:rsidRPr="00276483" w:rsidRDefault="00E66D8F" w:rsidP="00276483">
      <w:pPr>
        <w:pStyle w:val="Odstavecseseznamem"/>
        <w:jc w:val="both"/>
        <w:rPr>
          <w:sz w:val="20"/>
          <w:szCs w:val="20"/>
        </w:rPr>
      </w:pPr>
    </w:p>
    <w:p w14:paraId="5AA54A14" w14:textId="77777777" w:rsidR="003F5C9C" w:rsidRPr="00276483" w:rsidRDefault="003F5C9C" w:rsidP="00276483">
      <w:pPr>
        <w:pStyle w:val="Odstavecseseznamem"/>
        <w:jc w:val="both"/>
        <w:rPr>
          <w:sz w:val="20"/>
          <w:szCs w:val="20"/>
        </w:rPr>
      </w:pPr>
    </w:p>
    <w:p w14:paraId="1217D39C" w14:textId="77777777" w:rsidR="00E66D8F" w:rsidRPr="00276483" w:rsidRDefault="00E66D8F" w:rsidP="00276483">
      <w:pPr>
        <w:pStyle w:val="Odstavecseseznamem"/>
        <w:spacing w:line="240" w:lineRule="atLeast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76483">
        <w:rPr>
          <w:rFonts w:ascii="Arial" w:hAnsi="Arial" w:cs="Arial"/>
          <w:b/>
          <w:sz w:val="20"/>
          <w:szCs w:val="20"/>
        </w:rPr>
        <w:t>Základní požadované funkce zařízení:</w:t>
      </w:r>
    </w:p>
    <w:p w14:paraId="371DC231" w14:textId="77777777" w:rsidR="00E66D8F" w:rsidRPr="00276483" w:rsidRDefault="00E66D8F" w:rsidP="00276483">
      <w:pPr>
        <w:pStyle w:val="Odstavecseseznamem"/>
        <w:spacing w:line="240" w:lineRule="atLeast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BAFA653" w14:textId="77777777" w:rsidR="00E66D8F" w:rsidRPr="00276483" w:rsidRDefault="00E66D8F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 xml:space="preserve">Každý odběrový vzorek bude o obsahu 1 ml ropy s přesností </w:t>
      </w:r>
      <w:proofErr w:type="gramStart"/>
      <w:r w:rsidRPr="00276483">
        <w:rPr>
          <w:rFonts w:ascii="Arial" w:hAnsi="Arial" w:cs="Arial"/>
          <w:sz w:val="20"/>
          <w:szCs w:val="20"/>
        </w:rPr>
        <w:t>5%</w:t>
      </w:r>
      <w:proofErr w:type="gramEnd"/>
      <w:r w:rsidRPr="00276483">
        <w:rPr>
          <w:rFonts w:ascii="Arial" w:hAnsi="Arial" w:cs="Arial"/>
          <w:sz w:val="20"/>
          <w:szCs w:val="20"/>
        </w:rPr>
        <w:t>.</w:t>
      </w:r>
    </w:p>
    <w:p w14:paraId="6C8C6D6E" w14:textId="77777777" w:rsidR="00E66D8F" w:rsidRPr="00276483" w:rsidRDefault="00E66D8F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 xml:space="preserve">Zařízení bude mít volitelné nastavení počtu odběrů vzorků od 1 odběru do minimálně </w:t>
      </w:r>
      <w:r w:rsidR="007A39B5" w:rsidRPr="00276483">
        <w:rPr>
          <w:rFonts w:ascii="Arial" w:hAnsi="Arial" w:cs="Arial"/>
          <w:sz w:val="20"/>
          <w:szCs w:val="20"/>
        </w:rPr>
        <w:t>20</w:t>
      </w:r>
      <w:r w:rsidRPr="00276483">
        <w:rPr>
          <w:rFonts w:ascii="Arial" w:hAnsi="Arial" w:cs="Arial"/>
          <w:sz w:val="20"/>
          <w:szCs w:val="20"/>
        </w:rPr>
        <w:t xml:space="preserve"> odběrů za minutu.</w:t>
      </w:r>
    </w:p>
    <w:p w14:paraId="624F0667" w14:textId="0837ED0F" w:rsidR="00E66D8F" w:rsidRPr="00276483" w:rsidRDefault="00E66D8F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Ovládací systém řídicí odběr musí mít minimálně dvě varianty možného nastavení</w:t>
      </w:r>
      <w:r w:rsidR="00E71ACC">
        <w:rPr>
          <w:rFonts w:ascii="Arial" w:hAnsi="Arial" w:cs="Arial"/>
          <w:sz w:val="20"/>
          <w:szCs w:val="20"/>
        </w:rPr>
        <w:t xml:space="preserve"> (nastavitelné ze vzdáleného řídícího systému SCADA CITEC)</w:t>
      </w:r>
      <w:r w:rsidRPr="00276483">
        <w:rPr>
          <w:rFonts w:ascii="Arial" w:hAnsi="Arial" w:cs="Arial"/>
          <w:sz w:val="20"/>
          <w:szCs w:val="20"/>
        </w:rPr>
        <w:t>:</w:t>
      </w:r>
    </w:p>
    <w:p w14:paraId="0CB5778F" w14:textId="77777777" w:rsidR="00E66D8F" w:rsidRPr="00276483" w:rsidRDefault="00E66D8F" w:rsidP="00276483">
      <w:pPr>
        <w:pStyle w:val="Odstavecseseznamem"/>
        <w:numPr>
          <w:ilvl w:val="0"/>
          <w:numId w:val="3"/>
        </w:numPr>
        <w:spacing w:line="240" w:lineRule="atLeast"/>
        <w:ind w:left="64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Varianta nastavení</w:t>
      </w:r>
    </w:p>
    <w:p w14:paraId="28B87022" w14:textId="77777777" w:rsidR="00E66D8F" w:rsidRPr="00276483" w:rsidRDefault="00E66D8F" w:rsidP="00276483">
      <w:pPr>
        <w:spacing w:line="240" w:lineRule="atLeast"/>
        <w:ind w:left="644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Zadání množství průtočného objemu ropy v potrubí DN</w:t>
      </w:r>
      <w:r w:rsidR="007A39B5" w:rsidRPr="00276483">
        <w:rPr>
          <w:rFonts w:ascii="Arial" w:hAnsi="Arial" w:cs="Arial"/>
          <w:sz w:val="20"/>
          <w:szCs w:val="20"/>
        </w:rPr>
        <w:t>4</w:t>
      </w:r>
      <w:r w:rsidRPr="00276483">
        <w:rPr>
          <w:rFonts w:ascii="Arial" w:hAnsi="Arial" w:cs="Arial"/>
          <w:sz w:val="20"/>
          <w:szCs w:val="20"/>
        </w:rPr>
        <w:t>00 a množství požadovaného celkového odběru do odběrových lahví. Ovládací systém odběru automaticky nastaví počet odběrů.</w:t>
      </w:r>
    </w:p>
    <w:p w14:paraId="46B29142" w14:textId="77777777" w:rsidR="00E66D8F" w:rsidRPr="00276483" w:rsidRDefault="00E66D8F" w:rsidP="00276483">
      <w:pPr>
        <w:pStyle w:val="Odstavecseseznamem"/>
        <w:numPr>
          <w:ilvl w:val="0"/>
          <w:numId w:val="3"/>
        </w:numPr>
        <w:spacing w:before="120" w:line="240" w:lineRule="atLeast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Varianta nastavení</w:t>
      </w:r>
    </w:p>
    <w:p w14:paraId="4B7B60B3" w14:textId="77777777" w:rsidR="00E66D8F" w:rsidRPr="00276483" w:rsidRDefault="00E66D8F" w:rsidP="00276483">
      <w:pPr>
        <w:spacing w:line="240" w:lineRule="atLeast"/>
        <w:ind w:left="644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lastRenderedPageBreak/>
        <w:t>Zadání množství požadovaného celkového odběru do odběrových lahví a dávkování po dobu zvoleného času. Ovládací systém odběru automaticky nastaví počet odběrů.</w:t>
      </w:r>
    </w:p>
    <w:p w14:paraId="5739970E" w14:textId="77777777" w:rsidR="00E66D8F" w:rsidRPr="00276483" w:rsidRDefault="00E66D8F" w:rsidP="00276483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764E0BB" w14:textId="77777777" w:rsidR="00E66D8F" w:rsidRPr="00276483" w:rsidRDefault="00E66D8F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Ovládací systém řídicí odběr musí přenášet informaci do řídícího systému SCADA o průběhu plnění do odběrové lahve a informaci o stavu naplnění odběrové lahve, do které odběr probíhá.</w:t>
      </w:r>
    </w:p>
    <w:p w14:paraId="540E4E4F" w14:textId="77777777" w:rsidR="00E66D8F" w:rsidRPr="00276483" w:rsidRDefault="00E66D8F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Odběrové zařízení bude mít minimálně 2 ks odběrových lahví</w:t>
      </w:r>
    </w:p>
    <w:p w14:paraId="43DF0783" w14:textId="77777777" w:rsidR="00E66D8F" w:rsidRPr="00276483" w:rsidRDefault="00E66D8F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Ovládací systém řídicí odběr bude automaticky přepínat dávkování do další prázdné odběrové lahve při naplnění předcházející odběrové lahve.</w:t>
      </w:r>
    </w:p>
    <w:p w14:paraId="5E300C1F" w14:textId="77777777" w:rsidR="00E66D8F" w:rsidRPr="00276483" w:rsidRDefault="00E66D8F" w:rsidP="00276483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76483">
        <w:rPr>
          <w:rFonts w:ascii="Arial" w:hAnsi="Arial" w:cs="Arial"/>
          <w:sz w:val="20"/>
          <w:szCs w:val="20"/>
        </w:rPr>
        <w:t>Ovládací systém řídicí odběr automaticky vypne dávkování při zastavení toku ropy v potrubí DN500 a automaticky zapne pokračování odběru při zahájení toku ropy v potrubí DN500. O této situaci předá ovládací systém řídicí odběr informaci do řídicího systému SCADA.</w:t>
      </w:r>
    </w:p>
    <w:p w14:paraId="744DF1CD" w14:textId="77777777" w:rsidR="006066B1" w:rsidRPr="00276483" w:rsidRDefault="006066B1" w:rsidP="00276483">
      <w:pPr>
        <w:jc w:val="both"/>
        <w:rPr>
          <w:sz w:val="20"/>
          <w:szCs w:val="20"/>
        </w:rPr>
      </w:pPr>
    </w:p>
    <w:p w14:paraId="6D423EEE" w14:textId="77777777" w:rsidR="00276483" w:rsidRDefault="0027648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751B3C" w14:textId="77777777" w:rsidR="00503EA4" w:rsidRPr="00503EA4" w:rsidRDefault="00503EA4" w:rsidP="00276483">
      <w:pPr>
        <w:pStyle w:val="Odstavecseseznamem"/>
        <w:spacing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503EA4">
        <w:rPr>
          <w:rFonts w:ascii="Arial" w:hAnsi="Arial" w:cs="Arial"/>
          <w:b/>
        </w:rPr>
        <w:lastRenderedPageBreak/>
        <w:t>Popis instalace a vlastnosti ropy</w:t>
      </w:r>
      <w:r>
        <w:rPr>
          <w:rFonts w:ascii="Arial" w:hAnsi="Arial" w:cs="Arial"/>
          <w:b/>
        </w:rPr>
        <w:t>:</w:t>
      </w:r>
    </w:p>
    <w:tbl>
      <w:tblPr>
        <w:tblpPr w:leftFromText="141" w:rightFromText="141" w:vertAnchor="page" w:horzAnchor="margin" w:tblpY="1889"/>
        <w:tblW w:w="0" w:type="auto"/>
        <w:tblLayout w:type="fixed"/>
        <w:tblLook w:val="0000" w:firstRow="0" w:lastRow="0" w:firstColumn="0" w:lastColumn="0" w:noHBand="0" w:noVBand="0"/>
      </w:tblPr>
      <w:tblGrid>
        <w:gridCol w:w="3372"/>
        <w:gridCol w:w="1059"/>
        <w:gridCol w:w="1059"/>
        <w:gridCol w:w="1150"/>
      </w:tblGrid>
      <w:tr w:rsidR="00276483" w:rsidRPr="00F62AB8" w14:paraId="5E9ECED2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A2A07E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Místo instalace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3D77F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C</w:t>
            </w:r>
            <w:r w:rsidRPr="00F62AB8">
              <w:rPr>
                <w:rFonts w:cs="Arial"/>
                <w:lang w:val="cs-CZ" w:eastAsia="cs-CZ" w:bidi="ar-SA"/>
              </w:rPr>
              <w:t xml:space="preserve">entrální tankoviště ropy </w:t>
            </w:r>
            <w:r>
              <w:rPr>
                <w:rFonts w:cs="Arial"/>
                <w:lang w:val="cs-CZ" w:eastAsia="cs-CZ" w:bidi="ar-SA"/>
              </w:rPr>
              <w:t>N</w:t>
            </w:r>
            <w:r w:rsidRPr="00F62AB8">
              <w:rPr>
                <w:rFonts w:cs="Arial"/>
                <w:lang w:val="cs-CZ" w:eastAsia="cs-CZ" w:bidi="ar-SA"/>
              </w:rPr>
              <w:t>elahozeves</w:t>
            </w:r>
          </w:p>
        </w:tc>
      </w:tr>
      <w:tr w:rsidR="00276483" w:rsidRPr="00F62AB8" w14:paraId="2F587F95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12429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Počet potrubí</w:t>
            </w:r>
            <w:r>
              <w:rPr>
                <w:rFonts w:cs="Arial"/>
                <w:lang w:val="cs-CZ" w:eastAsia="cs-CZ" w:bidi="ar-SA"/>
              </w:rPr>
              <w:t>, z kterého bude prováděn odběr ropy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4F28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</w:t>
            </w:r>
          </w:p>
        </w:tc>
      </w:tr>
      <w:tr w:rsidR="00276483" w:rsidRPr="00F62AB8" w14:paraId="12D87DAB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23317F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Rozměr potrubí, tlaková třída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EC21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 xml:space="preserve">DN </w:t>
            </w:r>
            <w:r>
              <w:rPr>
                <w:rFonts w:cs="Arial"/>
                <w:lang w:val="cs-CZ" w:eastAsia="cs-CZ" w:bidi="ar-SA"/>
              </w:rPr>
              <w:t>4</w:t>
            </w:r>
            <w:r w:rsidRPr="00F62AB8">
              <w:rPr>
                <w:rFonts w:cs="Arial"/>
                <w:lang w:val="cs-CZ" w:eastAsia="cs-CZ" w:bidi="ar-SA"/>
              </w:rPr>
              <w:t>00 / PN 16</w:t>
            </w:r>
          </w:p>
        </w:tc>
      </w:tr>
      <w:tr w:rsidR="00276483" w:rsidRPr="00F62AB8" w14:paraId="382D5031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59BB1A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Potrubní větev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B8DD8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Vstupní potrubí ropovodu Družba</w:t>
            </w:r>
          </w:p>
        </w:tc>
      </w:tr>
      <w:tr w:rsidR="00276483" w:rsidRPr="00F62AB8" w14:paraId="55F0B085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6A2E89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Médium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8033B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Ropa</w:t>
            </w:r>
          </w:p>
        </w:tc>
      </w:tr>
      <w:tr w:rsidR="00276483" w:rsidRPr="00F62AB8" w14:paraId="7F4BEC77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B0C01A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65A7E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Min.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A84B0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proofErr w:type="spellStart"/>
            <w:r w:rsidRPr="00F62AB8">
              <w:rPr>
                <w:rFonts w:cs="Arial"/>
                <w:lang w:val="cs-CZ" w:eastAsia="cs-CZ" w:bidi="ar-SA"/>
              </w:rPr>
              <w:t>Norm</w:t>
            </w:r>
            <w:proofErr w:type="spellEnd"/>
            <w:r w:rsidRPr="00F62AB8">
              <w:rPr>
                <w:rFonts w:cs="Arial"/>
                <w:lang w:val="cs-CZ" w:eastAsia="cs-CZ" w:bidi="ar-SA"/>
              </w:rPr>
              <w:t>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149E0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Max.</w:t>
            </w:r>
          </w:p>
        </w:tc>
      </w:tr>
      <w:tr w:rsidR="00276483" w:rsidRPr="00F62AB8" w14:paraId="137AAA9B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B861F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Průtok</w:t>
            </w:r>
            <w:r>
              <w:rPr>
                <w:rFonts w:cs="Arial"/>
                <w:lang w:val="cs-CZ" w:eastAsia="cs-CZ" w:bidi="ar-SA"/>
              </w:rPr>
              <w:t xml:space="preserve"> ropy v potrubí</w:t>
            </w:r>
            <w:r w:rsidRPr="00F62AB8">
              <w:rPr>
                <w:rFonts w:cs="Arial"/>
                <w:lang w:val="cs-CZ" w:eastAsia="cs-CZ" w:bidi="ar-SA"/>
              </w:rPr>
              <w:t>, m³/hr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151487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350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C13A8A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400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F7C27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1500</w:t>
            </w:r>
          </w:p>
        </w:tc>
      </w:tr>
      <w:tr w:rsidR="00276483" w:rsidRPr="00F62AB8" w14:paraId="71708408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FA5E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Hustota, kg/m³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C14C2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780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755D1F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850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257D6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1000</w:t>
            </w:r>
          </w:p>
        </w:tc>
      </w:tr>
      <w:tr w:rsidR="00276483" w:rsidRPr="00F62AB8" w14:paraId="360F1634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6183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 xml:space="preserve">Viskozita, </w:t>
            </w:r>
            <w:proofErr w:type="spellStart"/>
            <w:r w:rsidRPr="00F62AB8">
              <w:rPr>
                <w:rFonts w:cs="Arial"/>
                <w:lang w:val="cs-CZ" w:eastAsia="cs-CZ" w:bidi="ar-SA"/>
              </w:rPr>
              <w:t>cSt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B2895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09D9D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 xml:space="preserve">3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B86CC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160</w:t>
            </w:r>
          </w:p>
        </w:tc>
      </w:tr>
      <w:tr w:rsidR="00276483" w:rsidRPr="00F62AB8" w14:paraId="20DFA769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D3976A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Obsah parafínu (%</w:t>
            </w:r>
            <w:proofErr w:type="spellStart"/>
            <w:r w:rsidRPr="00F62AB8">
              <w:rPr>
                <w:rFonts w:cs="Arial"/>
                <w:lang w:val="cs-CZ" w:eastAsia="cs-CZ" w:bidi="ar-SA"/>
              </w:rPr>
              <w:t>wt</w:t>
            </w:r>
            <w:proofErr w:type="spellEnd"/>
            <w:r w:rsidRPr="00F62AB8">
              <w:rPr>
                <w:rFonts w:cs="Arial"/>
                <w:lang w:val="cs-CZ" w:eastAsia="cs-CZ" w:bidi="ar-SA"/>
              </w:rPr>
              <w:t>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64A521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2,3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FEB48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5</w:t>
            </w:r>
            <w:r>
              <w:rPr>
                <w:rFonts w:cs="Arial"/>
                <w:lang w:val="cs-CZ" w:eastAsia="cs-CZ" w:bidi="ar-SA"/>
              </w:rPr>
              <w:t>,</w:t>
            </w:r>
            <w:r w:rsidRPr="00F62AB8">
              <w:rPr>
                <w:rFonts w:cs="Arial"/>
                <w:lang w:val="cs-CZ" w:eastAsia="cs-CZ" w:bidi="ar-SA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21295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7,1</w:t>
            </w:r>
          </w:p>
        </w:tc>
      </w:tr>
      <w:tr w:rsidR="00276483" w:rsidRPr="00F62AB8" w14:paraId="19DBA347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63359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Teplota potrubí, °C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8CACC2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CC56A2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8-15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5B9D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25</w:t>
            </w:r>
          </w:p>
        </w:tc>
      </w:tr>
      <w:tr w:rsidR="00276483" w:rsidRPr="00F62AB8" w14:paraId="66960870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139D68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Obsah vody, % vol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8A649C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0,01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2BFF7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0,2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B33FB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1</w:t>
            </w:r>
          </w:p>
        </w:tc>
      </w:tr>
      <w:tr w:rsidR="00276483" w:rsidRPr="00F62AB8" w14:paraId="7A5EDCB4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CE8BE1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Teplota vzniku parafínu, °C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8EC6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16DE6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20BE3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</w:tr>
      <w:tr w:rsidR="00276483" w:rsidRPr="00F62AB8" w14:paraId="4E1EA75E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5CC0B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Tlak</w:t>
            </w:r>
            <w:r>
              <w:rPr>
                <w:rFonts w:cs="Arial"/>
                <w:lang w:val="cs-CZ" w:eastAsia="cs-CZ" w:bidi="ar-SA"/>
              </w:rPr>
              <w:t xml:space="preserve"> ropy v potrubí</w:t>
            </w:r>
            <w:r w:rsidRPr="00F62AB8">
              <w:rPr>
                <w:rFonts w:cs="Arial"/>
                <w:lang w:val="cs-CZ" w:eastAsia="cs-CZ" w:bidi="ar-SA"/>
              </w:rPr>
              <w:t xml:space="preserve">, </w:t>
            </w:r>
            <w:proofErr w:type="spellStart"/>
            <w:r w:rsidRPr="00F62AB8">
              <w:rPr>
                <w:rFonts w:cs="Arial"/>
                <w:lang w:val="cs-CZ" w:eastAsia="cs-CZ" w:bidi="ar-SA"/>
              </w:rPr>
              <w:t>barg</w:t>
            </w:r>
            <w:proofErr w:type="spellEnd"/>
            <w:r w:rsidRPr="00F62AB8">
              <w:rPr>
                <w:rFonts w:cs="Arial"/>
                <w:lang w:val="cs-CZ" w:eastAsia="cs-CZ" w:bidi="ar-SA"/>
              </w:rPr>
              <w:t>/PN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B1962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9BC3E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7763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10</w:t>
            </w:r>
          </w:p>
        </w:tc>
      </w:tr>
      <w:tr w:rsidR="00276483" w:rsidRPr="00F62AB8" w14:paraId="390C1D60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7B25E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 xml:space="preserve">Obsah síry, % </w:t>
            </w:r>
            <w:proofErr w:type="spellStart"/>
            <w:r>
              <w:rPr>
                <w:rFonts w:cs="Arial"/>
                <w:lang w:val="cs-CZ" w:eastAsia="cs-CZ" w:bidi="ar-SA"/>
              </w:rPr>
              <w:t>wt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2853C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CE1469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1A9CF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1,5</w:t>
            </w:r>
          </w:p>
        </w:tc>
      </w:tr>
      <w:tr w:rsidR="00276483" w14:paraId="0A5B6E9E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CFC80A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Obsah chloridů, mg/l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9EB24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EB72A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5C676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40</w:t>
            </w:r>
          </w:p>
        </w:tc>
      </w:tr>
      <w:tr w:rsidR="00276483" w:rsidRPr="00F62AB8" w14:paraId="6DB11F4F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F5D64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 xml:space="preserve">Tlak par, </w:t>
            </w:r>
            <w:proofErr w:type="spellStart"/>
            <w:r w:rsidRPr="00F62AB8">
              <w:rPr>
                <w:rFonts w:cs="Arial"/>
                <w:lang w:val="cs-CZ" w:eastAsia="cs-CZ" w:bidi="ar-SA"/>
              </w:rPr>
              <w:t>bara</w:t>
            </w:r>
            <w:proofErr w:type="spellEnd"/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EB5CC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proofErr w:type="gramStart"/>
            <w:r w:rsidRPr="00F62AB8">
              <w:rPr>
                <w:rFonts w:cs="Arial"/>
                <w:lang w:val="cs-CZ" w:eastAsia="cs-CZ" w:bidi="ar-SA"/>
              </w:rPr>
              <w:t>5 – 60</w:t>
            </w:r>
            <w:proofErr w:type="gramEnd"/>
            <w:r w:rsidRPr="00F62AB8">
              <w:rPr>
                <w:rFonts w:cs="Arial"/>
                <w:lang w:val="cs-CZ" w:eastAsia="cs-CZ" w:bidi="ar-SA"/>
              </w:rPr>
              <w:t xml:space="preserve"> </w:t>
            </w:r>
            <w:proofErr w:type="spellStart"/>
            <w:r w:rsidRPr="00F62AB8">
              <w:rPr>
                <w:rFonts w:cs="Arial"/>
                <w:lang w:val="cs-CZ" w:eastAsia="cs-CZ" w:bidi="ar-SA"/>
              </w:rPr>
              <w:t>kPa</w:t>
            </w:r>
            <w:proofErr w:type="spellEnd"/>
          </w:p>
        </w:tc>
      </w:tr>
      <w:tr w:rsidR="00276483" w:rsidRPr="00F62AB8" w14:paraId="7DC8EF70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B0F7D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 w:rsidRPr="00F62AB8">
              <w:rPr>
                <w:rFonts w:cs="Arial"/>
                <w:lang w:val="cs-CZ" w:eastAsia="cs-CZ" w:bidi="ar-SA"/>
              </w:rPr>
              <w:t>Korozivní vlastnosti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DF691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 xml:space="preserve">Ropa je </w:t>
            </w:r>
            <w:r w:rsidRPr="00F62AB8">
              <w:rPr>
                <w:rFonts w:cs="Arial"/>
                <w:lang w:val="cs-CZ" w:eastAsia="cs-CZ" w:bidi="ar-SA"/>
              </w:rPr>
              <w:t xml:space="preserve">kyselého </w:t>
            </w:r>
            <w:r>
              <w:rPr>
                <w:rFonts w:cs="Arial"/>
                <w:lang w:val="cs-CZ" w:eastAsia="cs-CZ" w:bidi="ar-SA"/>
              </w:rPr>
              <w:t>charakteru</w:t>
            </w:r>
          </w:p>
        </w:tc>
      </w:tr>
      <w:tr w:rsidR="00276483" w14:paraId="54271FBC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6A8EE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Teplota okolí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B7512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-2</w:t>
            </w:r>
            <w:r w:rsidRPr="003F5C9C">
              <w:rPr>
                <w:rFonts w:cs="Arial"/>
                <w:lang w:val="cs-CZ" w:eastAsia="cs-CZ" w:bidi="ar-SA"/>
              </w:rPr>
              <w:t>5</w:t>
            </w:r>
            <w:r>
              <w:rPr>
                <w:rFonts w:cs="Arial"/>
                <w:lang w:val="cs-CZ" w:eastAsia="cs-CZ" w:bidi="ar-SA"/>
              </w:rPr>
              <w:t xml:space="preserve"> °C až +40 °C</w:t>
            </w:r>
          </w:p>
        </w:tc>
      </w:tr>
      <w:tr w:rsidR="00276483" w14:paraId="38600853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95439" w14:textId="77777777" w:rsidR="00276483" w:rsidRPr="00F62AB8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Relativní vlhkost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10240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40 až 100 %</w:t>
            </w:r>
          </w:p>
        </w:tc>
      </w:tr>
      <w:tr w:rsidR="00276483" w14:paraId="2F5BACF8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C1F09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Definice prostředí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F6FAA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Prostředí s nebezpečím výbuchu, zóna 1</w:t>
            </w:r>
          </w:p>
        </w:tc>
      </w:tr>
      <w:tr w:rsidR="00276483" w14:paraId="7190A5F9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076242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 xml:space="preserve">Připojovací příruba – stávající </w:t>
            </w:r>
            <w:proofErr w:type="spellStart"/>
            <w:r>
              <w:rPr>
                <w:rFonts w:cs="Arial"/>
                <w:lang w:val="cs-CZ" w:eastAsia="cs-CZ" w:bidi="ar-SA"/>
              </w:rPr>
              <w:t>návarek</w:t>
            </w:r>
            <w:proofErr w:type="spellEnd"/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178B6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DN 3“ PN 300lbs</w:t>
            </w:r>
          </w:p>
        </w:tc>
      </w:tr>
      <w:tr w:rsidR="00276483" w14:paraId="2121CA77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C22B7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 xml:space="preserve">Délka </w:t>
            </w:r>
            <w:proofErr w:type="spellStart"/>
            <w:r>
              <w:rPr>
                <w:rFonts w:cs="Arial"/>
                <w:lang w:val="cs-CZ" w:eastAsia="cs-CZ" w:bidi="ar-SA"/>
              </w:rPr>
              <w:t>návarku</w:t>
            </w:r>
            <w:proofErr w:type="spellEnd"/>
            <w:r>
              <w:rPr>
                <w:rFonts w:cs="Arial"/>
                <w:lang w:val="cs-CZ" w:eastAsia="cs-CZ" w:bidi="ar-SA"/>
              </w:rPr>
              <w:t xml:space="preserve"> po dosedací plochu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C97A0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proofErr w:type="gramStart"/>
            <w:r>
              <w:rPr>
                <w:rFonts w:cs="Arial"/>
                <w:lang w:val="cs-CZ" w:eastAsia="cs-CZ" w:bidi="ar-SA"/>
              </w:rPr>
              <w:t>120mm</w:t>
            </w:r>
            <w:proofErr w:type="gramEnd"/>
          </w:p>
        </w:tc>
      </w:tr>
      <w:tr w:rsidR="00276483" w14:paraId="2D0F6C9F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0FC17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3D56C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</w:p>
        </w:tc>
      </w:tr>
      <w:tr w:rsidR="00276483" w14:paraId="0424CCDF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6E82D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Vzorkovací nádoby (kyvety) s manometrem a pojistným ventilem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5ED13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 xml:space="preserve">6ks, objem </w:t>
            </w:r>
            <w:proofErr w:type="gramStart"/>
            <w:r>
              <w:rPr>
                <w:rFonts w:cs="Arial"/>
                <w:lang w:val="cs-CZ" w:eastAsia="cs-CZ" w:bidi="ar-SA"/>
              </w:rPr>
              <w:t>18l</w:t>
            </w:r>
            <w:proofErr w:type="gramEnd"/>
            <w:r>
              <w:rPr>
                <w:rFonts w:cs="Arial"/>
                <w:lang w:val="cs-CZ" w:eastAsia="cs-CZ" w:bidi="ar-SA"/>
              </w:rPr>
              <w:t>, materiál nerez, pojistný ventil 1bar</w:t>
            </w:r>
          </w:p>
        </w:tc>
      </w:tr>
      <w:tr w:rsidR="00276483" w14:paraId="3124595B" w14:textId="77777777" w:rsidTr="00276483">
        <w:trPr>
          <w:trHeight w:val="34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427C2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r>
              <w:rPr>
                <w:rFonts w:cs="Arial"/>
                <w:lang w:val="cs-CZ" w:eastAsia="cs-CZ" w:bidi="ar-SA"/>
              </w:rPr>
              <w:t>Typ připojení vzorkovacích nádob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5FF69" w14:textId="77777777" w:rsidR="00276483" w:rsidRDefault="00276483" w:rsidP="00276483">
            <w:pPr>
              <w:pStyle w:val="Table-Normal"/>
              <w:snapToGrid w:val="0"/>
              <w:rPr>
                <w:rFonts w:cs="Arial"/>
                <w:lang w:val="cs-CZ" w:eastAsia="cs-CZ" w:bidi="ar-SA"/>
              </w:rPr>
            </w:pPr>
            <w:proofErr w:type="spellStart"/>
            <w:r>
              <w:rPr>
                <w:rFonts w:cs="Arial"/>
                <w:lang w:val="cs-CZ" w:eastAsia="cs-CZ" w:bidi="ar-SA"/>
              </w:rPr>
              <w:t>Parker</w:t>
            </w:r>
            <w:proofErr w:type="spellEnd"/>
            <w:r>
              <w:rPr>
                <w:rFonts w:cs="Arial"/>
                <w:lang w:val="cs-CZ" w:eastAsia="cs-CZ" w:bidi="ar-SA"/>
              </w:rPr>
              <w:t xml:space="preserve"> 60 SERIES, SH6-62</w:t>
            </w:r>
          </w:p>
        </w:tc>
      </w:tr>
    </w:tbl>
    <w:p w14:paraId="5A84B56C" w14:textId="77777777" w:rsidR="00503EA4" w:rsidRDefault="00503EA4"/>
    <w:p w14:paraId="3030E75F" w14:textId="77777777" w:rsidR="00276483" w:rsidRDefault="0027648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28FA02" w14:textId="77777777" w:rsidR="00AE58F5" w:rsidRPr="00A91992" w:rsidRDefault="007E56D1" w:rsidP="00276483">
      <w:pPr>
        <w:pStyle w:val="Odstavecseseznamem"/>
        <w:spacing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A91992">
        <w:rPr>
          <w:rFonts w:ascii="Arial" w:hAnsi="Arial" w:cs="Arial"/>
          <w:b/>
        </w:rPr>
        <w:lastRenderedPageBreak/>
        <w:t>Dispozice umístění zařízení</w:t>
      </w:r>
      <w:r w:rsidR="00D64330" w:rsidRPr="00A91992">
        <w:rPr>
          <w:rFonts w:ascii="Arial" w:hAnsi="Arial" w:cs="Arial"/>
          <w:b/>
        </w:rPr>
        <w:t xml:space="preserve"> a kabelových tras</w:t>
      </w:r>
    </w:p>
    <w:p w14:paraId="420BF80B" w14:textId="77777777" w:rsidR="00AE58F5" w:rsidRDefault="00AE58F5"/>
    <w:p w14:paraId="60378540" w14:textId="77777777" w:rsidR="00AE58F5" w:rsidRDefault="00B5082B">
      <w:r>
        <w:rPr>
          <w:noProof/>
        </w:rPr>
        <w:drawing>
          <wp:inline distT="0" distB="0" distL="0" distR="0" wp14:anchorId="4CFFDE7D" wp14:editId="0F072D04">
            <wp:extent cx="7849045" cy="4041775"/>
            <wp:effectExtent l="0" t="1588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14862" cy="407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8F5" w:rsidSect="004B4F92">
      <w:headerReference w:type="default" r:id="rId8"/>
      <w:footerReference w:type="default" r:id="rId9"/>
      <w:pgSz w:w="11906" w:h="16838"/>
      <w:pgMar w:top="1417" w:right="1417" w:bottom="1417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F6A6" w14:textId="77777777" w:rsidR="00CC6B63" w:rsidRDefault="00CC6B63" w:rsidP="00276483">
      <w:r>
        <w:separator/>
      </w:r>
    </w:p>
  </w:endnote>
  <w:endnote w:type="continuationSeparator" w:id="0">
    <w:p w14:paraId="5336C988" w14:textId="77777777" w:rsidR="00CC6B63" w:rsidRDefault="00CC6B63" w:rsidP="0027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1471353"/>
      <w:docPartObj>
        <w:docPartGallery w:val="Page Numbers (Bottom of Page)"/>
        <w:docPartUnique/>
      </w:docPartObj>
    </w:sdtPr>
    <w:sdtEndPr/>
    <w:sdtContent>
      <w:p w14:paraId="2F853AA4" w14:textId="77777777" w:rsidR="00276483" w:rsidRDefault="002764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7D4">
          <w:rPr>
            <w:noProof/>
          </w:rPr>
          <w:t>4</w:t>
        </w:r>
        <w:r>
          <w:fldChar w:fldCharType="end"/>
        </w:r>
      </w:p>
    </w:sdtContent>
  </w:sdt>
  <w:p w14:paraId="2527639F" w14:textId="77777777" w:rsidR="00276483" w:rsidRDefault="002764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BC2FB" w14:textId="77777777" w:rsidR="00CC6B63" w:rsidRDefault="00CC6B63" w:rsidP="00276483">
      <w:r>
        <w:separator/>
      </w:r>
    </w:p>
  </w:footnote>
  <w:footnote w:type="continuationSeparator" w:id="0">
    <w:p w14:paraId="5DCB66FE" w14:textId="77777777" w:rsidR="00CC6B63" w:rsidRDefault="00CC6B63" w:rsidP="0027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B612B" w14:textId="6990D427" w:rsidR="00276483" w:rsidRPr="00276483" w:rsidRDefault="00276483" w:rsidP="00276483">
    <w:pPr>
      <w:pStyle w:val="Zhlav"/>
      <w:jc w:val="right"/>
      <w:rPr>
        <w:rFonts w:ascii="Arial" w:hAnsi="Arial" w:cs="Arial"/>
        <w:sz w:val="20"/>
        <w:szCs w:val="20"/>
      </w:rPr>
    </w:pPr>
    <w:r w:rsidRPr="00276483">
      <w:rPr>
        <w:rFonts w:ascii="Arial" w:hAnsi="Arial" w:cs="Arial"/>
        <w:sz w:val="20"/>
        <w:szCs w:val="20"/>
      </w:rPr>
      <w:t xml:space="preserve">Příloha č. 1 k </w:t>
    </w:r>
    <w:r w:rsidR="007B08CA" w:rsidRPr="007B08CA">
      <w:rPr>
        <w:rFonts w:ascii="Arial" w:hAnsi="Arial" w:cs="Arial"/>
        <w:sz w:val="20"/>
        <w:szCs w:val="20"/>
      </w:rPr>
      <w:t>00760/INV</w:t>
    </w:r>
  </w:p>
  <w:p w14:paraId="329B75E1" w14:textId="77777777" w:rsidR="00276483" w:rsidRDefault="00276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266B"/>
    <w:multiLevelType w:val="hybridMultilevel"/>
    <w:tmpl w:val="A81E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58"/>
    <w:multiLevelType w:val="hybridMultilevel"/>
    <w:tmpl w:val="98A8ECF6"/>
    <w:lvl w:ilvl="0" w:tplc="F7DC47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3B15"/>
    <w:multiLevelType w:val="multilevel"/>
    <w:tmpl w:val="567A19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2D"/>
    <w:rsid w:val="000E268C"/>
    <w:rsid w:val="001E24D6"/>
    <w:rsid w:val="00276483"/>
    <w:rsid w:val="002E0770"/>
    <w:rsid w:val="002F4FB5"/>
    <w:rsid w:val="002F52D5"/>
    <w:rsid w:val="0035291A"/>
    <w:rsid w:val="003647E7"/>
    <w:rsid w:val="003F5C9C"/>
    <w:rsid w:val="00482AD8"/>
    <w:rsid w:val="00494804"/>
    <w:rsid w:val="004A1072"/>
    <w:rsid w:val="004B4F92"/>
    <w:rsid w:val="005007B4"/>
    <w:rsid w:val="00503EA4"/>
    <w:rsid w:val="00516D08"/>
    <w:rsid w:val="005357D4"/>
    <w:rsid w:val="00555204"/>
    <w:rsid w:val="005C6242"/>
    <w:rsid w:val="006066B1"/>
    <w:rsid w:val="006071F5"/>
    <w:rsid w:val="006F2AF9"/>
    <w:rsid w:val="007545B6"/>
    <w:rsid w:val="007A39B5"/>
    <w:rsid w:val="007B001B"/>
    <w:rsid w:val="007B0690"/>
    <w:rsid w:val="007B08CA"/>
    <w:rsid w:val="007E56D1"/>
    <w:rsid w:val="00875A0D"/>
    <w:rsid w:val="008E0C61"/>
    <w:rsid w:val="009634E4"/>
    <w:rsid w:val="009F392D"/>
    <w:rsid w:val="00A91992"/>
    <w:rsid w:val="00AE198D"/>
    <w:rsid w:val="00AE58F5"/>
    <w:rsid w:val="00AF6CEA"/>
    <w:rsid w:val="00B5082B"/>
    <w:rsid w:val="00B87387"/>
    <w:rsid w:val="00C64C53"/>
    <w:rsid w:val="00CC6B63"/>
    <w:rsid w:val="00CE5163"/>
    <w:rsid w:val="00D405CD"/>
    <w:rsid w:val="00D47DC6"/>
    <w:rsid w:val="00D64330"/>
    <w:rsid w:val="00D83E41"/>
    <w:rsid w:val="00DD0A05"/>
    <w:rsid w:val="00E14169"/>
    <w:rsid w:val="00E66D8F"/>
    <w:rsid w:val="00E71ACC"/>
    <w:rsid w:val="00EC5C2B"/>
    <w:rsid w:val="00F86F71"/>
    <w:rsid w:val="00F92248"/>
    <w:rsid w:val="00FA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A503E6"/>
  <w15:docId w15:val="{725EE821-CEAB-4F40-B32E-DBFE644C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-Normal">
    <w:name w:val="Table-Normal"/>
    <w:basedOn w:val="Normln"/>
    <w:rsid w:val="009F392D"/>
    <w:pPr>
      <w:suppressAutoHyphens/>
    </w:pPr>
    <w:rPr>
      <w:rFonts w:ascii="Arial" w:hAnsi="Arial"/>
      <w:sz w:val="20"/>
      <w:szCs w:val="20"/>
      <w:lang w:val="en-US" w:eastAsia="hi-IN" w:bidi="hi-IN"/>
    </w:rPr>
  </w:style>
  <w:style w:type="paragraph" w:styleId="Odstavecseseznamem">
    <w:name w:val="List Paragraph"/>
    <w:basedOn w:val="Normln"/>
    <w:uiPriority w:val="99"/>
    <w:qFormat/>
    <w:rsid w:val="00DD0A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6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4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64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4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19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9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9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9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9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9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Kougl Pavel</dc:creator>
  <cp:keywords/>
  <dc:description/>
  <cp:lastModifiedBy>Nývltová Kateřina</cp:lastModifiedBy>
  <cp:revision>2</cp:revision>
  <dcterms:created xsi:type="dcterms:W3CDTF">2020-09-22T09:45:00Z</dcterms:created>
  <dcterms:modified xsi:type="dcterms:W3CDTF">2020-09-22T09:45:00Z</dcterms:modified>
</cp:coreProperties>
</file>