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5E" w:rsidRPr="00CC2C5E" w:rsidRDefault="004A1248" w:rsidP="00CC2C5E">
      <w:pPr>
        <w:pStyle w:val="Nadpis2"/>
      </w:pPr>
      <w:r>
        <w:rPr>
          <w:rFonts w:ascii="Calibri" w:hAnsi="Calibri" w:cs="Calibri"/>
          <w:color w:val="000000" w:themeColor="text1"/>
        </w:rPr>
        <w:t>DODATEK</w:t>
      </w:r>
      <w:r w:rsidRPr="00400175">
        <w:rPr>
          <w:rFonts w:ascii="Calibri" w:hAnsi="Calibri" w:cs="Calibri"/>
          <w:color w:val="000000" w:themeColor="text1"/>
        </w:rPr>
        <w:t xml:space="preserve"> O POSKYTOVÁNÍ SLUŽEB SYSTÉMOVÉ PODPORY</w:t>
      </w:r>
    </w:p>
    <w:p w:rsidR="00400175" w:rsidRDefault="003D2304" w:rsidP="00400175">
      <w:pPr>
        <w:jc w:val="center"/>
      </w:pPr>
      <w:r>
        <w:t>Číslo dodatku: 1</w:t>
      </w:r>
    </w:p>
    <w:p w:rsidR="004A1248" w:rsidRDefault="004A1248" w:rsidP="00400175">
      <w:pPr>
        <w:jc w:val="center"/>
      </w:pPr>
    </w:p>
    <w:p w:rsidR="004A1248" w:rsidRPr="00A92BCD" w:rsidRDefault="004A1248" w:rsidP="00400175">
      <w:pPr>
        <w:jc w:val="center"/>
      </w:pPr>
    </w:p>
    <w:p w:rsidR="00400175" w:rsidRPr="00400175" w:rsidRDefault="00400175" w:rsidP="00A43CE0">
      <w:pPr>
        <w:pStyle w:val="Nadpis1"/>
      </w:pPr>
      <w:r>
        <w:t>Smluvní strany</w:t>
      </w: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7D0554" w:rsidRDefault="00400175" w:rsidP="00400175">
      <w:pPr>
        <w:spacing w:after="0" w:line="276" w:lineRule="auto"/>
        <w:jc w:val="both"/>
        <w:rPr>
          <w:rFonts w:cs="Calibri"/>
          <w:b/>
          <w:color w:val="404040"/>
          <w:szCs w:val="20"/>
        </w:rPr>
      </w:pPr>
      <w:r w:rsidRPr="007D0554">
        <w:rPr>
          <w:rFonts w:cs="Calibri"/>
          <w:b/>
          <w:color w:val="404040"/>
          <w:szCs w:val="20"/>
        </w:rPr>
        <w:t>ADVENT, spol. s r. o.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26"/>
        <w:gridCol w:w="7455"/>
      </w:tblGrid>
      <w:tr w:rsidR="00400175" w:rsidRPr="007D0554" w:rsidTr="006B69DB">
        <w:tc>
          <w:tcPr>
            <w:tcW w:w="2326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745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Praha 6, Na Beránce 57/2, PSČ 160 00</w:t>
            </w:r>
          </w:p>
        </w:tc>
      </w:tr>
      <w:tr w:rsidR="00400175" w:rsidRPr="007D0554" w:rsidTr="006B69DB">
        <w:tc>
          <w:tcPr>
            <w:tcW w:w="2326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7455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CZ62582747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 33467 vedená u Městského soudu v Praze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1B1B38">
              <w:rPr>
                <w:rFonts w:eastAsia="Calibri" w:cs="Calibri"/>
                <w:color w:val="404040"/>
              </w:rPr>
              <w:t>MONETA Money Bank, a.s.</w:t>
            </w:r>
            <w:r w:rsidRPr="00EF3776">
              <w:rPr>
                <w:rFonts w:eastAsia="Calibri" w:cs="Calibri"/>
                <w:color w:val="404040"/>
              </w:rPr>
              <w:t>Praha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215577907/0600</w:t>
            </w:r>
          </w:p>
        </w:tc>
      </w:tr>
      <w:tr w:rsidR="00400175" w:rsidRPr="007D0554" w:rsidTr="00554AAF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455" w:type="dxa"/>
            <w:shd w:val="clear" w:color="auto" w:fill="auto"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</w:p>
        </w:tc>
      </w:tr>
    </w:tbl>
    <w:p w:rsidR="00400175" w:rsidRPr="007D0554" w:rsidRDefault="00400175" w:rsidP="00400175">
      <w:pPr>
        <w:spacing w:after="0"/>
        <w:rPr>
          <w:rFonts w:cs="Calibri"/>
          <w:b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společnost</w:t>
      </w:r>
      <w:r w:rsidRPr="007D0554">
        <w:rPr>
          <w:rFonts w:cs="Calibri"/>
          <w:bCs/>
          <w:szCs w:val="20"/>
        </w:rPr>
        <w:t>“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7D0554" w:rsidRDefault="00400175" w:rsidP="00400175">
      <w:pPr>
        <w:spacing w:after="0"/>
        <w:rPr>
          <w:rFonts w:cs="Calibri"/>
          <w:bCs/>
        </w:rPr>
      </w:pPr>
      <w:r w:rsidRPr="007D0554">
        <w:rPr>
          <w:rFonts w:cs="Calibri"/>
          <w:bCs/>
        </w:rPr>
        <w:t>a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C5193B" w:rsidRDefault="001B4C11" w:rsidP="00400175">
      <w:pPr>
        <w:spacing w:after="0" w:line="276" w:lineRule="auto"/>
        <w:jc w:val="both"/>
        <w:rPr>
          <w:rFonts w:cs="Calibri"/>
          <w:b/>
          <w:color w:val="404040"/>
        </w:rPr>
      </w:pPr>
      <w:r w:rsidRPr="001B4C11">
        <w:rPr>
          <w:rFonts w:cs="Calibri"/>
          <w:b/>
          <w:color w:val="404040"/>
        </w:rPr>
        <w:t>Ústav chemických procesů AV ČR, v. v. i.</w:t>
      </w:r>
    </w:p>
    <w:tbl>
      <w:tblPr>
        <w:tblW w:w="9781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400175" w:rsidRPr="007D0554" w:rsidTr="006B69DB">
        <w:tc>
          <w:tcPr>
            <w:tcW w:w="2268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se sídlem</w:t>
            </w:r>
          </w:p>
        </w:tc>
        <w:tc>
          <w:tcPr>
            <w:tcW w:w="751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3D2304" w:rsidP="003D2304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3D2304">
              <w:rPr>
                <w:rFonts w:eastAsia="Calibri" w:cs="Calibri"/>
                <w:bCs/>
                <w:color w:val="404040"/>
                <w:szCs w:val="20"/>
              </w:rPr>
              <w:t>Rozvojová 135/1</w:t>
            </w:r>
            <w:r>
              <w:rPr>
                <w:rFonts w:eastAsia="Calibri" w:cs="Calibri"/>
                <w:bCs/>
                <w:color w:val="404040"/>
                <w:szCs w:val="20"/>
              </w:rPr>
              <w:t>, Praha, 16500</w:t>
            </w:r>
          </w:p>
        </w:tc>
      </w:tr>
      <w:tr w:rsidR="00400175" w:rsidRPr="007D0554" w:rsidTr="006B69DB">
        <w:tc>
          <w:tcPr>
            <w:tcW w:w="2268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IČ</w:t>
            </w:r>
          </w:p>
        </w:tc>
        <w:tc>
          <w:tcPr>
            <w:tcW w:w="751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1B4C1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1B4C11">
              <w:rPr>
                <w:rFonts w:eastAsia="Calibri" w:cs="Calibri"/>
                <w:color w:val="404040"/>
                <w:szCs w:val="20"/>
              </w:rPr>
              <w:t>67985858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1B4C11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CZ</w:t>
            </w:r>
            <w:r w:rsidRPr="001B4C11">
              <w:rPr>
                <w:rFonts w:eastAsia="Calibri" w:cs="Calibri"/>
                <w:color w:val="404040"/>
                <w:szCs w:val="20"/>
              </w:rPr>
              <w:t>67985858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D03723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D03723">
              <w:rPr>
                <w:rFonts w:eastAsia="Calibri" w:cs="Calibri"/>
                <w:color w:val="404040"/>
                <w:szCs w:val="20"/>
              </w:rPr>
              <w:t>zapsán v Rejstříku veřejných výzkumných institucí MŠMT, Karmelitská 7, 118 12 Praha 1,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D03723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D03723">
              <w:rPr>
                <w:rFonts w:eastAsia="Calibri" w:cs="Calibri"/>
                <w:color w:val="404040"/>
                <w:szCs w:val="20"/>
              </w:rPr>
              <w:t>Československá obchodní banka, a. s.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D03723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2B1CB9">
              <w:rPr>
                <w:rFonts w:cstheme="minorHAnsi"/>
              </w:rPr>
              <w:t>285583878/0300</w:t>
            </w:r>
            <w:r w:rsidRPr="00D03723">
              <w:rPr>
                <w:rFonts w:eastAsia="Calibri" w:cs="Calibri"/>
                <w:color w:val="404040"/>
                <w:szCs w:val="20"/>
              </w:rPr>
              <w:tab/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D03723" w:rsidP="00D03723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D03723">
              <w:rPr>
                <w:rFonts w:eastAsia="Calibri" w:cs="Calibri"/>
                <w:color w:val="404040"/>
                <w:szCs w:val="20"/>
              </w:rPr>
              <w:t>Ing. Miroslav Punčochář, DSc.</w:t>
            </w:r>
            <w:r>
              <w:rPr>
                <w:rFonts w:eastAsia="Calibri" w:cs="Calibri"/>
                <w:color w:val="404040"/>
                <w:szCs w:val="20"/>
              </w:rPr>
              <w:t xml:space="preserve"> </w:t>
            </w:r>
          </w:p>
        </w:tc>
      </w:tr>
    </w:tbl>
    <w:p w:rsidR="00400175" w:rsidRPr="007D0554" w:rsidRDefault="00400175" w:rsidP="00400175">
      <w:pPr>
        <w:tabs>
          <w:tab w:val="left" w:pos="709"/>
        </w:tabs>
        <w:spacing w:after="0"/>
        <w:rPr>
          <w:rFonts w:cs="Calibri"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zákazník</w:t>
      </w:r>
      <w:r w:rsidRPr="007D0554">
        <w:rPr>
          <w:rFonts w:cs="Calibri"/>
          <w:bCs/>
          <w:szCs w:val="20"/>
        </w:rPr>
        <w:t>“</w:t>
      </w:r>
    </w:p>
    <w:p w:rsidR="00400175" w:rsidRDefault="00400175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:rsidR="004A1248" w:rsidRDefault="004A1248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:rsidR="004A1248" w:rsidRPr="00DF187F" w:rsidRDefault="004A1248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:rsidR="004A1248" w:rsidRPr="004A1248" w:rsidRDefault="004A1248" w:rsidP="004A1248">
      <w:pPr>
        <w:spacing w:after="0"/>
        <w:jc w:val="center"/>
        <w:rPr>
          <w:rFonts w:ascii="Calibri" w:eastAsia="Times New Roman" w:hAnsi="Calibri" w:cs="Calibri"/>
          <w:sz w:val="20"/>
        </w:rPr>
      </w:pPr>
      <w:r w:rsidRPr="004A1248">
        <w:rPr>
          <w:rFonts w:ascii="Calibri" w:eastAsia="Times New Roman" w:hAnsi="Calibri" w:cs="Calibri"/>
          <w:sz w:val="20"/>
        </w:rPr>
        <w:t>společně budou Společnost a Zákazník označováni též jako „účastníci tohoto dodatku“</w:t>
      </w:r>
    </w:p>
    <w:p w:rsidR="004A1248" w:rsidRDefault="004A1248" w:rsidP="004A1248">
      <w:pPr>
        <w:spacing w:after="0"/>
        <w:jc w:val="center"/>
        <w:rPr>
          <w:rFonts w:ascii="Calibri" w:eastAsia="Times New Roman" w:hAnsi="Calibri" w:cs="Calibri"/>
          <w:sz w:val="20"/>
        </w:rPr>
      </w:pPr>
      <w:r w:rsidRPr="004A1248">
        <w:rPr>
          <w:rFonts w:ascii="Calibri" w:eastAsia="Times New Roman" w:hAnsi="Calibri" w:cs="Calibri"/>
          <w:sz w:val="20"/>
        </w:rPr>
        <w:t>uzavírají níže uvedeného dne, měsíce a roku tento</w:t>
      </w:r>
    </w:p>
    <w:p w:rsidR="004A1248" w:rsidRPr="004A1248" w:rsidRDefault="004A1248" w:rsidP="004A1248">
      <w:pPr>
        <w:spacing w:after="0"/>
        <w:jc w:val="center"/>
        <w:rPr>
          <w:rFonts w:ascii="Calibri" w:eastAsia="Times New Roman" w:hAnsi="Calibri" w:cs="Calibri"/>
          <w:b/>
          <w:sz w:val="24"/>
        </w:rPr>
      </w:pPr>
      <w:r w:rsidRPr="004A1248">
        <w:rPr>
          <w:rFonts w:ascii="Calibri" w:eastAsia="Times New Roman" w:hAnsi="Calibri" w:cs="Calibri"/>
          <w:b/>
          <w:sz w:val="24"/>
        </w:rPr>
        <w:t>Dodatek ke smlouvě o poskytování služeb systémové podpory</w:t>
      </w:r>
    </w:p>
    <w:p w:rsidR="00400175" w:rsidRPr="003A5808" w:rsidRDefault="004A1248" w:rsidP="004A1248">
      <w:pPr>
        <w:spacing w:after="0"/>
        <w:jc w:val="center"/>
        <w:rPr>
          <w:rFonts w:cs="Calibri"/>
          <w:sz w:val="40"/>
          <w:szCs w:val="44"/>
        </w:rPr>
      </w:pPr>
      <w:r w:rsidRPr="004A1248">
        <w:rPr>
          <w:rFonts w:ascii="Calibri" w:eastAsia="Times New Roman" w:hAnsi="Calibri" w:cs="Calibri"/>
          <w:sz w:val="20"/>
        </w:rPr>
        <w:t>(dále jen „dodatek“ nebo „tento dodatek“)</w:t>
      </w: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00175" w:rsidRPr="00A43CE0" w:rsidRDefault="00400175" w:rsidP="005B2287">
      <w:pPr>
        <w:pStyle w:val="1Nadpis1"/>
      </w:pPr>
      <w:r w:rsidRPr="00A43CE0">
        <w:lastRenderedPageBreak/>
        <w:t xml:space="preserve">Předmět </w:t>
      </w:r>
      <w:r w:rsidR="004A1248">
        <w:t>dodatku</w:t>
      </w:r>
    </w:p>
    <w:p w:rsidR="004A1248" w:rsidRDefault="004A1248" w:rsidP="004A1248">
      <w:pPr>
        <w:pStyle w:val="2bod1"/>
      </w:pPr>
      <w:r>
        <w:t xml:space="preserve">Účastníci tohoto dodatku </w:t>
      </w:r>
      <w:r w:rsidR="003D2304">
        <w:t>shodně konstatují, že spolu dne 07. 08. 2014</w:t>
      </w:r>
      <w:r>
        <w:t xml:space="preserve"> uzavřeli smlouvu o poskytování služeb systémové podpory (ve znění případných pozdějších změn dále jen „Smlouva“).</w:t>
      </w:r>
    </w:p>
    <w:p w:rsidR="004A1248" w:rsidRDefault="004A1248" w:rsidP="004A1248">
      <w:pPr>
        <w:pStyle w:val="2bod1"/>
      </w:pPr>
      <w:r>
        <w:t>Účastníci tohoto dodatku shodně konstatují, že po uzavření Smlouvy došlo na straně Společnosti k přijetí všeobecných obchodních podmínek, které nově tvoří nedílnou součást smluv uzavíraných mezi Společností a jejími zákazníky a které upravují vzájemná práva a povinnosti Společnosti a jejích zákazníků (dále jen „VOP“).</w:t>
      </w:r>
    </w:p>
    <w:p w:rsidR="004A1248" w:rsidRDefault="004A1248" w:rsidP="004A1248">
      <w:pPr>
        <w:pStyle w:val="2bod1"/>
      </w:pPr>
      <w:r>
        <w:t>Společnost i Zákazník mají zájem o to, aby se VOP vztahovaly rovněž na veškeré vzájemné právní vztahy Společnosti a Zákazníka vzniklé jak před vstupem VOP v účinnost, tak poté, a to v plném rozsahu.</w:t>
      </w:r>
    </w:p>
    <w:p w:rsidR="004A1248" w:rsidRDefault="004A1248" w:rsidP="004A1248">
      <w:pPr>
        <w:pStyle w:val="2bod1"/>
      </w:pPr>
      <w:r>
        <w:t xml:space="preserve">Zákazník stvrzuje, že se s VOP seznámil v dostatečném předstihu před uzavřením tohoto dodatku, že s nimi souhlasí a je jimi vázán, to vše v celém jejich rozsahu a aktuálně ve znění, v jakém byly zveřejněny na internetových stránkách Společnosti v okamžiku uzavření tohoto dodatku ze strany Zákazníka. Zákazník bere na vědomí a souhlasí s tím, že nedílnou součást VOP tvoří licenční ujednání k programovému vybavení, tj. softwarového produktu s názvem PowerKey, uvedená v příloze VOP, která jsou pro Zákazníka závazná v případě, že je předmětem Smlouvy rovněž poskytnutí licence (dle její specifikace v licenčních ujednání). </w:t>
      </w:r>
    </w:p>
    <w:p w:rsidR="004A1248" w:rsidRDefault="004A1248" w:rsidP="004A1248">
      <w:pPr>
        <w:pStyle w:val="2bod1"/>
      </w:pPr>
      <w:r>
        <w:t>S ohledem na výše uvedené skutečnosti tímto Společnost a Zákazník uzavírají tento dodatek, kterým:</w:t>
      </w:r>
    </w:p>
    <w:p w:rsidR="004A1248" w:rsidRDefault="004A1248" w:rsidP="004A1248">
      <w:pPr>
        <w:pStyle w:val="2bod1"/>
        <w:numPr>
          <w:ilvl w:val="0"/>
          <w:numId w:val="0"/>
        </w:numPr>
        <w:ind w:left="284"/>
      </w:pPr>
      <w:r>
        <w:t>a)</w:t>
      </w:r>
      <w:r>
        <w:tab/>
        <w:t>Zákazník v plném rozsahu akceptuje VOP pro všechny již existující i budoucí právní vztahy (včetně Smlouvy) a současně přijímá veškerá práva a povinnosti pro něj z VOP vyplývající a zavazuje se jimi řídit; a</w:t>
      </w:r>
    </w:p>
    <w:p w:rsidR="004A1248" w:rsidRDefault="004A1248" w:rsidP="004A1248">
      <w:pPr>
        <w:pStyle w:val="2bod1"/>
        <w:numPr>
          <w:ilvl w:val="0"/>
          <w:numId w:val="0"/>
        </w:numPr>
        <w:ind w:left="284"/>
      </w:pPr>
      <w:r>
        <w:t>b)</w:t>
      </w:r>
      <w:r>
        <w:tab/>
        <w:t>se dohodli na změnách cen za služby poskytované dle Smlouvy s účinností od</w:t>
      </w:r>
      <w:r w:rsidRPr="003D2304">
        <w:rPr>
          <w:b/>
        </w:rPr>
        <w:t xml:space="preserve"> </w:t>
      </w:r>
      <w:r w:rsidR="003D2304" w:rsidRPr="003D2304">
        <w:rPr>
          <w:b/>
          <w:szCs w:val="22"/>
        </w:rPr>
        <w:t>01. 10. 2020</w:t>
      </w:r>
      <w:r w:rsidRPr="003D2304">
        <w:rPr>
          <w:b/>
        </w:rPr>
        <w:t>,</w:t>
      </w:r>
      <w:r>
        <w:t xml:space="preserve"> a to dle přílohy č. 1 tvořící nedílnou součást tohoto dodatku (tím není dotčeno právo Společnosti na případné budoucí jednostranné změny cen za služby poskytované dle Smlouvy ve smyslu příslušných ustanovení Smlouvy a/nebo VOP).</w:t>
      </w:r>
    </w:p>
    <w:p w:rsidR="004A1248" w:rsidRDefault="004A1248" w:rsidP="004A1248">
      <w:pPr>
        <w:pStyle w:val="2bod1"/>
      </w:pPr>
      <w:r>
        <w:t xml:space="preserve">Pro vyloučení jakýchkoli pochybností účastníci tohoto dodatku konstatují, že nedohodnou-li se účastníci tohoto dodatku v konkrétním případě písemně jinak, ode dne uzavření tohoto dodatku se na veškeré existující i budoucí právní vztahy Společnosti a Zákazníka (včetně Smlouvy) vztahují VOP, a to v plném rozsahu a ve znění aktuálním ke dni uzavření tohoto dodatku. </w:t>
      </w:r>
    </w:p>
    <w:p w:rsidR="00400175" w:rsidRDefault="004A1248" w:rsidP="004A1248">
      <w:pPr>
        <w:pStyle w:val="2bod1"/>
      </w:pPr>
      <w:r>
        <w:t>Smluvní strany výslovně sjednávají, že pro případ rozporu mezi Smlouvou a VOP má přednost obsah Smlouvy.</w:t>
      </w:r>
    </w:p>
    <w:p w:rsidR="004A1248" w:rsidRDefault="004A1248" w:rsidP="004A1248">
      <w:pPr>
        <w:pStyle w:val="Nadpis1"/>
      </w:pPr>
      <w:r w:rsidRPr="00C24E70">
        <w:t>Závěrečná ustanovení</w:t>
      </w:r>
    </w:p>
    <w:p w:rsidR="004A1248" w:rsidRPr="00CA2585" w:rsidRDefault="004A1248" w:rsidP="004A1248">
      <w:pPr>
        <w:pStyle w:val="2bod1"/>
      </w:pPr>
      <w:r w:rsidRPr="00CA2585">
        <w:t>Tento dodatek nabývá platnosti dnem jeho podpisu oběma účastníky.</w:t>
      </w:r>
      <w:r>
        <w:t xml:space="preserve"> </w:t>
      </w:r>
      <w:r w:rsidRPr="00BD216A">
        <w:rPr>
          <w:szCs w:val="22"/>
        </w:rPr>
        <w:t>Účinnost tohoto doda</w:t>
      </w:r>
      <w:r w:rsidR="003D2304">
        <w:rPr>
          <w:szCs w:val="22"/>
        </w:rPr>
        <w:t xml:space="preserve">tku je od </w:t>
      </w:r>
      <w:r w:rsidR="003D2304" w:rsidRPr="003D2304">
        <w:rPr>
          <w:b/>
          <w:szCs w:val="22"/>
        </w:rPr>
        <w:t>01. 10. 2020</w:t>
      </w:r>
      <w:r>
        <w:rPr>
          <w:szCs w:val="22"/>
        </w:rPr>
        <w:t>.</w:t>
      </w:r>
      <w:r w:rsidRPr="00CA2585">
        <w:t xml:space="preserve"> Tento dodatek se řídí právním řádem České republiky a případné spory z něj vyplývající budou řešeny obecnými soudy České republiky.</w:t>
      </w:r>
      <w:r w:rsidRPr="00BD216A">
        <w:rPr>
          <w:sz w:val="22"/>
          <w:szCs w:val="22"/>
        </w:rPr>
        <w:t xml:space="preserve"> </w:t>
      </w:r>
    </w:p>
    <w:p w:rsidR="004A1248" w:rsidRPr="00CA2585" w:rsidRDefault="004A1248" w:rsidP="004A1248">
      <w:pPr>
        <w:pStyle w:val="2bod1"/>
      </w:pPr>
      <w:r w:rsidRPr="00CA2585">
        <w:t>Tento dodatek je vyhotoven ve dvou vyhotoveních, přičemž každý z jeho účastníků obdrží po jednom jejím vyhotovení. Tento dodatek lze měnit pouze písemně.</w:t>
      </w:r>
    </w:p>
    <w:p w:rsidR="004A1248" w:rsidRPr="004A1248" w:rsidRDefault="004A1248" w:rsidP="004A1248">
      <w:pPr>
        <w:pStyle w:val="2bod1"/>
      </w:pPr>
      <w:r w:rsidRPr="00CA2585">
        <w:t>Nedílnou součást tohoto dodatku tvoří tato jeho příloh</w:t>
      </w:r>
      <w:r>
        <w:t>y</w:t>
      </w:r>
      <w:r w:rsidRPr="00CA2585">
        <w:t>:</w:t>
      </w:r>
      <w:r>
        <w:t xml:space="preserve"> </w:t>
      </w:r>
      <w:r w:rsidRPr="004A1248">
        <w:rPr>
          <w:b/>
        </w:rPr>
        <w:t xml:space="preserve"> </w:t>
      </w:r>
    </w:p>
    <w:p w:rsidR="004A1248" w:rsidRDefault="004A1248" w:rsidP="004A1248">
      <w:pPr>
        <w:pStyle w:val="2bod1"/>
        <w:numPr>
          <w:ilvl w:val="0"/>
          <w:numId w:val="0"/>
        </w:numPr>
        <w:ind w:left="284"/>
        <w:rPr>
          <w:b/>
        </w:rPr>
      </w:pPr>
      <w:r w:rsidRPr="004A1248">
        <w:rPr>
          <w:b/>
        </w:rPr>
        <w:t>Příloha</w:t>
      </w:r>
      <w:r>
        <w:rPr>
          <w:b/>
        </w:rPr>
        <w:t xml:space="preserve"> č.</w:t>
      </w:r>
      <w:r w:rsidRPr="004A1248">
        <w:rPr>
          <w:b/>
        </w:rPr>
        <w:t xml:space="preserve"> 1 - nové parametry služeb dle Smlouvy</w:t>
      </w:r>
    </w:p>
    <w:p w:rsidR="004A1248" w:rsidRPr="00CA2585" w:rsidRDefault="004A1248" w:rsidP="004A1248">
      <w:pPr>
        <w:pStyle w:val="2bod1"/>
        <w:numPr>
          <w:ilvl w:val="0"/>
          <w:numId w:val="0"/>
        </w:numPr>
        <w:ind w:left="284"/>
      </w:pPr>
      <w:r w:rsidRPr="004A1248">
        <w:rPr>
          <w:b/>
        </w:rPr>
        <w:t>Příloha</w:t>
      </w:r>
      <w:r>
        <w:rPr>
          <w:b/>
        </w:rPr>
        <w:t xml:space="preserve"> č.</w:t>
      </w:r>
      <w:r w:rsidRPr="004A1248">
        <w:rPr>
          <w:b/>
        </w:rPr>
        <w:t xml:space="preserve"> </w:t>
      </w:r>
      <w:r>
        <w:rPr>
          <w:b/>
        </w:rPr>
        <w:t>2</w:t>
      </w:r>
      <w:r w:rsidRPr="004A1248">
        <w:rPr>
          <w:b/>
        </w:rPr>
        <w:t xml:space="preserve"> - Specifikace požadovaných služeb</w:t>
      </w:r>
    </w:p>
    <w:p w:rsidR="004A1248" w:rsidRDefault="004A1248" w:rsidP="004A1248">
      <w:pPr>
        <w:pStyle w:val="2bod1"/>
      </w:pPr>
      <w:r w:rsidRPr="00CA2585">
        <w:t>Účastníci tohoto dodatku výslovně prohlašují, že tento dodatek byl uzavřen podle jejich pravé a svobodné vůle, nikoli v tísni a za nápadně nevýhodných podmínek.</w:t>
      </w:r>
    </w:p>
    <w:p w:rsidR="006155A4" w:rsidRPr="003C7035" w:rsidRDefault="006155A4" w:rsidP="004A1248">
      <w:pPr>
        <w:pStyle w:val="2bod1"/>
      </w:pPr>
      <w:r>
        <w:rPr>
          <w:rFonts w:cs="Calibri"/>
          <w:szCs w:val="20"/>
        </w:rPr>
        <w:t>Účastníci této smlouvy souhlasí, aby tato smlouva byla zveřejněna v plném rozsahu v elektronickém registru smluv, který slouží k uveřejňování smluv dle zákona č. 340/2015 Sb.</w:t>
      </w:r>
    </w:p>
    <w:p w:rsidR="00893FA7" w:rsidRDefault="00893FA7" w:rsidP="00893FA7">
      <w:pPr>
        <w:pStyle w:val="odstav"/>
        <w:spacing w:after="0"/>
        <w:ind w:left="284" w:right="143"/>
      </w:pPr>
    </w:p>
    <w:p w:rsidR="004A1248" w:rsidRDefault="004A1248" w:rsidP="00893FA7">
      <w:pPr>
        <w:pStyle w:val="odstav"/>
        <w:spacing w:after="0"/>
        <w:ind w:left="284" w:right="143"/>
      </w:pPr>
    </w:p>
    <w:p w:rsidR="004A1248" w:rsidRDefault="004A1248" w:rsidP="004A1248">
      <w:pPr>
        <w:spacing w:after="0"/>
        <w:jc w:val="center"/>
        <w:rPr>
          <w:rFonts w:cs="Calibri"/>
          <w:b/>
        </w:rPr>
      </w:pPr>
    </w:p>
    <w:p w:rsidR="004A1248" w:rsidRDefault="004A1248" w:rsidP="004A1248">
      <w:pPr>
        <w:spacing w:after="0"/>
        <w:jc w:val="center"/>
        <w:rPr>
          <w:rFonts w:cs="Calibri"/>
          <w:b/>
        </w:rPr>
      </w:pPr>
    </w:p>
    <w:p w:rsidR="004A1248" w:rsidRPr="003A5808" w:rsidRDefault="004A1248" w:rsidP="004A1248">
      <w:pPr>
        <w:tabs>
          <w:tab w:val="left" w:pos="142"/>
          <w:tab w:val="left" w:pos="5670"/>
        </w:tabs>
        <w:spacing w:after="0"/>
        <w:rPr>
          <w:rFonts w:cs="Calibri"/>
        </w:rPr>
      </w:pPr>
      <w:r w:rsidRPr="003A5808">
        <w:rPr>
          <w:rFonts w:cs="Calibri"/>
        </w:rPr>
        <w:tab/>
        <w:t>V</w:t>
      </w:r>
      <w:r w:rsidR="00F309F3">
        <w:rPr>
          <w:rFonts w:cs="Calibri"/>
        </w:rPr>
        <w:t xml:space="preserve"> Praze </w:t>
      </w:r>
      <w:r w:rsidRPr="003A5808">
        <w:rPr>
          <w:rFonts w:cs="Calibri"/>
        </w:rPr>
        <w:t xml:space="preserve"> dne</w:t>
      </w:r>
      <w:r w:rsidR="00F309F3">
        <w:rPr>
          <w:rFonts w:cs="Calibri"/>
        </w:rPr>
        <w:t xml:space="preserve">   14.9. 2020              </w:t>
      </w:r>
      <w:r w:rsidR="00F309F3">
        <w:rPr>
          <w:rFonts w:cs="Calibri"/>
        </w:rPr>
        <w:tab/>
      </w:r>
      <w:r w:rsidRPr="003A5808">
        <w:rPr>
          <w:rFonts w:cs="Calibri"/>
        </w:rPr>
        <w:t>V Praze dne</w:t>
      </w:r>
      <w:r w:rsidR="00126F6F">
        <w:rPr>
          <w:rFonts w:cs="Calibri"/>
        </w:rPr>
        <w:t xml:space="preserve"> 17.9. 2020</w:t>
      </w:r>
      <w:bookmarkStart w:id="0" w:name="_GoBack"/>
      <w:bookmarkEnd w:id="0"/>
    </w:p>
    <w:p w:rsidR="004A1248" w:rsidRPr="003A5808" w:rsidRDefault="004A1248" w:rsidP="004A1248">
      <w:pPr>
        <w:spacing w:after="0"/>
        <w:rPr>
          <w:rFonts w:cs="Calibri"/>
        </w:rPr>
      </w:pPr>
    </w:p>
    <w:p w:rsidR="004A1248" w:rsidRPr="003A5808" w:rsidRDefault="004A1248" w:rsidP="004A1248">
      <w:pPr>
        <w:spacing w:after="0"/>
        <w:rPr>
          <w:rFonts w:cs="Calibri"/>
        </w:rPr>
      </w:pPr>
    </w:p>
    <w:p w:rsidR="004A1248" w:rsidRPr="003A5808" w:rsidRDefault="004A1248" w:rsidP="004A1248">
      <w:pPr>
        <w:pStyle w:val="Textkomente"/>
        <w:rPr>
          <w:rFonts w:cs="Calibri"/>
          <w:szCs w:val="22"/>
          <w:lang w:val="cs-CZ"/>
        </w:rPr>
      </w:pPr>
    </w:p>
    <w:p w:rsidR="004A1248" w:rsidRPr="003A5808" w:rsidRDefault="004A1248" w:rsidP="004A1248">
      <w:pPr>
        <w:pStyle w:val="Textkomente"/>
        <w:rPr>
          <w:rFonts w:cs="Calibri"/>
          <w:szCs w:val="22"/>
          <w:lang w:val="cs-CZ"/>
        </w:rPr>
      </w:pPr>
    </w:p>
    <w:p w:rsidR="004A1248" w:rsidRPr="003A5808" w:rsidRDefault="004A1248" w:rsidP="004A1248">
      <w:pPr>
        <w:pStyle w:val="Textkomente"/>
        <w:rPr>
          <w:rFonts w:cs="Calibri"/>
          <w:szCs w:val="22"/>
          <w:lang w:val="cs-CZ"/>
        </w:rPr>
      </w:pPr>
    </w:p>
    <w:p w:rsidR="004A1248" w:rsidRPr="003A5808" w:rsidRDefault="004A1248" w:rsidP="004A1248">
      <w:pPr>
        <w:tabs>
          <w:tab w:val="center" w:pos="1560"/>
          <w:tab w:val="center" w:pos="7230"/>
        </w:tabs>
        <w:spacing w:after="0"/>
        <w:rPr>
          <w:rFonts w:cs="Calibri"/>
        </w:rPr>
      </w:pPr>
      <w:r w:rsidRPr="003A5808">
        <w:rPr>
          <w:rFonts w:cs="Calibri"/>
        </w:rPr>
        <w:tab/>
        <w:t>......................................................</w:t>
      </w:r>
      <w:r w:rsidRPr="003A5808">
        <w:rPr>
          <w:rFonts w:cs="Calibri"/>
        </w:rPr>
        <w:tab/>
        <w:t>.......................................................</w:t>
      </w:r>
    </w:p>
    <w:p w:rsidR="004A1248" w:rsidRPr="003A5808" w:rsidRDefault="004A1248" w:rsidP="004A1248">
      <w:pPr>
        <w:tabs>
          <w:tab w:val="center" w:pos="1560"/>
          <w:tab w:val="center" w:pos="7230"/>
        </w:tabs>
        <w:spacing w:after="0"/>
        <w:rPr>
          <w:rFonts w:cs="Calibri"/>
          <w:b/>
        </w:rPr>
      </w:pPr>
      <w:r w:rsidRPr="003A5808">
        <w:rPr>
          <w:rFonts w:cs="Calibri"/>
        </w:rPr>
        <w:tab/>
        <w:t xml:space="preserve">za </w:t>
      </w:r>
      <w:r>
        <w:rPr>
          <w:rFonts w:cs="Calibri"/>
        </w:rPr>
        <w:t>zákazníka</w:t>
      </w:r>
      <w:r w:rsidRPr="003A5808">
        <w:rPr>
          <w:rFonts w:cs="Calibri"/>
        </w:rPr>
        <w:tab/>
        <w:t xml:space="preserve">za </w:t>
      </w:r>
      <w:r>
        <w:rPr>
          <w:rFonts w:cs="Calibri"/>
        </w:rPr>
        <w:t>společnost</w:t>
      </w:r>
    </w:p>
    <w:p w:rsidR="004A1248" w:rsidRPr="0023020D" w:rsidRDefault="004A1248" w:rsidP="004A1248">
      <w:pPr>
        <w:pStyle w:val="Nadpis1"/>
        <w:numPr>
          <w:ilvl w:val="0"/>
          <w:numId w:val="0"/>
        </w:numPr>
        <w:ind w:left="720"/>
      </w:pPr>
      <w:r>
        <w:lastRenderedPageBreak/>
        <w:t>Příloha č. 1  - nové parametry služeb dle smlouvy</w:t>
      </w:r>
    </w:p>
    <w:p w:rsidR="00400175" w:rsidRDefault="00400175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A1248" w:rsidRDefault="004A1248" w:rsidP="00400175">
      <w:pPr>
        <w:pStyle w:val="odstav"/>
        <w:spacing w:after="0"/>
        <w:ind w:left="1134"/>
        <w:rPr>
          <w:rFonts w:cs="Calibri"/>
          <w:szCs w:val="22"/>
        </w:rPr>
      </w:pPr>
    </w:p>
    <w:p w:rsidR="004A1248" w:rsidRDefault="004A1248" w:rsidP="00400175">
      <w:pPr>
        <w:pStyle w:val="odstav"/>
        <w:spacing w:after="0"/>
        <w:ind w:left="1134"/>
        <w:rPr>
          <w:rFonts w:cs="Calibri"/>
          <w:szCs w:val="22"/>
        </w:rPr>
      </w:pPr>
    </w:p>
    <w:tbl>
      <w:tblPr>
        <w:tblpPr w:leftFromText="141" w:rightFromText="141" w:vertAnchor="text" w:horzAnchor="margin" w:tblpY="-74"/>
        <w:tblW w:w="9781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06"/>
        <w:gridCol w:w="2194"/>
        <w:gridCol w:w="2072"/>
        <w:gridCol w:w="2709"/>
      </w:tblGrid>
      <w:tr w:rsidR="004A1248" w:rsidRPr="007D0554" w:rsidTr="004A1248">
        <w:trPr>
          <w:trHeight w:val="582"/>
        </w:trPr>
        <w:tc>
          <w:tcPr>
            <w:tcW w:w="2806" w:type="dxa"/>
            <w:tcBorders>
              <w:bottom w:val="single" w:sz="4" w:space="0" w:color="BDD6EE"/>
            </w:tcBorders>
            <w:shd w:val="clear" w:color="auto" w:fill="auto"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Varianta podpory:</w:t>
            </w:r>
          </w:p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(zvolená varianta je označena)</w:t>
            </w:r>
          </w:p>
        </w:tc>
        <w:tc>
          <w:tcPr>
            <w:tcW w:w="2194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A1248" w:rsidRPr="006B69DB" w:rsidRDefault="004A1248" w:rsidP="003D2304">
            <w:pPr>
              <w:pStyle w:val="TABULKA"/>
              <w:framePr w:wrap="auto" w:vAnchor="margin" w:xAlign="left" w:yAlign="inline"/>
              <w:jc w:val="center"/>
            </w:pPr>
            <w:r w:rsidRPr="006B69DB">
              <w:t>BASIC</w:t>
            </w:r>
            <w:r w:rsidRPr="006B69DB">
              <w:br/>
              <w:t> </w:t>
            </w:r>
            <w:r w:rsidR="003D2304">
              <w:sym w:font="Webdings" w:char="F061"/>
            </w:r>
            <w:r w:rsidRPr="006B69DB">
              <w:br/>
            </w:r>
          </w:p>
        </w:tc>
        <w:tc>
          <w:tcPr>
            <w:tcW w:w="2072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PREMIUM</w:t>
            </w:r>
          </w:p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sym w:font="Webdings" w:char="F063"/>
            </w:r>
            <w:r w:rsidRPr="006B69DB">
              <w:br/>
            </w:r>
          </w:p>
        </w:tc>
        <w:tc>
          <w:tcPr>
            <w:tcW w:w="2709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VIP</w:t>
            </w:r>
          </w:p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sym w:font="Webdings" w:char="F063"/>
            </w:r>
            <w:r w:rsidRPr="006B69DB">
              <w:br/>
            </w:r>
          </w:p>
        </w:tc>
      </w:tr>
      <w:tr w:rsidR="004A1248" w:rsidRPr="007D0554" w:rsidTr="004A1248">
        <w:trPr>
          <w:trHeight w:val="336"/>
        </w:trPr>
        <w:tc>
          <w:tcPr>
            <w:tcW w:w="2806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Roční paušální odměna:</w:t>
            </w:r>
          </w:p>
        </w:tc>
        <w:tc>
          <w:tcPr>
            <w:tcW w:w="6975" w:type="dxa"/>
            <w:gridSpan w:val="3"/>
            <w:shd w:val="clear" w:color="auto" w:fill="auto"/>
            <w:hideMark/>
          </w:tcPr>
          <w:p w:rsidR="004A1248" w:rsidRPr="006B69DB" w:rsidRDefault="003D2304" w:rsidP="003D2304">
            <w:pPr>
              <w:pStyle w:val="TABULKA"/>
              <w:framePr w:wrap="auto" w:vAnchor="margin" w:xAlign="left" w:yAlign="inline"/>
              <w:jc w:val="center"/>
            </w:pPr>
            <w:r>
              <w:t>12348</w:t>
            </w:r>
            <w:r w:rsidR="004A1248" w:rsidRPr="006B69DB">
              <w:t>,- Kč bez DPH</w:t>
            </w:r>
          </w:p>
        </w:tc>
      </w:tr>
      <w:tr w:rsidR="004A1248" w:rsidRPr="007D0554" w:rsidTr="004A1248">
        <w:tc>
          <w:tcPr>
            <w:tcW w:w="2806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Počet požadavků podpory v paušální odměně:</w:t>
            </w:r>
          </w:p>
        </w:tc>
        <w:tc>
          <w:tcPr>
            <w:tcW w:w="2194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6</w:t>
            </w:r>
          </w:p>
        </w:tc>
        <w:tc>
          <w:tcPr>
            <w:tcW w:w="2072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18</w:t>
            </w:r>
          </w:p>
        </w:tc>
        <w:tc>
          <w:tcPr>
            <w:tcW w:w="2709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Neomezen</w:t>
            </w:r>
          </w:p>
        </w:tc>
      </w:tr>
      <w:tr w:rsidR="004A1248" w:rsidRPr="007D0554" w:rsidTr="004A1248">
        <w:tc>
          <w:tcPr>
            <w:tcW w:w="2806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Odměna za každý další požadavek:</w:t>
            </w:r>
          </w:p>
        </w:tc>
        <w:tc>
          <w:tcPr>
            <w:tcW w:w="2194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600,- Kč bez DPH</w:t>
            </w:r>
          </w:p>
        </w:tc>
        <w:tc>
          <w:tcPr>
            <w:tcW w:w="2072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400,- Kč bez DPH</w:t>
            </w:r>
          </w:p>
        </w:tc>
        <w:tc>
          <w:tcPr>
            <w:tcW w:w="2709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0,-</w:t>
            </w:r>
          </w:p>
        </w:tc>
      </w:tr>
      <w:tr w:rsidR="004A1248" w:rsidRPr="007D0554" w:rsidTr="004A1248">
        <w:tc>
          <w:tcPr>
            <w:tcW w:w="2806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</w:pPr>
            <w:r w:rsidRPr="006B69DB">
              <w:t>Sleva na semináře:</w:t>
            </w:r>
          </w:p>
        </w:tc>
        <w:tc>
          <w:tcPr>
            <w:tcW w:w="2194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Není</w:t>
            </w:r>
          </w:p>
        </w:tc>
        <w:tc>
          <w:tcPr>
            <w:tcW w:w="2072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10%</w:t>
            </w:r>
          </w:p>
        </w:tc>
        <w:tc>
          <w:tcPr>
            <w:tcW w:w="2709" w:type="dxa"/>
            <w:shd w:val="clear" w:color="auto" w:fill="auto"/>
            <w:hideMark/>
          </w:tcPr>
          <w:p w:rsidR="004A1248" w:rsidRPr="006B69DB" w:rsidRDefault="004A1248" w:rsidP="004A1248">
            <w:pPr>
              <w:pStyle w:val="TABULKA"/>
              <w:framePr w:wrap="auto" w:vAnchor="margin" w:xAlign="left" w:yAlign="inline"/>
              <w:jc w:val="center"/>
            </w:pPr>
            <w:r w:rsidRPr="006B69DB">
              <w:t>100% na účast jedné osoby na jednom semináři, 10% ve všech ostatních případech</w:t>
            </w:r>
          </w:p>
        </w:tc>
      </w:tr>
    </w:tbl>
    <w:p w:rsidR="006B69DB" w:rsidRDefault="006B69DB" w:rsidP="00400175">
      <w:pPr>
        <w:spacing w:after="0"/>
        <w:jc w:val="center"/>
        <w:rPr>
          <w:rFonts w:cs="Calibri"/>
          <w:b/>
        </w:rPr>
      </w:pPr>
    </w:p>
    <w:p w:rsidR="006B69DB" w:rsidRDefault="006B69DB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:rsidR="00400175" w:rsidRPr="0023020D" w:rsidRDefault="00400175" w:rsidP="00400175">
      <w:pPr>
        <w:pStyle w:val="Nadpis1"/>
        <w:numPr>
          <w:ilvl w:val="0"/>
          <w:numId w:val="0"/>
        </w:numPr>
        <w:ind w:left="720"/>
      </w:pPr>
      <w:r>
        <w:lastRenderedPageBreak/>
        <w:t xml:space="preserve">Příloha č. </w:t>
      </w:r>
      <w:r w:rsidR="004A1248">
        <w:t>2</w:t>
      </w:r>
      <w:r>
        <w:t xml:space="preserve">  - </w:t>
      </w:r>
      <w:r w:rsidRPr="0023020D">
        <w:t>Specifikace požadovaných služeb</w:t>
      </w:r>
    </w:p>
    <w:p w:rsidR="00400175" w:rsidRPr="00CB21E2" w:rsidRDefault="00400175" w:rsidP="00400175">
      <w:pPr>
        <w:spacing w:after="0"/>
        <w:ind w:right="143"/>
        <w:jc w:val="center"/>
        <w:rPr>
          <w:rFonts w:cs="Calibri"/>
          <w:b/>
        </w:rPr>
      </w:pPr>
    </w:p>
    <w:p w:rsidR="00400175" w:rsidRPr="00CB21E2" w:rsidRDefault="00400175" w:rsidP="00400175">
      <w:pPr>
        <w:pStyle w:val="Zkladntextodsazen3"/>
        <w:spacing w:after="0"/>
        <w:ind w:left="0" w:right="143"/>
        <w:rPr>
          <w:rFonts w:cs="Calibri"/>
          <w:bCs/>
          <w:sz w:val="20"/>
          <w:szCs w:val="20"/>
          <w:lang w:val="cs-CZ"/>
        </w:rPr>
      </w:pPr>
      <w:r w:rsidRPr="00CB21E2">
        <w:rPr>
          <w:rFonts w:cs="Calibri"/>
          <w:bCs/>
          <w:sz w:val="20"/>
          <w:szCs w:val="20"/>
          <w:lang w:val="cs-CZ"/>
        </w:rPr>
        <w:t xml:space="preserve">Závadou se rozumí takový stav systému, který neumožňuje provádět jednotlivé funkce systému, nebo nejsou splněny podmínky stanovené v dokumentaci. Závady jsou klasifikovány dle jejich závažnosti a provozních podmínek na </w:t>
      </w:r>
      <w:r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A = Závady vylučující užívání Programového vybavení nebo jeho důležité a ucelené části (tj. problémy zabraňující provozu systému), provoz systému je zastaven nebo nelze převést data do mzdové agendy v době jejího zpracování.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 xml:space="preserve">B = Závady způsobující problémy při užívání a provozování Programového vybavení nebo jeho části, ale umožňující provoz systému. Provoz systému je omezen, ale činnosti mohou pokračovat určitou dobu náhradním způsobem. 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C = Chybné fungování Programového vybavení, které nemá zásadní vliv na použití Programového vybavení.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D = Občasné chybové hlášení nebo „kosmetická vada“, zodpovídání otázek týkajících se rutinní práce s Programovým vybavením, pomoc při změnách konfigurace Programového vybavení.</w:t>
      </w:r>
    </w:p>
    <w:p w:rsidR="00400175" w:rsidRPr="00E2458E" w:rsidRDefault="00400175" w:rsidP="00400175">
      <w:pPr>
        <w:pStyle w:val="Zkladntextodsazen3"/>
        <w:spacing w:after="0"/>
        <w:ind w:left="1003"/>
        <w:jc w:val="both"/>
        <w:rPr>
          <w:rFonts w:ascii="Cambria" w:hAnsi="Cambria" w:cs="Calibri"/>
          <w:sz w:val="22"/>
          <w:szCs w:val="22"/>
          <w:lang w:val="cs-CZ"/>
        </w:rPr>
      </w:pPr>
    </w:p>
    <w:tbl>
      <w:tblPr>
        <w:tblW w:w="100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459"/>
        <w:gridCol w:w="3187"/>
        <w:gridCol w:w="1639"/>
        <w:gridCol w:w="1639"/>
      </w:tblGrid>
      <w:tr w:rsidR="00400175" w:rsidRPr="00512C42" w:rsidTr="006B69DB">
        <w:trPr>
          <w:trHeight w:val="359"/>
        </w:trPr>
        <w:tc>
          <w:tcPr>
            <w:tcW w:w="1084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kategorie vady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Varianta technické podpory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Dostupnost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odezva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max. doba zásahu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A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do 2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 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16 hod.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A1248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="00400175"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B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A1248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="00400175"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C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5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A1248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="00400175"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D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A1248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="00400175"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Bez garance</w:t>
            </w:r>
          </w:p>
        </w:tc>
      </w:tr>
    </w:tbl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pracovní</w:t>
      </w:r>
      <w:r>
        <w:rPr>
          <w:rFonts w:ascii="Calibri" w:hAnsi="Calibri" w:cs="Calibri"/>
          <w:sz w:val="20"/>
          <w:szCs w:val="22"/>
          <w:lang w:eastAsia="en-US"/>
        </w:rPr>
        <w:t xml:space="preserve"> dny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od po </w:t>
      </w:r>
      <w:r>
        <w:rPr>
          <w:rFonts w:ascii="Calibri" w:hAnsi="Calibri" w:cs="Calibri"/>
          <w:sz w:val="20"/>
          <w:szCs w:val="22"/>
          <w:lang w:eastAsia="en-US"/>
        </w:rPr>
        <w:t>–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pá</w:t>
      </w:r>
      <w:r>
        <w:rPr>
          <w:rFonts w:ascii="Calibri" w:hAnsi="Calibri" w:cs="Calibri"/>
          <w:sz w:val="20"/>
          <w:szCs w:val="22"/>
          <w:lang w:eastAsia="en-US"/>
        </w:rPr>
        <w:t xml:space="preserve"> (bez státních svátků)</w:t>
      </w:r>
    </w:p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** při nutnosti změny v aplikaci bude tato změna zahrnuta až do pravidelné revize.</w:t>
      </w:r>
    </w:p>
    <w:p w:rsidR="00400175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512C42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C42391" w:rsidRDefault="00400175" w:rsidP="00400175">
      <w:pPr>
        <w:spacing w:after="0"/>
        <w:rPr>
          <w:b/>
        </w:rPr>
      </w:pPr>
      <w:r w:rsidRPr="00C42391">
        <w:rPr>
          <w:b/>
        </w:rPr>
        <w:t>Výše uvedené doby odezvy a doby zásahu jsou vztaženy pouze k SW části systému, chyby HW komponent se řídí samostatnou smlouvou nebo reklamačním řádem.</w:t>
      </w: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Pr="00CB21E2" w:rsidRDefault="00400175" w:rsidP="00400175">
      <w:pPr>
        <w:spacing w:after="0"/>
        <w:rPr>
          <w:rFonts w:cs="Calibri"/>
        </w:rPr>
      </w:pPr>
      <w:r w:rsidRPr="00CB21E2">
        <w:rPr>
          <w:rFonts w:cs="Calibri"/>
        </w:rPr>
        <w:t xml:space="preserve">Požadavek na servisní zásah může být uplatněn: </w:t>
      </w:r>
    </w:p>
    <w:p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telefonicky</w:t>
      </w:r>
    </w:p>
    <w:p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e-mailem</w:t>
      </w:r>
      <w:r>
        <w:rPr>
          <w:rFonts w:cs="Calibri"/>
        </w:rPr>
        <w:t xml:space="preserve"> (na adresu: </w:t>
      </w:r>
      <w:r w:rsidRPr="00D50790">
        <w:rPr>
          <w:rFonts w:cs="Calibri"/>
        </w:rPr>
        <w:t>podpora@advent.cz</w:t>
      </w:r>
      <w:r>
        <w:rPr>
          <w:rFonts w:cs="Calibri"/>
        </w:rPr>
        <w:t>)</w:t>
      </w:r>
    </w:p>
    <w:p w:rsidR="00705008" w:rsidRDefault="00400175" w:rsidP="00B26B2A">
      <w:pPr>
        <w:numPr>
          <w:ilvl w:val="0"/>
          <w:numId w:val="1"/>
        </w:numPr>
        <w:spacing w:after="0" w:line="240" w:lineRule="auto"/>
        <w:jc w:val="both"/>
      </w:pPr>
      <w:r w:rsidRPr="006B69DB">
        <w:rPr>
          <w:rFonts w:cs="Calibri"/>
        </w:rPr>
        <w:t>systémem HelpDesk (http://podpora.advent.cz/)</w:t>
      </w:r>
    </w:p>
    <w:sectPr w:rsidR="00705008" w:rsidSect="006B69DB">
      <w:headerReference w:type="default" r:id="rId7"/>
      <w:footerReference w:type="default" r:id="rId8"/>
      <w:pgSz w:w="11906" w:h="16838"/>
      <w:pgMar w:top="1418" w:right="849" w:bottom="1701" w:left="107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86" w:rsidRDefault="00BE2786" w:rsidP="001128DA">
      <w:pPr>
        <w:spacing w:after="0" w:line="240" w:lineRule="auto"/>
      </w:pPr>
      <w:r>
        <w:separator/>
      </w:r>
    </w:p>
  </w:endnote>
  <w:endnote w:type="continuationSeparator" w:id="0">
    <w:p w:rsidR="00BE2786" w:rsidRDefault="00BE2786" w:rsidP="001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2C" w:rsidRPr="003D4722" w:rsidRDefault="00786C2C" w:rsidP="00786C2C">
    <w:pPr>
      <w:pStyle w:val="Zpat"/>
      <w:pBdr>
        <w:top w:val="single" w:sz="18" w:space="4" w:color="39A8E6"/>
      </w:pBdr>
      <w:tabs>
        <w:tab w:val="clear" w:pos="9072"/>
        <w:tab w:val="right" w:pos="10064"/>
      </w:tabs>
      <w:spacing w:before="120"/>
      <w:rPr>
        <w:color w:val="5F6A71"/>
      </w:rPr>
    </w:pPr>
    <w:r w:rsidRPr="003D4722">
      <w:rPr>
        <w:color w:val="5F6A71"/>
      </w:rPr>
      <w:t>ADVENT, spol</w:t>
    </w:r>
    <w:r w:rsidR="00BB5AA0">
      <w:rPr>
        <w:color w:val="5F6A71"/>
      </w:rPr>
      <w:t>.</w:t>
    </w:r>
    <w:r w:rsidRPr="003D4722">
      <w:rPr>
        <w:color w:val="5F6A71"/>
      </w:rPr>
      <w:t xml:space="preserve"> s</w:t>
    </w:r>
    <w:r w:rsidR="00BB5AA0">
      <w:rPr>
        <w:color w:val="5F6A71"/>
      </w:rPr>
      <w:t xml:space="preserve"> </w:t>
    </w:r>
    <w:r w:rsidRPr="003D4722">
      <w:rPr>
        <w:color w:val="5F6A71"/>
      </w:rPr>
      <w:t>r.</w:t>
    </w:r>
    <w:r w:rsidR="00BB5AA0">
      <w:rPr>
        <w:color w:val="5F6A71"/>
      </w:rPr>
      <w:t xml:space="preserve"> </w:t>
    </w:r>
    <w:r w:rsidR="00EC7013">
      <w:rPr>
        <w:color w:val="5F6A71"/>
      </w:rPr>
      <w:t>o.</w:t>
    </w:r>
    <w:r w:rsidR="00EC7013">
      <w:rPr>
        <w:color w:val="5F6A71"/>
      </w:rPr>
      <w:tab/>
    </w:r>
    <w:r w:rsidR="00EC7013">
      <w:rPr>
        <w:color w:val="5F6A71"/>
      </w:rPr>
      <w:tab/>
    </w:r>
    <w:r w:rsidR="00EC7013" w:rsidRPr="00EC7013">
      <w:rPr>
        <w:color w:val="5F6A71"/>
        <w:sz w:val="18"/>
        <w:szCs w:val="18"/>
      </w:rPr>
      <w:t xml:space="preserve">Použ. šablona: </w:t>
    </w:r>
    <w:r w:rsidR="00A74AEC" w:rsidRPr="00EC7013">
      <w:rPr>
        <w:color w:val="5F6A71"/>
        <w:sz w:val="18"/>
        <w:szCs w:val="18"/>
      </w:rPr>
      <w:t>VZOR_dod</w:t>
    </w:r>
    <w:r w:rsidR="00EC7013" w:rsidRPr="00EC7013">
      <w:rPr>
        <w:color w:val="5F6A71"/>
        <w:sz w:val="18"/>
        <w:szCs w:val="18"/>
      </w:rPr>
      <w:t>atku_smlouvy_</w:t>
    </w:r>
    <w:r w:rsidR="00A74AEC" w:rsidRPr="00EC7013">
      <w:rPr>
        <w:color w:val="5F6A71"/>
        <w:sz w:val="18"/>
        <w:szCs w:val="18"/>
      </w:rPr>
      <w:t>o</w:t>
    </w:r>
    <w:r w:rsidR="00EC7013" w:rsidRPr="00EC7013">
      <w:rPr>
        <w:color w:val="5F6A71"/>
        <w:sz w:val="18"/>
        <w:szCs w:val="18"/>
      </w:rPr>
      <w:t>_</w:t>
    </w:r>
    <w:r w:rsidR="00A74AEC" w:rsidRPr="00EC7013">
      <w:rPr>
        <w:color w:val="5F6A71"/>
        <w:sz w:val="18"/>
        <w:szCs w:val="18"/>
      </w:rPr>
      <w:t>podpore _V4_0_2020_01_03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  <w:szCs w:val="18"/>
      </w:rPr>
    </w:pPr>
    <w:r w:rsidRPr="003D4722">
      <w:rPr>
        <w:color w:val="5F6A71"/>
        <w:sz w:val="18"/>
      </w:rPr>
      <w:t>IČ: 62582747, DIČ: CZ62582747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Na Beránce 57/2, 160 00 Praha 6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Zapsaná u městského soudu v Praze, oddíl C, vložka 33467</w:t>
    </w:r>
  </w:p>
  <w:p w:rsidR="00786C2C" w:rsidRPr="003D4722" w:rsidRDefault="00786C2C" w:rsidP="00786C2C">
    <w:pPr>
      <w:pStyle w:val="Zpat"/>
      <w:tabs>
        <w:tab w:val="clear" w:pos="9072"/>
        <w:tab w:val="right" w:pos="10064"/>
      </w:tabs>
      <w:rPr>
        <w:color w:val="5F6A71"/>
        <w:sz w:val="18"/>
      </w:rPr>
    </w:pPr>
    <w:r w:rsidRPr="003D4722">
      <w:rPr>
        <w:color w:val="5F6A71"/>
        <w:sz w:val="18"/>
      </w:rPr>
      <w:t>Tel: +420 235 365 191, e-mail: info@advent.cz, WEB: www.advent.cz</w:t>
    </w:r>
    <w:r w:rsidRPr="003D4722">
      <w:rPr>
        <w:color w:val="5F6A71"/>
        <w:sz w:val="18"/>
      </w:rPr>
      <w:tab/>
    </w:r>
    <w:r w:rsidRPr="003D4722">
      <w:rPr>
        <w:color w:val="5F6A71"/>
      </w:rPr>
      <w:t xml:space="preserve">Strana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PAGE   \* MERGEFORMAT </w:instrText>
    </w:r>
    <w:r w:rsidRPr="003D4722">
      <w:rPr>
        <w:color w:val="5F6A71"/>
      </w:rPr>
      <w:fldChar w:fldCharType="separate"/>
    </w:r>
    <w:r w:rsidR="00126F6F">
      <w:rPr>
        <w:noProof/>
        <w:color w:val="5F6A71"/>
      </w:rPr>
      <w:t>1</w:t>
    </w:r>
    <w:r w:rsidRPr="003D4722">
      <w:rPr>
        <w:color w:val="5F6A71"/>
      </w:rPr>
      <w:fldChar w:fldCharType="end"/>
    </w:r>
    <w:r w:rsidRPr="003D4722">
      <w:rPr>
        <w:color w:val="5F6A71"/>
      </w:rPr>
      <w:t xml:space="preserve"> z </w:t>
    </w:r>
    <w:r w:rsidRPr="003D4722">
      <w:rPr>
        <w:color w:val="5F6A71"/>
      </w:rPr>
      <w:fldChar w:fldCharType="begin"/>
    </w:r>
    <w:r w:rsidRPr="003D4722">
      <w:rPr>
        <w:color w:val="5F6A71"/>
      </w:rPr>
      <w:instrText xml:space="preserve"> SECTIONPAGES   \* MERGEFORMAT </w:instrText>
    </w:r>
    <w:r w:rsidRPr="003D4722">
      <w:rPr>
        <w:color w:val="5F6A71"/>
      </w:rPr>
      <w:fldChar w:fldCharType="separate"/>
    </w:r>
    <w:r w:rsidR="00126F6F">
      <w:rPr>
        <w:noProof/>
        <w:color w:val="5F6A71"/>
      </w:rPr>
      <w:t>4</w:t>
    </w:r>
    <w:r w:rsidRPr="003D4722">
      <w:rPr>
        <w:color w:val="5F6A7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86" w:rsidRDefault="00BE2786" w:rsidP="001128DA">
      <w:pPr>
        <w:spacing w:after="0" w:line="240" w:lineRule="auto"/>
      </w:pPr>
      <w:r>
        <w:separator/>
      </w:r>
    </w:p>
  </w:footnote>
  <w:footnote w:type="continuationSeparator" w:id="0">
    <w:p w:rsidR="00BE2786" w:rsidRDefault="00BE2786" w:rsidP="0011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2C" w:rsidRPr="003D4722" w:rsidRDefault="00786C2C" w:rsidP="00786C2C">
    <w:pPr>
      <w:pStyle w:val="Zhlav"/>
      <w:tabs>
        <w:tab w:val="clear" w:pos="9072"/>
        <w:tab w:val="left" w:pos="3420"/>
        <w:tab w:val="right" w:pos="10065"/>
      </w:tabs>
      <w:rPr>
        <w:b/>
        <w:color w:val="5F6A71"/>
        <w:sz w:val="18"/>
        <w:szCs w:val="18"/>
      </w:rPr>
    </w:pP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="00EC7013">
      <w:rPr>
        <w:color w:val="5F6A71"/>
      </w:rPr>
      <w:t>D</w:t>
    </w:r>
    <w:r w:rsidR="00A74AEC">
      <w:rPr>
        <w:color w:val="5F6A71"/>
      </w:rPr>
      <w:t>odatek</w:t>
    </w:r>
    <w:r w:rsidR="00CD65ED">
      <w:rPr>
        <w:color w:val="5F6A71"/>
      </w:rPr>
      <w:t>_</w:t>
    </w:r>
    <w:r w:rsidR="00EC7013">
      <w:rPr>
        <w:color w:val="5F6A71"/>
      </w:rPr>
      <w:t>smlouvy_o_</w:t>
    </w:r>
    <w:r w:rsidR="00CD65ED">
      <w:rPr>
        <w:color w:val="5F6A71"/>
      </w:rPr>
      <w:t>podpor</w:t>
    </w:r>
    <w:r w:rsidR="00EC7013">
      <w:rPr>
        <w:color w:val="5F6A71"/>
      </w:rPr>
      <w:t>e</w:t>
    </w:r>
    <w:r w:rsidR="001B4C11">
      <w:rPr>
        <w:color w:val="5F6A71"/>
      </w:rPr>
      <w:t>_Ú</w:t>
    </w:r>
    <w:r w:rsidRPr="003D4722">
      <w:rPr>
        <w:b/>
        <w:noProof/>
        <w:color w:val="5F6A71"/>
        <w:sz w:val="18"/>
        <w:szCs w:val="18"/>
        <w:lang w:eastAsia="cs-CZ"/>
      </w:rPr>
      <w:drawing>
        <wp:anchor distT="0" distB="0" distL="114300" distR="114300" simplePos="0" relativeHeight="251661312" behindDoc="1" locked="1" layoutInCell="1" allowOverlap="1" wp14:anchorId="37D913BA" wp14:editId="1DD6A30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24400" cy="306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11">
      <w:rPr>
        <w:color w:val="5F6A71"/>
      </w:rPr>
      <w:t>CHP AV ČR_20200903</w:t>
    </w:r>
  </w:p>
  <w:p w:rsidR="00786C2C" w:rsidRDefault="00786C2C" w:rsidP="00786C2C">
    <w:pPr>
      <w:pStyle w:val="Zhlav"/>
      <w:pBdr>
        <w:bottom w:val="single" w:sz="18" w:space="4" w:color="39A8E6"/>
      </w:pBdr>
      <w:tabs>
        <w:tab w:val="clear" w:pos="9072"/>
        <w:tab w:val="right" w:pos="10065"/>
      </w:tabs>
      <w:jc w:val="right"/>
      <w:rPr>
        <w:b/>
        <w:color w:val="D9D9D9" w:themeColor="background1" w:themeShade="D9"/>
        <w:sz w:val="18"/>
        <w:szCs w:val="18"/>
      </w:rPr>
    </w:pPr>
  </w:p>
  <w:p w:rsidR="001128DA" w:rsidRDefault="001128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4D81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45ADE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1216796B"/>
    <w:multiLevelType w:val="multilevel"/>
    <w:tmpl w:val="EA20675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bod1"/>
      <w:lvlText w:val="%1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4" w15:restartNumberingAfterBreak="0">
    <w:nsid w:val="1FE968FE"/>
    <w:multiLevelType w:val="multilevel"/>
    <w:tmpl w:val="4928D698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5" w15:restartNumberingAfterBreak="0">
    <w:nsid w:val="3B2258B7"/>
    <w:multiLevelType w:val="multilevel"/>
    <w:tmpl w:val="7D221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3E126E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E838BD"/>
    <w:multiLevelType w:val="multilevel"/>
    <w:tmpl w:val="4928D698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8" w15:restartNumberingAfterBreak="0">
    <w:nsid w:val="52C05712"/>
    <w:multiLevelType w:val="hybridMultilevel"/>
    <w:tmpl w:val="1FDCBEB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60011B0"/>
    <w:multiLevelType w:val="multilevel"/>
    <w:tmpl w:val="4928D698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10" w15:restartNumberingAfterBreak="0">
    <w:nsid w:val="5E4C60FC"/>
    <w:multiLevelType w:val="hybridMultilevel"/>
    <w:tmpl w:val="D728CF9E"/>
    <w:lvl w:ilvl="0" w:tplc="52223B1A">
      <w:start w:val="1"/>
      <w:numFmt w:val="decimal"/>
      <w:pStyle w:val="bod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47E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11"/>
    <w:rsid w:val="001128DA"/>
    <w:rsid w:val="00126F6F"/>
    <w:rsid w:val="00137A1F"/>
    <w:rsid w:val="001B4C11"/>
    <w:rsid w:val="002A6941"/>
    <w:rsid w:val="00316E4C"/>
    <w:rsid w:val="003331A0"/>
    <w:rsid w:val="00375A78"/>
    <w:rsid w:val="003D2304"/>
    <w:rsid w:val="003D4722"/>
    <w:rsid w:val="00400175"/>
    <w:rsid w:val="00465018"/>
    <w:rsid w:val="004670E4"/>
    <w:rsid w:val="004A1248"/>
    <w:rsid w:val="004D6B2C"/>
    <w:rsid w:val="00554AAF"/>
    <w:rsid w:val="0059504E"/>
    <w:rsid w:val="005B2287"/>
    <w:rsid w:val="006155A4"/>
    <w:rsid w:val="00652F56"/>
    <w:rsid w:val="006B69DB"/>
    <w:rsid w:val="00705008"/>
    <w:rsid w:val="0075432D"/>
    <w:rsid w:val="00786C2C"/>
    <w:rsid w:val="007C6326"/>
    <w:rsid w:val="00893FA7"/>
    <w:rsid w:val="009B5E94"/>
    <w:rsid w:val="009E7E72"/>
    <w:rsid w:val="00A06C24"/>
    <w:rsid w:val="00A11AF5"/>
    <w:rsid w:val="00A43CE0"/>
    <w:rsid w:val="00A74AEC"/>
    <w:rsid w:val="00A83D7F"/>
    <w:rsid w:val="00BB5AA0"/>
    <w:rsid w:val="00BD2EA9"/>
    <w:rsid w:val="00BE2786"/>
    <w:rsid w:val="00BE5554"/>
    <w:rsid w:val="00BF10ED"/>
    <w:rsid w:val="00C05335"/>
    <w:rsid w:val="00C7397C"/>
    <w:rsid w:val="00CC2C5E"/>
    <w:rsid w:val="00CD65ED"/>
    <w:rsid w:val="00D03723"/>
    <w:rsid w:val="00D07379"/>
    <w:rsid w:val="00D87EB2"/>
    <w:rsid w:val="00E3055F"/>
    <w:rsid w:val="00E773FA"/>
    <w:rsid w:val="00EA56C4"/>
    <w:rsid w:val="00EC2DC1"/>
    <w:rsid w:val="00EC7013"/>
    <w:rsid w:val="00F05CB3"/>
    <w:rsid w:val="00F309F3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2930E"/>
  <w15:chartTrackingRefBased/>
  <w15:docId w15:val="{FA023D79-07F4-4C0D-8B37-5F69CEF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1. Nadpis 1;článek"/>
    <w:basedOn w:val="Normln"/>
    <w:next w:val="Pokraovnseznamu"/>
    <w:link w:val="Nadpis1Char"/>
    <w:uiPriority w:val="9"/>
    <w:qFormat/>
    <w:rsid w:val="00BF10ED"/>
    <w:pPr>
      <w:keepNext/>
      <w:keepLines/>
      <w:numPr>
        <w:numId w:val="2"/>
      </w:numPr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C5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0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DA"/>
  </w:style>
  <w:style w:type="paragraph" w:styleId="Zpat">
    <w:name w:val="footer"/>
    <w:basedOn w:val="Normln"/>
    <w:link w:val="Zpat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DA"/>
  </w:style>
  <w:style w:type="paragraph" w:styleId="Textbubliny">
    <w:name w:val="Balloon Text"/>
    <w:basedOn w:val="Normln"/>
    <w:link w:val="TextbublinyChar"/>
    <w:uiPriority w:val="99"/>
    <w:semiHidden/>
    <w:unhideWhenUsed/>
    <w:rsid w:val="007C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3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56C4"/>
    <w:rPr>
      <w:color w:val="0563C1" w:themeColor="hyperlink"/>
      <w:u w:val="single"/>
    </w:rPr>
  </w:style>
  <w:style w:type="character" w:customStyle="1" w:styleId="Nadpis1Char">
    <w:name w:val="Nadpis 1 Char"/>
    <w:aliases w:val="1. Nadpis 1;článek Char"/>
    <w:basedOn w:val="Standardnpsmoodstavce"/>
    <w:link w:val="Nadpis1"/>
    <w:uiPriority w:val="9"/>
    <w:rsid w:val="00BF10ED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C2C5E"/>
    <w:rPr>
      <w:rFonts w:eastAsiaTheme="majorEastAsia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9E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9E7E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4001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">
    <w:name w:val="odstav"/>
    <w:basedOn w:val="Normln"/>
    <w:link w:val="odstavChar"/>
    <w:uiPriority w:val="99"/>
    <w:rsid w:val="00400175"/>
    <w:pPr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paragraph" w:styleId="Zkladntext3">
    <w:name w:val="Body Text 3"/>
    <w:basedOn w:val="Normln"/>
    <w:link w:val="Zkladntext3Char"/>
    <w:uiPriority w:val="99"/>
    <w:rsid w:val="00400175"/>
    <w:pPr>
      <w:tabs>
        <w:tab w:val="left" w:pos="2115"/>
      </w:tabs>
      <w:spacing w:before="60" w:after="60" w:line="240" w:lineRule="auto"/>
      <w:jc w:val="center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rsid w:val="004001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175"/>
    <w:rPr>
      <w:rFonts w:ascii="Calibri" w:eastAsia="Times New Roman" w:hAnsi="Calibri" w:cs="Times New Roman"/>
      <w:sz w:val="20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0017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Identifikace">
    <w:name w:val="Identifikace"/>
    <w:basedOn w:val="Normln"/>
    <w:rsid w:val="00400175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001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0017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001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">
    <w:name w:val="bod"/>
    <w:basedOn w:val="slovanseznam"/>
    <w:link w:val="bodChar"/>
    <w:rsid w:val="00A43CE0"/>
    <w:pPr>
      <w:numPr>
        <w:numId w:val="9"/>
      </w:numPr>
    </w:pPr>
  </w:style>
  <w:style w:type="paragraph" w:customStyle="1" w:styleId="2bod1">
    <w:name w:val="2. bod1"/>
    <w:basedOn w:val="odstav"/>
    <w:link w:val="2bod1Char"/>
    <w:qFormat/>
    <w:rsid w:val="00BF10ED"/>
    <w:pPr>
      <w:numPr>
        <w:ilvl w:val="1"/>
        <w:numId w:val="2"/>
      </w:numPr>
      <w:spacing w:after="0"/>
    </w:pPr>
  </w:style>
  <w:style w:type="paragraph" w:styleId="slovanseznam">
    <w:name w:val="List Number"/>
    <w:basedOn w:val="Normln"/>
    <w:link w:val="slovanseznamChar"/>
    <w:uiPriority w:val="99"/>
    <w:semiHidden/>
    <w:unhideWhenUsed/>
    <w:rsid w:val="00A43CE0"/>
    <w:pPr>
      <w:numPr>
        <w:numId w:val="7"/>
      </w:numPr>
      <w:contextualSpacing/>
    </w:pPr>
  </w:style>
  <w:style w:type="character" w:customStyle="1" w:styleId="slovanseznamChar">
    <w:name w:val="Číslovaný seznam Char"/>
    <w:basedOn w:val="Standardnpsmoodstavce"/>
    <w:link w:val="slovanseznam"/>
    <w:uiPriority w:val="99"/>
    <w:semiHidden/>
    <w:rsid w:val="00A43CE0"/>
  </w:style>
  <w:style w:type="character" w:customStyle="1" w:styleId="bodChar">
    <w:name w:val="bod Char"/>
    <w:basedOn w:val="slovanseznamChar"/>
    <w:link w:val="bod"/>
    <w:rsid w:val="00A43CE0"/>
  </w:style>
  <w:style w:type="paragraph" w:styleId="Pokraovnseznamu">
    <w:name w:val="List Continue"/>
    <w:basedOn w:val="Normln"/>
    <w:uiPriority w:val="99"/>
    <w:semiHidden/>
    <w:unhideWhenUsed/>
    <w:rsid w:val="00A43CE0"/>
    <w:pPr>
      <w:spacing w:after="120"/>
      <w:ind w:left="283"/>
      <w:contextualSpacing/>
    </w:pPr>
  </w:style>
  <w:style w:type="paragraph" w:customStyle="1" w:styleId="TABULKA">
    <w:name w:val="TABULKA"/>
    <w:basedOn w:val="Normln"/>
    <w:link w:val="TABULKAChar"/>
    <w:qFormat/>
    <w:rsid w:val="005B2287"/>
    <w:pPr>
      <w:framePr w:wrap="around" w:vAnchor="text" w:hAnchor="text" w:xAlign="center" w:y="1"/>
      <w:spacing w:after="0" w:line="276" w:lineRule="auto"/>
    </w:pPr>
    <w:rPr>
      <w:rFonts w:eastAsia="Calibri" w:cs="Calibri"/>
      <w:bCs/>
      <w:color w:val="404040"/>
      <w:sz w:val="20"/>
      <w:szCs w:val="20"/>
    </w:rPr>
  </w:style>
  <w:style w:type="character" w:customStyle="1" w:styleId="odstavChar">
    <w:name w:val="odstav Char"/>
    <w:basedOn w:val="Standardnpsmoodstavce"/>
    <w:link w:val="odstav"/>
    <w:uiPriority w:val="99"/>
    <w:rsid w:val="00A43CE0"/>
    <w:rPr>
      <w:rFonts w:ascii="Calibri" w:eastAsia="Times New Roman" w:hAnsi="Calibri" w:cs="Times New Roman"/>
      <w:sz w:val="20"/>
      <w:szCs w:val="24"/>
    </w:rPr>
  </w:style>
  <w:style w:type="character" w:customStyle="1" w:styleId="2bod1Char">
    <w:name w:val="2. bod1 Char"/>
    <w:basedOn w:val="odstavChar"/>
    <w:link w:val="2bod1"/>
    <w:rsid w:val="00BF10ED"/>
    <w:rPr>
      <w:rFonts w:ascii="Calibri" w:eastAsia="Times New Roman" w:hAnsi="Calibri" w:cs="Times New Roman"/>
      <w:sz w:val="20"/>
      <w:szCs w:val="24"/>
    </w:rPr>
  </w:style>
  <w:style w:type="paragraph" w:customStyle="1" w:styleId="1Nadpis1">
    <w:name w:val="1. Nadpis 1"/>
    <w:aliases w:val="článek"/>
    <w:basedOn w:val="Nadpis1"/>
    <w:rsid w:val="005B2287"/>
  </w:style>
  <w:style w:type="character" w:customStyle="1" w:styleId="TABULKAChar">
    <w:name w:val="TABULKA Char"/>
    <w:basedOn w:val="Standardnpsmoodstavce"/>
    <w:link w:val="TABULKA"/>
    <w:rsid w:val="005B2287"/>
    <w:rPr>
      <w:rFonts w:eastAsia="Calibri" w:cs="Calibri"/>
      <w:b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12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iklova\.eWay-CRM\Documents\d4157094-480f-11ea-938b-00226426c53c\VZOR_dodatku_smlouvy_o%20podpo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VZOR_dodatku_smlouvy_o podpore.dotx</Template>
  <TotalTime>25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Dodatek_smlouvy_o_podpore _[zákazník]_[YYYYMMDD]</vt:lpstr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Dodatek_smlouvy_o_podpore _[zákazník]_[YYYYMMDD]</dc:title>
  <dc:subject/>
  <dc:creator>Veronika Piklová</dc:creator>
  <cp:keywords/>
  <dc:description/>
  <cp:lastModifiedBy>Novák Zdeněk UCHP</cp:lastModifiedBy>
  <cp:revision>7</cp:revision>
  <cp:lastPrinted>2019-06-12T17:34:00Z</cp:lastPrinted>
  <dcterms:created xsi:type="dcterms:W3CDTF">2020-09-03T07:44:00Z</dcterms:created>
  <dcterms:modified xsi:type="dcterms:W3CDTF">2020-09-22T08:44:00Z</dcterms:modified>
</cp:coreProperties>
</file>