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89" w:rsidRDefault="00F52B72">
      <w:pPr>
        <w:pStyle w:val="Heading20"/>
        <w:framePr w:w="8515" w:h="5816" w:hRule="exact" w:wrap="none" w:vAnchor="page" w:hAnchor="page" w:x="1813" w:y="1658"/>
        <w:shd w:val="clear" w:color="auto" w:fill="auto"/>
        <w:tabs>
          <w:tab w:val="left" w:pos="6178"/>
        </w:tabs>
        <w:spacing w:before="0"/>
        <w:ind w:left="3120"/>
      </w:pPr>
      <w:bookmarkStart w:id="0" w:name="bookmark0"/>
      <w:r>
        <w:t>Smlouva o dílo</w:t>
      </w:r>
      <w:r>
        <w:tab/>
      </w:r>
      <w:bookmarkEnd w:id="0"/>
    </w:p>
    <w:p w:rsidR="00751189" w:rsidRDefault="00F52B72">
      <w:pPr>
        <w:pStyle w:val="Bodytext30"/>
        <w:framePr w:w="8515" w:h="5816" w:hRule="exact" w:wrap="none" w:vAnchor="page" w:hAnchor="page" w:x="1813" w:y="1658"/>
        <w:shd w:val="clear" w:color="auto" w:fill="auto"/>
        <w:ind w:right="180"/>
      </w:pPr>
      <w:r>
        <w:t>uzavřená podle § 536 a násl. zákona č. 513/1991 Sb., obchodního zákoníku ve znění</w:t>
      </w:r>
    </w:p>
    <w:p w:rsidR="00751189" w:rsidRDefault="00F52B72">
      <w:pPr>
        <w:pStyle w:val="Heading30"/>
        <w:framePr w:w="8515" w:h="5816" w:hRule="exact" w:wrap="none" w:vAnchor="page" w:hAnchor="page" w:x="1813" w:y="1658"/>
        <w:shd w:val="clear" w:color="auto" w:fill="auto"/>
        <w:spacing w:after="252"/>
        <w:ind w:left="2860"/>
      </w:pPr>
      <w:bookmarkStart w:id="1" w:name="bookmark1"/>
      <w:r>
        <w:t>pozdějších předpisů mezi</w:t>
      </w:r>
      <w:bookmarkEnd w:id="1"/>
    </w:p>
    <w:p w:rsidR="00751189" w:rsidRDefault="00F52B72">
      <w:pPr>
        <w:pStyle w:val="Bodytext20"/>
        <w:framePr w:w="8515" w:h="5816" w:hRule="exact" w:wrap="none" w:vAnchor="page" w:hAnchor="page" w:x="1813" w:y="1658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</w:pPr>
      <w:r>
        <w:rPr>
          <w:rStyle w:val="Bodytext2Bold"/>
        </w:rPr>
        <w:t xml:space="preserve">Zhotovitelem: </w:t>
      </w:r>
      <w:r>
        <w:t xml:space="preserve">KOMEX - </w:t>
      </w:r>
      <w:r w:rsidR="00CD595E">
        <w:t>k</w:t>
      </w:r>
      <w:r>
        <w:t>ominictví, s.r.o.</w:t>
      </w:r>
    </w:p>
    <w:p w:rsidR="00751189" w:rsidRDefault="00F52B72">
      <w:pPr>
        <w:pStyle w:val="Bodytext20"/>
        <w:framePr w:w="8515" w:h="5816" w:hRule="exact" w:wrap="none" w:vAnchor="page" w:hAnchor="page" w:x="1813" w:y="1658"/>
        <w:shd w:val="clear" w:color="auto" w:fill="auto"/>
        <w:spacing w:before="0"/>
        <w:ind w:left="1740"/>
      </w:pPr>
      <w:r>
        <w:t>Viaduktová 57/8, 737 01 Český Těšín</w:t>
      </w:r>
    </w:p>
    <w:p w:rsidR="00751189" w:rsidRDefault="00F52B72">
      <w:pPr>
        <w:pStyle w:val="Bodytext20"/>
        <w:framePr w:w="8515" w:h="5816" w:hRule="exact" w:wrap="none" w:vAnchor="page" w:hAnchor="page" w:x="1813" w:y="1658"/>
        <w:shd w:val="clear" w:color="auto" w:fill="auto"/>
        <w:spacing w:before="0"/>
        <w:ind w:left="1740" w:right="700"/>
        <w:jc w:val="left"/>
      </w:pPr>
      <w:r>
        <w:t xml:space="preserve">zapsán v obchodním rejstříku KS Ostrava, oddíl C, </w:t>
      </w:r>
      <w:r>
        <w:t>vložka c. 30675, výpis č.50168/2007</w:t>
      </w:r>
    </w:p>
    <w:p w:rsidR="00751189" w:rsidRDefault="00F52B72">
      <w:pPr>
        <w:pStyle w:val="Bodytext20"/>
        <w:framePr w:w="8515" w:h="5816" w:hRule="exact" w:wrap="none" w:vAnchor="page" w:hAnchor="page" w:x="1813" w:y="1658"/>
        <w:shd w:val="clear" w:color="auto" w:fill="auto"/>
        <w:tabs>
          <w:tab w:val="left" w:pos="5620"/>
        </w:tabs>
        <w:spacing w:before="0"/>
        <w:ind w:left="1740"/>
      </w:pPr>
      <w:r>
        <w:t>Bankovní spojení: ČS, a.s.</w:t>
      </w:r>
      <w:r>
        <w:tab/>
        <w:t>č. účtu: 1735989379/0800</w:t>
      </w:r>
    </w:p>
    <w:p w:rsidR="00751189" w:rsidRDefault="00F52B72">
      <w:pPr>
        <w:pStyle w:val="Bodytext20"/>
        <w:framePr w:w="8515" w:h="5816" w:hRule="exact" w:wrap="none" w:vAnchor="page" w:hAnchor="page" w:x="1813" w:y="1658"/>
        <w:shd w:val="clear" w:color="auto" w:fill="auto"/>
        <w:tabs>
          <w:tab w:val="left" w:pos="5620"/>
          <w:tab w:val="left" w:pos="6454"/>
        </w:tabs>
        <w:spacing w:before="0"/>
        <w:ind w:left="1740"/>
      </w:pPr>
      <w:r>
        <w:t>IČO: 27825167</w:t>
      </w:r>
      <w:r>
        <w:tab/>
        <w:t>DIČ:</w:t>
      </w:r>
      <w:r>
        <w:tab/>
        <w:t>CZ27825167</w:t>
      </w:r>
    </w:p>
    <w:p w:rsidR="00751189" w:rsidRDefault="00F52B72">
      <w:pPr>
        <w:pStyle w:val="Heading30"/>
        <w:framePr w:w="8515" w:h="5816" w:hRule="exact" w:wrap="none" w:vAnchor="page" w:hAnchor="page" w:x="1813" w:y="1658"/>
        <w:shd w:val="clear" w:color="auto" w:fill="auto"/>
        <w:spacing w:after="0" w:line="254" w:lineRule="exact"/>
        <w:ind w:left="4360"/>
      </w:pPr>
      <w:bookmarkStart w:id="2" w:name="bookmark2"/>
      <w:r>
        <w:t>a</w:t>
      </w:r>
      <w:bookmarkEnd w:id="2"/>
    </w:p>
    <w:p w:rsidR="00751189" w:rsidRDefault="00F52B72">
      <w:pPr>
        <w:pStyle w:val="Bodytext20"/>
        <w:framePr w:w="8515" w:h="5816" w:hRule="exact" w:wrap="none" w:vAnchor="page" w:hAnchor="page" w:x="1813" w:y="1658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r>
        <w:rPr>
          <w:rStyle w:val="Bodytext2Bold"/>
        </w:rPr>
        <w:t xml:space="preserve">Objednatelem: </w:t>
      </w:r>
      <w:r>
        <w:t>MĚSTO ČESKÝ TĚŠÍN</w:t>
      </w:r>
    </w:p>
    <w:p w:rsidR="00751189" w:rsidRDefault="00F52B72">
      <w:pPr>
        <w:pStyle w:val="Bodytext20"/>
        <w:framePr w:w="8515" w:h="5816" w:hRule="exact" w:wrap="none" w:vAnchor="page" w:hAnchor="page" w:x="1813" w:y="1658"/>
        <w:shd w:val="clear" w:color="auto" w:fill="auto"/>
        <w:spacing w:before="0" w:after="260"/>
        <w:ind w:left="1740"/>
      </w:pPr>
      <w:r>
        <w:t>nám. ČSA 1/1, 737 01 Český Těšín</w:t>
      </w:r>
    </w:p>
    <w:p w:rsidR="00751189" w:rsidRDefault="00F52B72">
      <w:pPr>
        <w:pStyle w:val="Bodytext20"/>
        <w:framePr w:w="8515" w:h="5816" w:hRule="exact" w:wrap="none" w:vAnchor="page" w:hAnchor="page" w:x="1813" w:y="1658"/>
        <w:shd w:val="clear" w:color="auto" w:fill="auto"/>
        <w:tabs>
          <w:tab w:val="left" w:pos="5620"/>
        </w:tabs>
        <w:spacing w:before="0"/>
        <w:ind w:left="1740"/>
        <w:jc w:val="left"/>
      </w:pPr>
      <w:r>
        <w:t xml:space="preserve">bankovní spojení: Komerční banka,a.s. č. účtu: 86-6000360257/0100 IČO: </w:t>
      </w:r>
      <w:r>
        <w:t>00297437</w:t>
      </w:r>
      <w:r>
        <w:tab/>
        <w:t>DIČ: CZ00297437</w:t>
      </w:r>
    </w:p>
    <w:p w:rsidR="00751189" w:rsidRDefault="00F52B72">
      <w:pPr>
        <w:pStyle w:val="Bodytext20"/>
        <w:framePr w:w="8515" w:h="5816" w:hRule="exact" w:wrap="none" w:vAnchor="page" w:hAnchor="page" w:x="1813" w:y="1658"/>
        <w:shd w:val="clear" w:color="auto" w:fill="auto"/>
        <w:spacing w:before="0" w:after="260"/>
        <w:ind w:left="1740"/>
      </w:pPr>
      <w:r>
        <w:t>zastoupeno : Ing, Vít Slováček, starosta města</w:t>
      </w:r>
    </w:p>
    <w:p w:rsidR="00751189" w:rsidRDefault="00F52B72">
      <w:pPr>
        <w:pStyle w:val="Heading10"/>
        <w:framePr w:w="8515" w:h="5816" w:hRule="exact" w:wrap="none" w:vAnchor="page" w:hAnchor="page" w:x="1813" w:y="1658"/>
        <w:shd w:val="clear" w:color="auto" w:fill="auto"/>
        <w:spacing w:before="0"/>
        <w:ind w:left="4140"/>
      </w:pPr>
      <w:bookmarkStart w:id="3" w:name="bookmark3"/>
      <w:r>
        <w:t>I.</w:t>
      </w:r>
      <w:bookmarkEnd w:id="3"/>
    </w:p>
    <w:p w:rsidR="00751189" w:rsidRDefault="00F52B72">
      <w:pPr>
        <w:pStyle w:val="Bodytext20"/>
        <w:framePr w:w="8515" w:h="5816" w:hRule="exact" w:wrap="none" w:vAnchor="page" w:hAnchor="page" w:x="1813" w:y="1658"/>
        <w:shd w:val="clear" w:color="auto" w:fill="auto"/>
        <w:spacing w:before="0"/>
      </w:pPr>
      <w:r>
        <w:t xml:space="preserve">Předmětem této smlouvy je provádění kontrol a čištění spalinových cest spotřebičů paliv podle Nařízení vlády č. 91/2010 Sb. o podmínkách požární bezpečnosti při provozu komínů, </w:t>
      </w:r>
      <w:r>
        <w:t>kouřovodů a spotřebičů paliv v místě: dle přílohy č. 1 této smlouvy.</w:t>
      </w:r>
    </w:p>
    <w:p w:rsidR="00751189" w:rsidRDefault="00F52B72">
      <w:pPr>
        <w:pStyle w:val="Bodytext20"/>
        <w:framePr w:wrap="none" w:vAnchor="page" w:hAnchor="page" w:x="1813" w:y="8202"/>
        <w:shd w:val="clear" w:color="auto" w:fill="auto"/>
        <w:spacing w:before="0" w:line="244" w:lineRule="exact"/>
      </w:pPr>
      <w:r>
        <w:t>Práce budou prováděny ve lhůtách stanovených NV č. 91/2010 Sb. v příloze č. 1.</w:t>
      </w:r>
    </w:p>
    <w:p w:rsidR="00751189" w:rsidRDefault="00F52B72">
      <w:pPr>
        <w:pStyle w:val="Heading320"/>
        <w:framePr w:w="8515" w:h="4201" w:hRule="exact" w:wrap="none" w:vAnchor="page" w:hAnchor="page" w:x="1813" w:y="8972"/>
        <w:shd w:val="clear" w:color="auto" w:fill="auto"/>
        <w:spacing w:before="0"/>
        <w:ind w:left="4140"/>
      </w:pPr>
      <w:bookmarkStart w:id="4" w:name="bookmark4"/>
      <w:r>
        <w:t>III.</w:t>
      </w:r>
      <w:bookmarkEnd w:id="4"/>
    </w:p>
    <w:p w:rsidR="00751189" w:rsidRDefault="00CD595E" w:rsidP="00CD595E">
      <w:pPr>
        <w:pStyle w:val="Bodytext20"/>
        <w:framePr w:w="8515" w:h="4201" w:hRule="exact" w:wrap="none" w:vAnchor="page" w:hAnchor="page" w:x="1813" w:y="8972"/>
        <w:shd w:val="clear" w:color="auto" w:fill="auto"/>
        <w:tabs>
          <w:tab w:val="left" w:pos="340"/>
        </w:tabs>
        <w:spacing w:before="0"/>
      </w:pPr>
      <w:r>
        <w:t>1.</w:t>
      </w:r>
      <w:r w:rsidR="00F52B72">
        <w:t>Cena za kontrolu spalinové cesty a vystavení revizní zprávy (lx za rok)</w:t>
      </w:r>
    </w:p>
    <w:p w:rsidR="00751189" w:rsidRDefault="00F52B72">
      <w:pPr>
        <w:pStyle w:val="Bodytext20"/>
        <w:framePr w:w="8515" w:h="4201" w:hRule="exact" w:wrap="none" w:vAnchor="page" w:hAnchor="page" w:x="1813" w:y="8972"/>
        <w:shd w:val="clear" w:color="auto" w:fill="auto"/>
        <w:tabs>
          <w:tab w:val="left" w:pos="7685"/>
        </w:tabs>
        <w:spacing w:before="0" w:after="256"/>
        <w:ind w:left="240"/>
      </w:pPr>
      <w:r>
        <w:t>jednoho spotřebiče paliv:</w:t>
      </w:r>
      <w:r>
        <w:tab/>
        <w:t>250,-</w:t>
      </w:r>
      <w:r>
        <w:t xml:space="preserve"> Kč</w:t>
      </w:r>
    </w:p>
    <w:p w:rsidR="00751189" w:rsidRDefault="00CD595E" w:rsidP="00CD595E">
      <w:pPr>
        <w:pStyle w:val="Bodytext20"/>
        <w:framePr w:w="8515" w:h="4201" w:hRule="exact" w:wrap="none" w:vAnchor="page" w:hAnchor="page" w:x="1813" w:y="8972"/>
        <w:shd w:val="clear" w:color="auto" w:fill="auto"/>
        <w:tabs>
          <w:tab w:val="left" w:pos="344"/>
        </w:tabs>
        <w:spacing w:before="0" w:line="259" w:lineRule="exact"/>
      </w:pPr>
      <w:r>
        <w:t>2.</w:t>
      </w:r>
      <w:r w:rsidR="00F52B72">
        <w:t>Cena za čištění spalinové cesty a vystavení zprávy o čištění (lx za rok)</w:t>
      </w:r>
    </w:p>
    <w:p w:rsidR="00751189" w:rsidRDefault="00F52B72">
      <w:pPr>
        <w:pStyle w:val="Bodytext20"/>
        <w:framePr w:w="8515" w:h="4201" w:hRule="exact" w:wrap="none" w:vAnchor="page" w:hAnchor="page" w:x="1813" w:y="8972"/>
        <w:shd w:val="clear" w:color="auto" w:fill="auto"/>
        <w:tabs>
          <w:tab w:val="left" w:pos="7685"/>
        </w:tabs>
        <w:spacing w:before="0" w:line="259" w:lineRule="exact"/>
        <w:ind w:left="240"/>
      </w:pPr>
      <w:r>
        <w:t>jednoho spotřebiče paliv v objektu:</w:t>
      </w:r>
      <w:r>
        <w:tab/>
        <w:t>250,- Kč</w:t>
      </w:r>
    </w:p>
    <w:p w:rsidR="00751189" w:rsidRDefault="00CD595E" w:rsidP="00CD595E">
      <w:pPr>
        <w:pStyle w:val="Bodytext20"/>
        <w:framePr w:w="8515" w:h="4201" w:hRule="exact" w:wrap="none" w:vAnchor="page" w:hAnchor="page" w:x="1813" w:y="8972"/>
        <w:shd w:val="clear" w:color="auto" w:fill="auto"/>
        <w:tabs>
          <w:tab w:val="left" w:pos="7685"/>
        </w:tabs>
        <w:spacing w:before="0" w:after="260" w:line="259" w:lineRule="exact"/>
      </w:pPr>
      <w:r>
        <w:t>3.</w:t>
      </w:r>
      <w:r w:rsidR="00F52B72">
        <w:t>Cena za čištění j</w:t>
      </w:r>
      <w:r w:rsidR="00F52B72">
        <w:t>ednovrstvého komína</w:t>
      </w:r>
      <w:r>
        <w:t xml:space="preserve"> </w:t>
      </w:r>
      <w:r w:rsidR="009C1D0C">
        <w:tab/>
        <w:t xml:space="preserve">  </w:t>
      </w:r>
      <w:r w:rsidR="00F52B72">
        <w:t>5</w:t>
      </w:r>
      <w:r w:rsidR="00F52B72">
        <w:t>0,- Kč</w:t>
      </w:r>
    </w:p>
    <w:p w:rsidR="009C1D0C" w:rsidRDefault="00F52B72">
      <w:pPr>
        <w:pStyle w:val="Bodytext20"/>
        <w:framePr w:w="8515" w:h="4201" w:hRule="exact" w:wrap="none" w:vAnchor="page" w:hAnchor="page" w:x="1813" w:y="8972"/>
        <w:shd w:val="clear" w:color="auto" w:fill="auto"/>
        <w:spacing w:before="0" w:line="259" w:lineRule="exact"/>
        <w:rPr>
          <w:lang w:eastAsia="en-US" w:bidi="en-US"/>
        </w:rPr>
      </w:pPr>
      <w:r>
        <w:t xml:space="preserve">Ceny úkonů zde nevyjmenovaných budou stanoveny písemnou dohodou smluvních </w:t>
      </w:r>
      <w:r w:rsidRPr="00CD595E">
        <w:rPr>
          <w:lang w:eastAsia="en-US" w:bidi="en-US"/>
        </w:rPr>
        <w:t>s</w:t>
      </w:r>
      <w:r w:rsidR="009C1D0C">
        <w:rPr>
          <w:lang w:eastAsia="en-US" w:bidi="en-US"/>
        </w:rPr>
        <w:t>tr</w:t>
      </w:r>
      <w:r w:rsidRPr="00CD595E">
        <w:rPr>
          <w:lang w:eastAsia="en-US" w:bidi="en-US"/>
        </w:rPr>
        <w:t xml:space="preserve">an. </w:t>
      </w:r>
    </w:p>
    <w:p w:rsidR="00751189" w:rsidRDefault="00F52B72">
      <w:pPr>
        <w:pStyle w:val="Bodytext20"/>
        <w:framePr w:w="8515" w:h="4201" w:hRule="exact" w:wrap="none" w:vAnchor="page" w:hAnchor="page" w:x="1813" w:y="8972"/>
        <w:shd w:val="clear" w:color="auto" w:fill="auto"/>
        <w:spacing w:before="0" w:line="259" w:lineRule="exact"/>
      </w:pPr>
      <w:r>
        <w:t xml:space="preserve">K </w:t>
      </w:r>
      <w:r>
        <w:t>cenám bude připočítána DPH ve stanovené výši, Ceny jsou platné pro daný rok a budou každý rok aktualizovány.</w:t>
      </w:r>
    </w:p>
    <w:p w:rsidR="00751189" w:rsidRDefault="00F52B72">
      <w:pPr>
        <w:pStyle w:val="Heading30"/>
        <w:framePr w:w="8515" w:h="4201" w:hRule="exact" w:wrap="none" w:vAnchor="page" w:hAnchor="page" w:x="1813" w:y="8972"/>
        <w:shd w:val="clear" w:color="auto" w:fill="auto"/>
        <w:spacing w:after="0" w:line="259" w:lineRule="exact"/>
        <w:ind w:left="4140"/>
      </w:pPr>
      <w:bookmarkStart w:id="5" w:name="bookmark5"/>
      <w:r>
        <w:t>IV.</w:t>
      </w:r>
      <w:bookmarkEnd w:id="5"/>
    </w:p>
    <w:p w:rsidR="00751189" w:rsidRDefault="00F52B72">
      <w:pPr>
        <w:pStyle w:val="Bodytext20"/>
        <w:framePr w:w="8515" w:h="4201" w:hRule="exact" w:wrap="none" w:vAnchor="page" w:hAnchor="page" w:x="1813" w:y="8972"/>
        <w:shd w:val="clear" w:color="auto" w:fill="auto"/>
        <w:spacing w:before="0" w:line="259" w:lineRule="exact"/>
      </w:pPr>
      <w:r>
        <w:t>Tato smlouva se uzavírá na dobu neurčitou a je ji možno kdykoli vypovědět. Smlouva pak zaniká ve lhůtě dvou měsíců po doručení výpovědi druhé s</w:t>
      </w:r>
      <w:r>
        <w:t>traně. Smluvní vztah lze ukončit i písemnou dohodou smluvních stran. Smlouvaje vyhotovena ve dvou stejnopisech a nabývá platnosti jejím podepsáním oběma stranami.</w:t>
      </w:r>
    </w:p>
    <w:p w:rsidR="00751189" w:rsidRDefault="00CD595E">
      <w:pPr>
        <w:pStyle w:val="Barcode0"/>
        <w:framePr w:w="2462" w:h="480" w:hRule="exact" w:wrap="none" w:vAnchor="page" w:hAnchor="page" w:x="7851" w:y="899"/>
        <w:shd w:val="clear" w:color="auto" w:fill="auto"/>
      </w:pPr>
      <w:r>
        <w:t xml:space="preserve"> </w:t>
      </w:r>
    </w:p>
    <w:p w:rsidR="00751189" w:rsidRDefault="00751189">
      <w:pPr>
        <w:rPr>
          <w:sz w:val="2"/>
          <w:szCs w:val="2"/>
        </w:rPr>
        <w:sectPr w:rsidR="00751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1189" w:rsidRPr="00F52B72" w:rsidRDefault="00F52B72" w:rsidP="00F52B72">
      <w:pPr>
        <w:pStyle w:val="Bodytext40"/>
        <w:framePr w:w="9170" w:wrap="none" w:vAnchor="page" w:hAnchor="page" w:x="1327" w:y="1990"/>
        <w:shd w:val="clear" w:color="auto" w:fill="auto"/>
        <w:spacing w:after="0"/>
        <w:ind w:left="4536"/>
        <w:rPr>
          <w:sz w:val="20"/>
          <w:szCs w:val="20"/>
        </w:rPr>
      </w:pPr>
      <w:r w:rsidRPr="00F52B72">
        <w:rPr>
          <w:sz w:val="20"/>
          <w:szCs w:val="20"/>
        </w:rPr>
        <w:lastRenderedPageBreak/>
        <w:t>- 2 -</w:t>
      </w:r>
    </w:p>
    <w:p w:rsidR="00751189" w:rsidRDefault="00F52B72">
      <w:pPr>
        <w:pStyle w:val="Bodytext20"/>
        <w:framePr w:w="9101" w:h="1350" w:hRule="exact" w:wrap="none" w:vAnchor="page" w:hAnchor="page" w:x="1327" w:y="3269"/>
        <w:shd w:val="clear" w:color="auto" w:fill="auto"/>
        <w:spacing w:before="0"/>
        <w:ind w:left="4600"/>
        <w:jc w:val="left"/>
      </w:pPr>
      <w:r>
        <w:t>V.</w:t>
      </w:r>
    </w:p>
    <w:p w:rsidR="00751189" w:rsidRDefault="00F52B72">
      <w:pPr>
        <w:pStyle w:val="Bodytext20"/>
        <w:framePr w:w="9101" w:h="1350" w:hRule="exact" w:wrap="none" w:vAnchor="page" w:hAnchor="page" w:x="1327" w:y="3269"/>
        <w:shd w:val="clear" w:color="auto" w:fill="auto"/>
        <w:spacing w:before="0" w:after="268"/>
        <w:ind w:left="520" w:right="180"/>
      </w:pPr>
      <w:r>
        <w:t xml:space="preserve">Zhotovitel prohlašuje, že splňuje veškeré </w:t>
      </w:r>
      <w:r>
        <w:t>kvalifikační požadavky požadované Živnostenským zákonem, zákonem č. 455/1991 Sb. a NV č. 91/2010 Sb. pro výkon výše uvedených činností.</w:t>
      </w:r>
    </w:p>
    <w:p w:rsidR="00751189" w:rsidRDefault="00F52B72">
      <w:pPr>
        <w:pStyle w:val="Bodytext20"/>
        <w:framePr w:w="9101" w:h="1350" w:hRule="exact" w:wrap="none" w:vAnchor="page" w:hAnchor="page" w:x="1327" w:y="3269"/>
        <w:shd w:val="clear" w:color="auto" w:fill="auto"/>
        <w:spacing w:before="0" w:line="244" w:lineRule="exact"/>
        <w:ind w:left="520"/>
      </w:pPr>
      <w:r>
        <w:t>Objednatel se zavazuje poskytnout nezbytnou součinnost při výkonu těchto prací (přístup atd).</w:t>
      </w:r>
    </w:p>
    <w:p w:rsidR="009C1D0C" w:rsidRDefault="009C1D0C" w:rsidP="009C1D0C">
      <w:pPr>
        <w:pStyle w:val="Bodytext20"/>
        <w:framePr w:w="9211" w:h="5686" w:hRule="exact" w:wrap="none" w:vAnchor="page" w:hAnchor="page" w:x="1276" w:y="6166"/>
        <w:shd w:val="clear" w:color="auto" w:fill="auto"/>
        <w:spacing w:before="0"/>
        <w:ind w:left="567" w:right="279"/>
        <w:jc w:val="left"/>
      </w:pPr>
      <w:r>
        <w:t xml:space="preserve">V Českém Těšíně dne </w:t>
      </w:r>
      <w:r w:rsidR="00F52B72">
        <w:t>………..</w:t>
      </w:r>
      <w:r>
        <w:t xml:space="preserve">                                   V Českém Těšíně dne</w:t>
      </w:r>
      <w:r w:rsidR="00F52B72">
        <w:t xml:space="preserve"> ………..</w:t>
      </w:r>
    </w:p>
    <w:p w:rsidR="009C1D0C" w:rsidRDefault="009C1D0C" w:rsidP="009C1D0C">
      <w:pPr>
        <w:pStyle w:val="Bodytext20"/>
        <w:framePr w:w="9211" w:h="5686" w:hRule="exact" w:wrap="none" w:vAnchor="page" w:hAnchor="page" w:x="1276" w:y="6166"/>
        <w:shd w:val="clear" w:color="auto" w:fill="auto"/>
        <w:spacing w:before="0"/>
        <w:ind w:left="567" w:right="6200"/>
        <w:jc w:val="left"/>
      </w:pPr>
    </w:p>
    <w:p w:rsidR="009C1D0C" w:rsidRDefault="009C1D0C" w:rsidP="009C1D0C">
      <w:pPr>
        <w:pStyle w:val="Bodytext20"/>
        <w:framePr w:w="9211" w:h="5686" w:hRule="exact" w:wrap="none" w:vAnchor="page" w:hAnchor="page" w:x="1276" w:y="6166"/>
        <w:shd w:val="clear" w:color="auto" w:fill="auto"/>
        <w:spacing w:before="0"/>
        <w:ind w:left="567" w:right="6200"/>
        <w:jc w:val="left"/>
      </w:pPr>
    </w:p>
    <w:p w:rsidR="009C1D0C" w:rsidRDefault="009C1D0C" w:rsidP="009C1D0C">
      <w:pPr>
        <w:pStyle w:val="Bodytext20"/>
        <w:framePr w:w="9211" w:h="5686" w:hRule="exact" w:wrap="none" w:vAnchor="page" w:hAnchor="page" w:x="1276" w:y="6166"/>
        <w:shd w:val="clear" w:color="auto" w:fill="auto"/>
        <w:spacing w:before="0"/>
        <w:ind w:left="567" w:right="-146"/>
        <w:jc w:val="left"/>
      </w:pPr>
      <w:r>
        <w:t>…………………………</w:t>
      </w:r>
      <w:r w:rsidR="00F52B72">
        <w:t>…….</w:t>
      </w:r>
      <w:r>
        <w:t xml:space="preserve">                                     ………………</w:t>
      </w:r>
      <w:r w:rsidR="00F52B72">
        <w:t>………………</w:t>
      </w:r>
    </w:p>
    <w:p w:rsidR="00F52B72" w:rsidRDefault="009C1D0C" w:rsidP="00F52B72">
      <w:pPr>
        <w:pStyle w:val="Bodytext20"/>
        <w:framePr w:w="9211" w:h="5686" w:hRule="exact" w:wrap="none" w:vAnchor="page" w:hAnchor="page" w:x="1276" w:y="6166"/>
        <w:shd w:val="clear" w:color="auto" w:fill="auto"/>
        <w:spacing w:before="0"/>
        <w:ind w:left="567" w:right="-4"/>
        <w:jc w:val="left"/>
      </w:pPr>
      <w:r>
        <w:t xml:space="preserve">    za objednatele: </w:t>
      </w:r>
      <w:r w:rsidR="00F52B72">
        <w:t xml:space="preserve">                                                            za zhotovitele:</w:t>
      </w:r>
    </w:p>
    <w:p w:rsidR="009C1D0C" w:rsidRDefault="009C1D0C" w:rsidP="00F52B72">
      <w:pPr>
        <w:pStyle w:val="Bodytext20"/>
        <w:framePr w:w="9211" w:h="5686" w:hRule="exact" w:wrap="none" w:vAnchor="page" w:hAnchor="page" w:x="1276" w:y="6166"/>
        <w:shd w:val="clear" w:color="auto" w:fill="auto"/>
        <w:spacing w:before="0"/>
        <w:ind w:left="567" w:right="-4"/>
        <w:jc w:val="left"/>
      </w:pPr>
      <w:r>
        <w:t xml:space="preserve">    </w:t>
      </w:r>
    </w:p>
    <w:p w:rsidR="009C1D0C" w:rsidRDefault="009C1D0C" w:rsidP="00F52B72">
      <w:pPr>
        <w:pStyle w:val="Bodytext20"/>
        <w:framePr w:w="9211" w:h="5686" w:hRule="exact" w:wrap="none" w:vAnchor="page" w:hAnchor="page" w:x="1276" w:y="6166"/>
        <w:shd w:val="clear" w:color="auto" w:fill="auto"/>
        <w:spacing w:before="0"/>
        <w:ind w:left="567" w:right="6200"/>
        <w:jc w:val="left"/>
      </w:pPr>
    </w:p>
    <w:p w:rsidR="009C1D0C" w:rsidRDefault="009C1D0C" w:rsidP="00F52B72">
      <w:pPr>
        <w:pStyle w:val="Bodytext20"/>
        <w:framePr w:w="9211" w:h="5686" w:hRule="exact" w:wrap="none" w:vAnchor="page" w:hAnchor="page" w:x="1276" w:y="6166"/>
        <w:shd w:val="clear" w:color="auto" w:fill="auto"/>
        <w:spacing w:before="0"/>
        <w:ind w:left="567" w:right="-4"/>
        <w:jc w:val="left"/>
      </w:pPr>
      <w:r>
        <w:t xml:space="preserve">    </w:t>
      </w:r>
      <w:r w:rsidR="00F52B72">
        <w:t xml:space="preserve">  </w:t>
      </w:r>
      <w:r>
        <w:t xml:space="preserve"> </w:t>
      </w:r>
      <w:r w:rsidR="00F52B72">
        <w:t xml:space="preserve">Ing. Vít Slováček </w:t>
      </w:r>
    </w:p>
    <w:p w:rsidR="00751189" w:rsidRDefault="009C1D0C" w:rsidP="00F52B72">
      <w:pPr>
        <w:pStyle w:val="Bodytext20"/>
        <w:framePr w:w="9211" w:h="5686" w:hRule="exact" w:wrap="none" w:vAnchor="page" w:hAnchor="page" w:x="1276" w:y="6166"/>
        <w:shd w:val="clear" w:color="auto" w:fill="auto"/>
        <w:spacing w:before="0"/>
        <w:ind w:left="567" w:right="-4"/>
        <w:jc w:val="left"/>
      </w:pPr>
      <w:r>
        <w:t xml:space="preserve">     </w:t>
      </w:r>
      <w:r w:rsidR="00F52B72">
        <w:t xml:space="preserve">  </w:t>
      </w:r>
      <w:r w:rsidR="00F52B72">
        <w:t>starosta města</w:t>
      </w:r>
    </w:p>
    <w:p w:rsidR="00751189" w:rsidRDefault="00751189" w:rsidP="00F52B72">
      <w:pPr>
        <w:pStyle w:val="Bodytext60"/>
        <w:framePr w:w="9101" w:h="1402" w:hRule="exact" w:wrap="none" w:vAnchor="page" w:hAnchor="page" w:x="1327" w:y="12027"/>
        <w:shd w:val="clear" w:color="auto" w:fill="auto"/>
        <w:spacing w:before="0"/>
        <w:ind w:right="760"/>
        <w:rPr>
          <w:sz w:val="2"/>
          <w:szCs w:val="2"/>
        </w:rPr>
      </w:pPr>
      <w:bookmarkStart w:id="6" w:name="_GoBack"/>
      <w:bookmarkEnd w:id="6"/>
    </w:p>
    <w:sectPr w:rsidR="007511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2B72">
      <w:r>
        <w:separator/>
      </w:r>
    </w:p>
  </w:endnote>
  <w:endnote w:type="continuationSeparator" w:id="0">
    <w:p w:rsidR="00000000" w:rsidRDefault="00F5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crosiaUPC">
    <w:altName w:val="Times New Roman"/>
    <w:panose1 w:val="02020603050405020304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89" w:rsidRDefault="00751189"/>
  </w:footnote>
  <w:footnote w:type="continuationSeparator" w:id="0">
    <w:p w:rsidR="00751189" w:rsidRDefault="007511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435E"/>
    <w:multiLevelType w:val="multilevel"/>
    <w:tmpl w:val="6054D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20B24"/>
    <w:multiLevelType w:val="hybridMultilevel"/>
    <w:tmpl w:val="0D18B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4F1D"/>
    <w:multiLevelType w:val="multilevel"/>
    <w:tmpl w:val="B2E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89"/>
    <w:rsid w:val="00751189"/>
    <w:rsid w:val="009C1D0C"/>
    <w:rsid w:val="00CD595E"/>
    <w:rsid w:val="00F5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309C9E1-9561-47B2-90C1-DBEF87B0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EucrosiaUPC20ptNotBoldItalic">
    <w:name w:val="Heading #2 + EucrosiaUPC;20 pt;Not Bold;Italic"/>
    <w:basedOn w:val="Heading2"/>
    <w:rPr>
      <w:rFonts w:ascii="EucrosiaUPC" w:eastAsia="EucrosiaUPC" w:hAnsi="EucrosiaUPC" w:cs="EucrosiaUPC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TimesNewRoman11pt">
    <w:name w:val="Body text (4) + Times New Roman;11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TimesNewRoman85ptBold">
    <w:name w:val="Body text (5) + Times New Roman;8.5 pt;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CambriaMath85ptNotBold">
    <w:name w:val="Body text (7) + Cambria Math;8.5 pt;Not Bold"/>
    <w:basedOn w:val="Bodytext7"/>
    <w:rPr>
      <w:rFonts w:ascii="Cambria Math" w:eastAsia="Cambria Math" w:hAnsi="Cambria Math" w:cs="Cambria Math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CambriaMath9ptNotBold">
    <w:name w:val="Body text (7) + Cambria Math;9 pt;Not Bold"/>
    <w:basedOn w:val="Bodytext7"/>
    <w:rPr>
      <w:rFonts w:ascii="Cambria Math" w:eastAsia="Cambria Math" w:hAnsi="Cambria Math" w:cs="Cambria Math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40" w:line="288" w:lineRule="exact"/>
      <w:jc w:val="both"/>
      <w:outlineLvl w:val="1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4" w:lineRule="exact"/>
      <w:jc w:val="right"/>
    </w:pPr>
    <w:rPr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60" w:line="244" w:lineRule="exact"/>
      <w:outlineLvl w:val="2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line="254" w:lineRule="exact"/>
      <w:jc w:val="both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line="254" w:lineRule="exact"/>
      <w:outlineLvl w:val="0"/>
    </w:pPr>
    <w:rPr>
      <w:b/>
      <w:bCs/>
      <w:sz w:val="18"/>
      <w:szCs w:val="18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520" w:line="254" w:lineRule="exact"/>
      <w:outlineLvl w:val="2"/>
    </w:pPr>
    <w:rPr>
      <w:b/>
      <w:bCs/>
      <w:sz w:val="22"/>
      <w:szCs w:val="22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040" w:line="244" w:lineRule="exact"/>
    </w:pPr>
    <w:rPr>
      <w:rFonts w:ascii="Cambria Math" w:eastAsia="Cambria Math" w:hAnsi="Cambria Math" w:cs="Cambria Math"/>
      <w:sz w:val="8"/>
      <w:szCs w:val="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40" w:line="178" w:lineRule="exact"/>
      <w:ind w:firstLine="860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120" w:line="250" w:lineRule="exact"/>
    </w:pPr>
    <w:rPr>
      <w:rFonts w:ascii="Cambria Math" w:eastAsia="Cambria Math" w:hAnsi="Cambria Math" w:cs="Cambria Math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302" w:lineRule="exact"/>
      <w:jc w:val="both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2</cp:revision>
  <dcterms:created xsi:type="dcterms:W3CDTF">2017-02-02T09:33:00Z</dcterms:created>
  <dcterms:modified xsi:type="dcterms:W3CDTF">2017-02-02T09:33:00Z</dcterms:modified>
</cp:coreProperties>
</file>