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AE62B" w14:textId="77777777" w:rsidR="003E66AA" w:rsidRDefault="003B555F">
      <w:pPr>
        <w:spacing w:after="0"/>
        <w:jc w:val="center"/>
        <w:rPr>
          <w:rFonts w:ascii="Times New Roman" w:hAnsi="Times New Roman"/>
          <w:b/>
          <w:sz w:val="32"/>
          <w:szCs w:val="32"/>
        </w:rPr>
      </w:pPr>
      <w:r>
        <w:rPr>
          <w:rFonts w:ascii="Times New Roman" w:hAnsi="Times New Roman"/>
          <w:b/>
          <w:sz w:val="32"/>
          <w:szCs w:val="32"/>
        </w:rPr>
        <w:t xml:space="preserve">K U P N </w:t>
      </w:r>
      <w:proofErr w:type="gramStart"/>
      <w:r>
        <w:rPr>
          <w:rFonts w:ascii="Times New Roman" w:hAnsi="Times New Roman"/>
          <w:b/>
          <w:sz w:val="32"/>
          <w:szCs w:val="32"/>
        </w:rPr>
        <w:t>Í  S</w:t>
      </w:r>
      <w:proofErr w:type="gramEnd"/>
      <w:r>
        <w:rPr>
          <w:rFonts w:ascii="Times New Roman" w:hAnsi="Times New Roman"/>
          <w:b/>
          <w:sz w:val="32"/>
          <w:szCs w:val="32"/>
        </w:rPr>
        <w:t> M L O U V A</w:t>
      </w:r>
    </w:p>
    <w:p w14:paraId="3E0CCDEC" w14:textId="77777777" w:rsidR="003E66AA" w:rsidRDefault="003B555F">
      <w:pPr>
        <w:spacing w:after="0"/>
        <w:jc w:val="center"/>
        <w:rPr>
          <w:rFonts w:ascii="Times New Roman" w:hAnsi="Times New Roman"/>
          <w:sz w:val="20"/>
          <w:szCs w:val="20"/>
        </w:rPr>
      </w:pPr>
      <w:r>
        <w:rPr>
          <w:rFonts w:ascii="Times New Roman" w:hAnsi="Times New Roman"/>
          <w:sz w:val="20"/>
          <w:szCs w:val="20"/>
        </w:rPr>
        <w:t xml:space="preserve">uzavřená dle §2079 a </w:t>
      </w:r>
      <w:proofErr w:type="spellStart"/>
      <w:proofErr w:type="gramStart"/>
      <w:r>
        <w:rPr>
          <w:rFonts w:ascii="Times New Roman" w:hAnsi="Times New Roman"/>
          <w:sz w:val="20"/>
          <w:szCs w:val="20"/>
        </w:rPr>
        <w:t>násl.zákona</w:t>
      </w:r>
      <w:proofErr w:type="spellEnd"/>
      <w:proofErr w:type="gramEnd"/>
      <w:r>
        <w:rPr>
          <w:rFonts w:ascii="Times New Roman" w:hAnsi="Times New Roman"/>
          <w:sz w:val="20"/>
          <w:szCs w:val="20"/>
        </w:rPr>
        <w:t xml:space="preserve"> č. 89/2012Sb., občanský zákoník v platném znění a ve znění</w:t>
      </w:r>
    </w:p>
    <w:p w14:paraId="0C44A975" w14:textId="77777777" w:rsidR="003E66AA" w:rsidRDefault="003B555F">
      <w:pPr>
        <w:spacing w:after="0"/>
        <w:jc w:val="center"/>
        <w:rPr>
          <w:rFonts w:ascii="Times New Roman" w:hAnsi="Times New Roman"/>
          <w:sz w:val="20"/>
          <w:szCs w:val="20"/>
        </w:rPr>
      </w:pPr>
      <w:r>
        <w:rPr>
          <w:rFonts w:ascii="Times New Roman" w:hAnsi="Times New Roman"/>
          <w:sz w:val="20"/>
          <w:szCs w:val="20"/>
        </w:rPr>
        <w:t>pozdějších předpisů</w:t>
      </w:r>
    </w:p>
    <w:p w14:paraId="4125B55C" w14:textId="77777777" w:rsidR="003E66AA" w:rsidRDefault="003B555F">
      <w:pPr>
        <w:spacing w:after="0"/>
        <w:jc w:val="center"/>
        <w:rPr>
          <w:rFonts w:ascii="Times New Roman" w:hAnsi="Times New Roman"/>
          <w:sz w:val="20"/>
          <w:szCs w:val="20"/>
        </w:rPr>
      </w:pPr>
      <w:r>
        <w:rPr>
          <w:rFonts w:ascii="Times New Roman" w:hAnsi="Times New Roman"/>
          <w:sz w:val="20"/>
          <w:szCs w:val="20"/>
        </w:rPr>
        <w:t>(dále jen „občanský zákoník“)</w:t>
      </w:r>
    </w:p>
    <w:p w14:paraId="5EAB6BAD" w14:textId="77777777" w:rsidR="003E66AA" w:rsidRDefault="003E66AA">
      <w:pPr>
        <w:spacing w:after="0"/>
        <w:jc w:val="center"/>
        <w:rPr>
          <w:rFonts w:ascii="Times New Roman" w:hAnsi="Times New Roman"/>
          <w:sz w:val="20"/>
          <w:szCs w:val="20"/>
        </w:rPr>
      </w:pPr>
    </w:p>
    <w:p w14:paraId="714EC335" w14:textId="77777777" w:rsidR="003E66AA" w:rsidRDefault="003B555F">
      <w:pPr>
        <w:spacing w:after="0"/>
        <w:jc w:val="center"/>
        <w:rPr>
          <w:rFonts w:ascii="Times New Roman" w:hAnsi="Times New Roman"/>
          <w:sz w:val="24"/>
          <w:szCs w:val="24"/>
        </w:rPr>
      </w:pPr>
      <w:r>
        <w:rPr>
          <w:rFonts w:ascii="Times New Roman" w:hAnsi="Times New Roman"/>
          <w:sz w:val="24"/>
          <w:szCs w:val="24"/>
        </w:rPr>
        <w:t>mezi</w:t>
      </w:r>
    </w:p>
    <w:p w14:paraId="75A3AFA7" w14:textId="77777777" w:rsidR="003E66AA" w:rsidRDefault="003E66AA">
      <w:pPr>
        <w:spacing w:after="0"/>
        <w:jc w:val="center"/>
        <w:rPr>
          <w:rFonts w:ascii="Times New Roman" w:hAnsi="Times New Roman"/>
          <w:sz w:val="24"/>
          <w:szCs w:val="24"/>
        </w:rPr>
      </w:pPr>
    </w:p>
    <w:p w14:paraId="23968CFC" w14:textId="77777777" w:rsidR="003E66AA" w:rsidRDefault="003B555F">
      <w:pPr>
        <w:spacing w:after="0"/>
        <w:rPr>
          <w:rFonts w:ascii="Times New Roman" w:hAnsi="Times New Roman"/>
          <w:sz w:val="24"/>
          <w:szCs w:val="24"/>
        </w:rPr>
      </w:pPr>
      <w:r>
        <w:rPr>
          <w:rFonts w:ascii="Times New Roman" w:hAnsi="Times New Roman"/>
          <w:sz w:val="24"/>
          <w:szCs w:val="24"/>
        </w:rPr>
        <w:t>I.</w:t>
      </w:r>
    </w:p>
    <w:p w14:paraId="61AB6800" w14:textId="77777777" w:rsidR="003E66AA" w:rsidRDefault="003B555F">
      <w:pPr>
        <w:spacing w:after="0"/>
        <w:rPr>
          <w:rFonts w:ascii="Times New Roman" w:hAnsi="Times New Roman"/>
          <w:b/>
          <w:sz w:val="24"/>
          <w:szCs w:val="24"/>
        </w:rPr>
      </w:pPr>
      <w:r>
        <w:rPr>
          <w:rFonts w:ascii="Times New Roman" w:hAnsi="Times New Roman"/>
          <w:b/>
          <w:sz w:val="24"/>
          <w:szCs w:val="24"/>
        </w:rPr>
        <w:t>Oblastní nemocnice Trutnov a. s.</w:t>
      </w:r>
    </w:p>
    <w:p w14:paraId="07C1BAA5" w14:textId="77777777" w:rsidR="003E66AA" w:rsidRDefault="003B555F">
      <w:pPr>
        <w:spacing w:after="0"/>
        <w:rPr>
          <w:rFonts w:ascii="Times New Roman" w:hAnsi="Times New Roman"/>
          <w:sz w:val="24"/>
          <w:szCs w:val="24"/>
        </w:rPr>
      </w:pPr>
      <w:r>
        <w:rPr>
          <w:rFonts w:ascii="Times New Roman" w:hAnsi="Times New Roman"/>
          <w:sz w:val="24"/>
          <w:szCs w:val="24"/>
        </w:rPr>
        <w:t xml:space="preserve">se sídlem: Maxima Gorkého 77, </w:t>
      </w:r>
      <w:proofErr w:type="spellStart"/>
      <w:r>
        <w:rPr>
          <w:rFonts w:ascii="Times New Roman" w:hAnsi="Times New Roman"/>
          <w:sz w:val="24"/>
          <w:szCs w:val="24"/>
        </w:rPr>
        <w:t>Kryblice</w:t>
      </w:r>
      <w:proofErr w:type="spellEnd"/>
      <w:r>
        <w:rPr>
          <w:rFonts w:ascii="Times New Roman" w:hAnsi="Times New Roman"/>
          <w:sz w:val="24"/>
          <w:szCs w:val="24"/>
        </w:rPr>
        <w:t>, 541 01 Trutnov</w:t>
      </w:r>
    </w:p>
    <w:p w14:paraId="2E21FBF9" w14:textId="77777777" w:rsidR="003E66AA" w:rsidRDefault="003B555F">
      <w:pPr>
        <w:spacing w:after="0"/>
        <w:rPr>
          <w:rFonts w:ascii="Times New Roman" w:hAnsi="Times New Roman"/>
          <w:sz w:val="24"/>
          <w:szCs w:val="24"/>
        </w:rPr>
      </w:pPr>
      <w:r>
        <w:rPr>
          <w:rFonts w:ascii="Times New Roman" w:hAnsi="Times New Roman"/>
          <w:sz w:val="24"/>
          <w:szCs w:val="24"/>
        </w:rPr>
        <w:t>IČ: 26000237</w:t>
      </w:r>
    </w:p>
    <w:p w14:paraId="68CC437D" w14:textId="77777777" w:rsidR="003E66AA" w:rsidRDefault="003B555F">
      <w:pPr>
        <w:spacing w:after="0"/>
        <w:rPr>
          <w:rFonts w:ascii="Times New Roman" w:hAnsi="Times New Roman"/>
          <w:sz w:val="24"/>
          <w:szCs w:val="24"/>
        </w:rPr>
      </w:pPr>
      <w:r>
        <w:rPr>
          <w:rFonts w:ascii="Times New Roman" w:hAnsi="Times New Roman"/>
          <w:sz w:val="24"/>
          <w:szCs w:val="24"/>
        </w:rPr>
        <w:t>DIČ: CZ699004900</w:t>
      </w:r>
    </w:p>
    <w:p w14:paraId="7F460FE9" w14:textId="77777777" w:rsidR="003E66AA" w:rsidRDefault="003B555F">
      <w:pPr>
        <w:spacing w:after="0"/>
        <w:rPr>
          <w:rFonts w:ascii="Times New Roman" w:hAnsi="Times New Roman"/>
          <w:sz w:val="24"/>
          <w:szCs w:val="24"/>
        </w:rPr>
      </w:pPr>
      <w:r>
        <w:rPr>
          <w:rFonts w:ascii="Times New Roman" w:hAnsi="Times New Roman"/>
          <w:sz w:val="24"/>
          <w:szCs w:val="24"/>
        </w:rPr>
        <w:t>bankovní spojení: 186345575/0300</w:t>
      </w:r>
    </w:p>
    <w:p w14:paraId="3DDD675D" w14:textId="77777777" w:rsidR="003E66AA" w:rsidRDefault="003B555F">
      <w:pPr>
        <w:spacing w:after="0"/>
        <w:rPr>
          <w:rFonts w:ascii="Times New Roman" w:hAnsi="Times New Roman"/>
          <w:sz w:val="24"/>
          <w:szCs w:val="24"/>
        </w:rPr>
      </w:pPr>
      <w:r>
        <w:rPr>
          <w:rFonts w:ascii="Times New Roman" w:hAnsi="Times New Roman"/>
          <w:sz w:val="24"/>
          <w:szCs w:val="24"/>
        </w:rPr>
        <w:t>jejímž jménem jedná: statutární ředitel Ing. Miroslav Procházka, Ph.D.</w:t>
      </w:r>
    </w:p>
    <w:p w14:paraId="71D32F3A" w14:textId="77777777" w:rsidR="003E66AA" w:rsidRDefault="003E66AA">
      <w:pPr>
        <w:spacing w:after="0"/>
        <w:rPr>
          <w:rFonts w:ascii="Times New Roman" w:hAnsi="Times New Roman"/>
          <w:sz w:val="24"/>
          <w:szCs w:val="24"/>
        </w:rPr>
      </w:pPr>
    </w:p>
    <w:p w14:paraId="4DC7B91C" w14:textId="77777777" w:rsidR="003E66AA" w:rsidRDefault="003B555F">
      <w:pPr>
        <w:spacing w:after="0"/>
      </w:pPr>
      <w:r>
        <w:rPr>
          <w:rFonts w:ascii="Times New Roman" w:hAnsi="Times New Roman"/>
          <w:sz w:val="24"/>
          <w:szCs w:val="24"/>
        </w:rPr>
        <w:t xml:space="preserve">(na straně jedné jako </w:t>
      </w:r>
      <w:r>
        <w:rPr>
          <w:rFonts w:ascii="Times New Roman" w:hAnsi="Times New Roman"/>
          <w:b/>
          <w:sz w:val="24"/>
          <w:szCs w:val="24"/>
        </w:rPr>
        <w:t>„Prodávající“</w:t>
      </w:r>
      <w:r>
        <w:rPr>
          <w:rFonts w:ascii="Times New Roman" w:hAnsi="Times New Roman"/>
          <w:sz w:val="24"/>
          <w:szCs w:val="24"/>
        </w:rPr>
        <w:t>)</w:t>
      </w:r>
    </w:p>
    <w:p w14:paraId="02153686" w14:textId="77777777" w:rsidR="003E66AA" w:rsidRDefault="003E66AA">
      <w:pPr>
        <w:spacing w:after="0"/>
        <w:rPr>
          <w:rFonts w:ascii="Times New Roman" w:hAnsi="Times New Roman"/>
          <w:sz w:val="24"/>
          <w:szCs w:val="24"/>
        </w:rPr>
      </w:pPr>
    </w:p>
    <w:p w14:paraId="02D973DF" w14:textId="77777777" w:rsidR="003E66AA" w:rsidRDefault="003B555F">
      <w:pPr>
        <w:spacing w:after="0"/>
        <w:rPr>
          <w:rFonts w:ascii="Times New Roman" w:hAnsi="Times New Roman"/>
          <w:sz w:val="24"/>
          <w:szCs w:val="24"/>
        </w:rPr>
      </w:pPr>
      <w:r>
        <w:rPr>
          <w:rFonts w:ascii="Times New Roman" w:hAnsi="Times New Roman"/>
          <w:sz w:val="24"/>
          <w:szCs w:val="24"/>
        </w:rPr>
        <w:t>a</w:t>
      </w:r>
    </w:p>
    <w:p w14:paraId="6B3EE689" w14:textId="77777777" w:rsidR="003E66AA" w:rsidRDefault="003E66AA">
      <w:pPr>
        <w:spacing w:after="0"/>
        <w:rPr>
          <w:rFonts w:ascii="Times New Roman" w:hAnsi="Times New Roman"/>
          <w:sz w:val="24"/>
          <w:szCs w:val="24"/>
        </w:rPr>
      </w:pPr>
    </w:p>
    <w:p w14:paraId="671F1345" w14:textId="77777777" w:rsidR="003E66AA" w:rsidRDefault="003B555F">
      <w:pPr>
        <w:spacing w:after="0"/>
        <w:rPr>
          <w:rFonts w:ascii="Times New Roman" w:hAnsi="Times New Roman"/>
          <w:sz w:val="24"/>
          <w:szCs w:val="24"/>
        </w:rPr>
      </w:pPr>
      <w:r>
        <w:rPr>
          <w:rFonts w:ascii="Times New Roman" w:hAnsi="Times New Roman"/>
          <w:sz w:val="24"/>
          <w:szCs w:val="24"/>
        </w:rPr>
        <w:t>II.</w:t>
      </w:r>
    </w:p>
    <w:p w14:paraId="2E3319DB" w14:textId="77777777" w:rsidR="003E66AA" w:rsidRDefault="003B555F">
      <w:pPr>
        <w:spacing w:after="0"/>
        <w:rPr>
          <w:rFonts w:ascii="Times New Roman" w:hAnsi="Times New Roman"/>
          <w:sz w:val="24"/>
          <w:szCs w:val="24"/>
        </w:rPr>
      </w:pPr>
      <w:r>
        <w:rPr>
          <w:rFonts w:ascii="Times New Roman" w:hAnsi="Times New Roman"/>
          <w:sz w:val="24"/>
          <w:szCs w:val="24"/>
        </w:rPr>
        <w:t>Obchodní společnost</w:t>
      </w:r>
    </w:p>
    <w:p w14:paraId="7973AD96" w14:textId="77777777" w:rsidR="003E66AA" w:rsidRDefault="003B555F">
      <w:pPr>
        <w:spacing w:after="0"/>
      </w:pPr>
      <w:proofErr w:type="spellStart"/>
      <w:r>
        <w:rPr>
          <w:rFonts w:ascii="Times New Roman" w:hAnsi="Times New Roman"/>
          <w:b/>
          <w:sz w:val="24"/>
          <w:szCs w:val="24"/>
        </w:rPr>
        <w:t>Wimbi</w:t>
      </w:r>
      <w:proofErr w:type="spellEnd"/>
      <w:r>
        <w:rPr>
          <w:rFonts w:ascii="Times New Roman" w:hAnsi="Times New Roman"/>
          <w:b/>
          <w:sz w:val="24"/>
          <w:szCs w:val="24"/>
        </w:rPr>
        <w:t xml:space="preserve"> s.r.o.</w:t>
      </w:r>
    </w:p>
    <w:p w14:paraId="65D75B2F" w14:textId="77777777" w:rsidR="003E66AA" w:rsidRDefault="003B555F">
      <w:pPr>
        <w:spacing w:after="0"/>
      </w:pPr>
      <w:r>
        <w:rPr>
          <w:rFonts w:ascii="Times New Roman" w:hAnsi="Times New Roman"/>
          <w:sz w:val="24"/>
          <w:szCs w:val="24"/>
        </w:rPr>
        <w:t>se sídlem: Maiselova 38/</w:t>
      </w:r>
      <w:proofErr w:type="gramStart"/>
      <w:r>
        <w:rPr>
          <w:rFonts w:ascii="Times New Roman" w:hAnsi="Times New Roman"/>
          <w:sz w:val="24"/>
          <w:szCs w:val="24"/>
        </w:rPr>
        <w:t>15,  110</w:t>
      </w:r>
      <w:proofErr w:type="gramEnd"/>
      <w:r>
        <w:rPr>
          <w:rFonts w:ascii="Times New Roman" w:hAnsi="Times New Roman"/>
          <w:sz w:val="24"/>
          <w:szCs w:val="24"/>
        </w:rPr>
        <w:t xml:space="preserve"> 00 Praha 1</w:t>
      </w:r>
    </w:p>
    <w:p w14:paraId="11D2187B" w14:textId="77777777" w:rsidR="003E66AA" w:rsidRDefault="003B555F">
      <w:pPr>
        <w:spacing w:after="0"/>
      </w:pPr>
      <w:r>
        <w:rPr>
          <w:rFonts w:ascii="Times New Roman" w:hAnsi="Times New Roman"/>
          <w:sz w:val="24"/>
          <w:szCs w:val="24"/>
        </w:rPr>
        <w:t>IČ: 02831074</w:t>
      </w:r>
    </w:p>
    <w:p w14:paraId="4401EA92" w14:textId="77777777" w:rsidR="003E66AA" w:rsidRDefault="003B555F">
      <w:pPr>
        <w:spacing w:after="0"/>
      </w:pPr>
      <w:r>
        <w:rPr>
          <w:rFonts w:ascii="Times New Roman" w:hAnsi="Times New Roman"/>
          <w:sz w:val="24"/>
          <w:szCs w:val="24"/>
        </w:rPr>
        <w:t>DIČ: CZ02831074</w:t>
      </w:r>
    </w:p>
    <w:p w14:paraId="1890AC3F" w14:textId="52770C14" w:rsidR="003E66AA" w:rsidRDefault="003B555F">
      <w:pPr>
        <w:spacing w:after="0"/>
      </w:pPr>
      <w:r>
        <w:rPr>
          <w:rFonts w:ascii="Times New Roman" w:hAnsi="Times New Roman"/>
          <w:sz w:val="24"/>
          <w:szCs w:val="24"/>
        </w:rPr>
        <w:t xml:space="preserve">jejímž jménem jedná: jednatel </w:t>
      </w:r>
      <w:proofErr w:type="spellStart"/>
      <w:r w:rsidR="006D5797">
        <w:rPr>
          <w:rFonts w:ascii="Times New Roman" w:hAnsi="Times New Roman"/>
          <w:sz w:val="24"/>
          <w:szCs w:val="24"/>
        </w:rPr>
        <w:t>xxxx</w:t>
      </w:r>
      <w:proofErr w:type="spellEnd"/>
    </w:p>
    <w:p w14:paraId="012CB220" w14:textId="77777777" w:rsidR="003E66AA" w:rsidRDefault="003E66AA">
      <w:pPr>
        <w:spacing w:after="0"/>
        <w:rPr>
          <w:rFonts w:ascii="Times New Roman" w:hAnsi="Times New Roman"/>
          <w:sz w:val="24"/>
          <w:szCs w:val="24"/>
        </w:rPr>
      </w:pPr>
    </w:p>
    <w:p w14:paraId="2ABA22CF" w14:textId="77777777" w:rsidR="003E66AA" w:rsidRDefault="003B555F">
      <w:pPr>
        <w:spacing w:after="0"/>
      </w:pPr>
      <w:r>
        <w:rPr>
          <w:rFonts w:ascii="Times New Roman" w:hAnsi="Times New Roman"/>
          <w:sz w:val="24"/>
          <w:szCs w:val="24"/>
        </w:rPr>
        <w:t xml:space="preserve">(na straně druhé jako </w:t>
      </w:r>
      <w:r>
        <w:rPr>
          <w:rFonts w:ascii="Times New Roman" w:hAnsi="Times New Roman"/>
          <w:b/>
          <w:sz w:val="24"/>
          <w:szCs w:val="24"/>
        </w:rPr>
        <w:t>„Kupující“</w:t>
      </w:r>
      <w:r>
        <w:rPr>
          <w:rFonts w:ascii="Times New Roman" w:hAnsi="Times New Roman"/>
          <w:sz w:val="24"/>
          <w:szCs w:val="24"/>
        </w:rPr>
        <w:t>)</w:t>
      </w:r>
    </w:p>
    <w:p w14:paraId="41D626FB" w14:textId="77777777" w:rsidR="003E66AA" w:rsidRDefault="003E66AA">
      <w:pPr>
        <w:spacing w:after="0"/>
        <w:rPr>
          <w:rFonts w:ascii="Times New Roman" w:hAnsi="Times New Roman"/>
          <w:sz w:val="24"/>
          <w:szCs w:val="24"/>
        </w:rPr>
      </w:pPr>
    </w:p>
    <w:p w14:paraId="4FA250F9"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I.</w:t>
      </w:r>
    </w:p>
    <w:p w14:paraId="21094444"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Úvodní prohlášení</w:t>
      </w:r>
    </w:p>
    <w:p w14:paraId="7B8C9614" w14:textId="77777777" w:rsidR="003E66AA" w:rsidRDefault="003B555F">
      <w:pPr>
        <w:pStyle w:val="Odstavecseseznamem"/>
        <w:numPr>
          <w:ilvl w:val="0"/>
          <w:numId w:val="3"/>
        </w:numPr>
        <w:spacing w:after="120"/>
        <w:jc w:val="both"/>
        <w:rPr>
          <w:rFonts w:ascii="Times New Roman" w:hAnsi="Times New Roman"/>
          <w:sz w:val="24"/>
          <w:szCs w:val="24"/>
        </w:rPr>
      </w:pPr>
      <w:r>
        <w:rPr>
          <w:rFonts w:ascii="Times New Roman" w:hAnsi="Times New Roman"/>
          <w:sz w:val="24"/>
          <w:szCs w:val="24"/>
        </w:rPr>
        <w:t xml:space="preserve">Prodávající prohlašuje, že má výlučné vlastnické právo k movitým věcem specifikovaným v Příloze č. 1 této Smlouvy (pro účely této Smlouvy dále označovány jen jako </w:t>
      </w:r>
      <w:r>
        <w:rPr>
          <w:rFonts w:ascii="Times New Roman" w:hAnsi="Times New Roman"/>
          <w:b/>
          <w:sz w:val="24"/>
          <w:szCs w:val="24"/>
        </w:rPr>
        <w:t>„Zboží“</w:t>
      </w:r>
      <w:r>
        <w:rPr>
          <w:rFonts w:ascii="Times New Roman" w:hAnsi="Times New Roman"/>
          <w:sz w:val="24"/>
          <w:szCs w:val="24"/>
        </w:rPr>
        <w:t>). Příloha č. 1 je nedílnou součástí této Smlouvy.</w:t>
      </w:r>
    </w:p>
    <w:p w14:paraId="5B667201" w14:textId="77777777" w:rsidR="003E66AA" w:rsidRDefault="003B555F">
      <w:pPr>
        <w:pStyle w:val="Odstavecseseznamem"/>
        <w:numPr>
          <w:ilvl w:val="0"/>
          <w:numId w:val="3"/>
        </w:numPr>
        <w:spacing w:after="120"/>
        <w:jc w:val="both"/>
        <w:rPr>
          <w:rFonts w:ascii="Times New Roman" w:hAnsi="Times New Roman"/>
          <w:sz w:val="24"/>
          <w:szCs w:val="24"/>
        </w:rPr>
      </w:pPr>
      <w:r>
        <w:rPr>
          <w:rFonts w:ascii="Times New Roman" w:hAnsi="Times New Roman"/>
          <w:sz w:val="24"/>
          <w:szCs w:val="24"/>
        </w:rPr>
        <w:t>Prodávající prohlašuje, že na Zboží neváznou žádná práva třetích osob, zejména zástavní právo nebo jiná práva, která by bylo potřebné touto Smlouvou zvlášť vypořádat, či na která by Kupující musel být upozorněn.</w:t>
      </w:r>
    </w:p>
    <w:p w14:paraId="04306A35" w14:textId="77777777" w:rsidR="003E66AA" w:rsidRDefault="003B555F">
      <w:pPr>
        <w:pStyle w:val="Odstavecseseznamem"/>
        <w:numPr>
          <w:ilvl w:val="0"/>
          <w:numId w:val="3"/>
        </w:numPr>
        <w:spacing w:after="120"/>
        <w:jc w:val="both"/>
        <w:rPr>
          <w:rFonts w:ascii="Times New Roman" w:hAnsi="Times New Roman"/>
          <w:sz w:val="24"/>
          <w:szCs w:val="24"/>
        </w:rPr>
      </w:pPr>
      <w:r>
        <w:rPr>
          <w:rFonts w:ascii="Times New Roman" w:hAnsi="Times New Roman"/>
          <w:sz w:val="24"/>
          <w:szCs w:val="24"/>
        </w:rPr>
        <w:t>Prodávající prohlašuje, že nezatajil žádné informace týkající se technického stavu Zboží.</w:t>
      </w:r>
    </w:p>
    <w:p w14:paraId="50671E90" w14:textId="77777777" w:rsidR="003E66AA" w:rsidRDefault="003B555F">
      <w:pPr>
        <w:pStyle w:val="Odstavecseseznamem"/>
        <w:numPr>
          <w:ilvl w:val="0"/>
          <w:numId w:val="3"/>
        </w:numPr>
        <w:spacing w:after="120"/>
        <w:jc w:val="both"/>
        <w:rPr>
          <w:rFonts w:ascii="Times New Roman" w:hAnsi="Times New Roman"/>
          <w:sz w:val="24"/>
          <w:szCs w:val="24"/>
        </w:rPr>
      </w:pPr>
      <w:r>
        <w:rPr>
          <w:rFonts w:ascii="Times New Roman" w:hAnsi="Times New Roman"/>
          <w:sz w:val="24"/>
          <w:szCs w:val="24"/>
        </w:rPr>
        <w:t>Stav Zboží odpovídá jeho stáří a opotřebení způsobenému obvyklým užíváním. Prodávajícímu nejsou známy žádné skryté vady.</w:t>
      </w:r>
    </w:p>
    <w:p w14:paraId="1F0C53B4" w14:textId="77777777" w:rsidR="003E66AA" w:rsidRDefault="003B555F">
      <w:pPr>
        <w:pStyle w:val="Odstavecseseznamem"/>
        <w:numPr>
          <w:ilvl w:val="0"/>
          <w:numId w:val="3"/>
        </w:numPr>
        <w:spacing w:after="0"/>
        <w:jc w:val="both"/>
        <w:rPr>
          <w:rFonts w:ascii="Times New Roman" w:hAnsi="Times New Roman"/>
          <w:sz w:val="24"/>
          <w:szCs w:val="24"/>
        </w:rPr>
      </w:pPr>
      <w:r>
        <w:rPr>
          <w:rFonts w:ascii="Times New Roman" w:hAnsi="Times New Roman"/>
          <w:sz w:val="24"/>
          <w:szCs w:val="24"/>
        </w:rPr>
        <w:t xml:space="preserve">Smluvní strany se odchylně od ustanovení § 2112 odst. 1 věty druhé občanského zákoníku dohodly na tom, že lhůta pro nejpozdější oznámení skryté vady činí 2 měsíce </w:t>
      </w:r>
      <w:proofErr w:type="gramStart"/>
      <w:r>
        <w:rPr>
          <w:rFonts w:ascii="Times New Roman" w:hAnsi="Times New Roman"/>
          <w:sz w:val="24"/>
          <w:szCs w:val="24"/>
        </w:rPr>
        <w:t>po</w:t>
      </w:r>
      <w:r>
        <w:t>  </w:t>
      </w:r>
      <w:r>
        <w:rPr>
          <w:rFonts w:ascii="Times New Roman" w:hAnsi="Times New Roman"/>
          <w:sz w:val="24"/>
          <w:szCs w:val="24"/>
        </w:rPr>
        <w:t>odevzdání</w:t>
      </w:r>
      <w:proofErr w:type="gramEnd"/>
      <w:r>
        <w:rPr>
          <w:rFonts w:ascii="Times New Roman" w:hAnsi="Times New Roman"/>
          <w:sz w:val="24"/>
          <w:szCs w:val="24"/>
        </w:rPr>
        <w:t xml:space="preserve"> věci (Zboží). </w:t>
      </w:r>
    </w:p>
    <w:p w14:paraId="36F3EE9E" w14:textId="77777777" w:rsidR="003E66AA" w:rsidRDefault="003B555F">
      <w:pPr>
        <w:pStyle w:val="Odstavecseseznamem"/>
        <w:numPr>
          <w:ilvl w:val="0"/>
          <w:numId w:val="3"/>
        </w:numPr>
        <w:spacing w:after="0"/>
        <w:jc w:val="both"/>
        <w:rPr>
          <w:rFonts w:ascii="Times New Roman" w:hAnsi="Times New Roman"/>
          <w:sz w:val="24"/>
          <w:szCs w:val="24"/>
        </w:rPr>
      </w:pPr>
      <w:r>
        <w:rPr>
          <w:rFonts w:ascii="Times New Roman" w:hAnsi="Times New Roman"/>
          <w:sz w:val="24"/>
          <w:szCs w:val="24"/>
        </w:rPr>
        <w:lastRenderedPageBreak/>
        <w:t xml:space="preserve">Prodávající neposkytuje Kupujícím žádnou záruku na jakost Zboží. </w:t>
      </w:r>
    </w:p>
    <w:p w14:paraId="4715EF27" w14:textId="77777777" w:rsidR="003E66AA" w:rsidRDefault="003B555F">
      <w:pPr>
        <w:spacing w:after="0"/>
        <w:jc w:val="both"/>
        <w:rPr>
          <w:rFonts w:ascii="Times New Roman" w:hAnsi="Times New Roman"/>
          <w:sz w:val="24"/>
          <w:szCs w:val="24"/>
        </w:rPr>
      </w:pPr>
      <w:r>
        <w:rPr>
          <w:rFonts w:ascii="Times New Roman" w:hAnsi="Times New Roman"/>
          <w:sz w:val="24"/>
          <w:szCs w:val="24"/>
        </w:rPr>
        <w:t xml:space="preserve"> </w:t>
      </w:r>
    </w:p>
    <w:p w14:paraId="2F847726"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II.</w:t>
      </w:r>
    </w:p>
    <w:p w14:paraId="07DBA754"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Převod vlastnictví</w:t>
      </w:r>
    </w:p>
    <w:p w14:paraId="10AEEFAD" w14:textId="77777777" w:rsidR="003E66AA" w:rsidRDefault="003B555F">
      <w:pPr>
        <w:pStyle w:val="Odstavecseseznamem"/>
        <w:numPr>
          <w:ilvl w:val="0"/>
          <w:numId w:val="2"/>
        </w:numPr>
        <w:spacing w:after="0"/>
        <w:jc w:val="both"/>
        <w:rPr>
          <w:rFonts w:ascii="Times New Roman" w:hAnsi="Times New Roman"/>
          <w:sz w:val="24"/>
          <w:szCs w:val="24"/>
        </w:rPr>
      </w:pPr>
      <w:r>
        <w:rPr>
          <w:rFonts w:ascii="Times New Roman" w:hAnsi="Times New Roman"/>
          <w:sz w:val="24"/>
          <w:szCs w:val="24"/>
        </w:rPr>
        <w:t>Prodávající touto Smlouvou prodává Kupujícímu Zboží specifikované v Příloze č. 1 a Kupující od Prodávajícího touto Smlouvou do svého vlastnictví Zboží specifikované v Příloze č. 1 kupuje. Kupující se stane vlastníkem Zboží až v okamžiku uhrazení celé kupní ceny.</w:t>
      </w:r>
    </w:p>
    <w:p w14:paraId="222D6F21" w14:textId="77777777" w:rsidR="003E66AA" w:rsidRDefault="003E66AA">
      <w:pPr>
        <w:spacing w:after="0"/>
        <w:jc w:val="both"/>
        <w:rPr>
          <w:rFonts w:ascii="Times New Roman" w:hAnsi="Times New Roman"/>
          <w:sz w:val="24"/>
          <w:szCs w:val="24"/>
        </w:rPr>
      </w:pPr>
    </w:p>
    <w:p w14:paraId="440D1011"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III.</w:t>
      </w:r>
    </w:p>
    <w:p w14:paraId="442E362A"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Kupní cena</w:t>
      </w:r>
    </w:p>
    <w:p w14:paraId="3BE0C8DE" w14:textId="77777777" w:rsidR="003E66AA" w:rsidRDefault="003B555F">
      <w:pPr>
        <w:pStyle w:val="Odstavecseseznamem"/>
        <w:numPr>
          <w:ilvl w:val="0"/>
          <w:numId w:val="4"/>
        </w:numPr>
        <w:spacing w:after="120"/>
        <w:ind w:left="357" w:hanging="357"/>
        <w:jc w:val="both"/>
        <w:rPr>
          <w:rFonts w:ascii="Times New Roman" w:hAnsi="Times New Roman"/>
          <w:sz w:val="24"/>
          <w:szCs w:val="24"/>
        </w:rPr>
      </w:pPr>
      <w:r>
        <w:rPr>
          <w:rFonts w:ascii="Times New Roman" w:hAnsi="Times New Roman"/>
          <w:sz w:val="24"/>
          <w:szCs w:val="24"/>
        </w:rPr>
        <w:t>Prodávající prodává Kupujícímu Zboží za částku ve výši 5 000,- Kč, slovy: pět tisíc Korun českých (dále jen „Kupní cena“).</w:t>
      </w:r>
    </w:p>
    <w:p w14:paraId="3986BDCC" w14:textId="77777777" w:rsidR="003E66AA" w:rsidRDefault="003B555F">
      <w:pPr>
        <w:pStyle w:val="Odstavecseseznamem"/>
        <w:numPr>
          <w:ilvl w:val="0"/>
          <w:numId w:val="4"/>
        </w:numPr>
        <w:spacing w:after="0"/>
        <w:jc w:val="both"/>
        <w:rPr>
          <w:rFonts w:ascii="Times New Roman" w:hAnsi="Times New Roman"/>
          <w:sz w:val="24"/>
          <w:szCs w:val="24"/>
        </w:rPr>
      </w:pPr>
      <w:r>
        <w:rPr>
          <w:rFonts w:ascii="Times New Roman" w:hAnsi="Times New Roman"/>
          <w:sz w:val="24"/>
          <w:szCs w:val="24"/>
        </w:rPr>
        <w:t>Kupní cena bude uhrazena na základě faktury vydané Prodávajícím se splatností 14 dní od uzavření této kupní smlouvy.</w:t>
      </w:r>
    </w:p>
    <w:p w14:paraId="012C0A17" w14:textId="77777777" w:rsidR="003E66AA" w:rsidRDefault="003E66AA">
      <w:pPr>
        <w:spacing w:after="0"/>
        <w:jc w:val="both"/>
        <w:rPr>
          <w:rFonts w:ascii="Times New Roman" w:hAnsi="Times New Roman"/>
          <w:sz w:val="24"/>
          <w:szCs w:val="24"/>
        </w:rPr>
      </w:pPr>
    </w:p>
    <w:p w14:paraId="118BB2B4"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IV.</w:t>
      </w:r>
    </w:p>
    <w:p w14:paraId="37536C86"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Předání a převzetí předmětu převodu</w:t>
      </w:r>
    </w:p>
    <w:p w14:paraId="16771A73" w14:textId="77777777" w:rsidR="003E66AA" w:rsidRDefault="003B555F">
      <w:pPr>
        <w:pStyle w:val="Odstavecseseznamem"/>
        <w:numPr>
          <w:ilvl w:val="0"/>
          <w:numId w:val="5"/>
        </w:numPr>
        <w:spacing w:after="120"/>
        <w:ind w:left="357" w:hanging="357"/>
        <w:jc w:val="both"/>
        <w:rPr>
          <w:rFonts w:ascii="Times New Roman" w:hAnsi="Times New Roman"/>
          <w:sz w:val="24"/>
          <w:szCs w:val="24"/>
        </w:rPr>
      </w:pPr>
      <w:r>
        <w:rPr>
          <w:rFonts w:ascii="Times New Roman" w:hAnsi="Times New Roman"/>
          <w:sz w:val="24"/>
          <w:szCs w:val="24"/>
        </w:rPr>
        <w:t xml:space="preserve">Prodávající se zavazuje umožnit Kupujícímu přístup k prodávanému </w:t>
      </w:r>
      <w:proofErr w:type="gramStart"/>
      <w:r>
        <w:rPr>
          <w:rFonts w:ascii="Times New Roman" w:hAnsi="Times New Roman"/>
          <w:sz w:val="24"/>
          <w:szCs w:val="24"/>
        </w:rPr>
        <w:t>Zboží</w:t>
      </w:r>
      <w:proofErr w:type="gramEnd"/>
      <w:r>
        <w:rPr>
          <w:rFonts w:ascii="Times New Roman" w:hAnsi="Times New Roman"/>
          <w:sz w:val="24"/>
          <w:szCs w:val="24"/>
        </w:rPr>
        <w:t xml:space="preserve"> a to předat Kupujícímu.</w:t>
      </w:r>
    </w:p>
    <w:p w14:paraId="723E6DC3" w14:textId="40F100E4" w:rsidR="003E66AA" w:rsidRDefault="003B555F">
      <w:pPr>
        <w:pStyle w:val="Odstavecseseznamem"/>
        <w:numPr>
          <w:ilvl w:val="0"/>
          <w:numId w:val="5"/>
        </w:numPr>
        <w:spacing w:after="120"/>
        <w:ind w:left="357" w:hanging="357"/>
        <w:jc w:val="both"/>
      </w:pPr>
      <w:r>
        <w:rPr>
          <w:rFonts w:ascii="Times New Roman" w:hAnsi="Times New Roman"/>
          <w:sz w:val="24"/>
          <w:szCs w:val="24"/>
        </w:rPr>
        <w:t>Kupující si na své náklady Zboží demontuje, vymístí z budovy a odveze. Za tím účelem na své náklady provede nezbytné stavební úpravy, které umožní vymístění Zboží z budovy, a po vymístění Zboží z budovy uvede dotčené stavební konstrukce (podlaha místnosti, obvodová zeď budovy vč. fasády, dotčený terén u budovy, popř. ostatní dotčené konstrukce) na své náklady do řádného stavu, včetně osazení okna</w:t>
      </w:r>
      <w:r w:rsidR="000A4A00">
        <w:rPr>
          <w:rFonts w:ascii="Times New Roman" w:hAnsi="Times New Roman"/>
          <w:sz w:val="24"/>
          <w:szCs w:val="24"/>
        </w:rPr>
        <w:t xml:space="preserve"> (okno</w:t>
      </w:r>
      <w:r>
        <w:rPr>
          <w:rFonts w:ascii="Times New Roman" w:hAnsi="Times New Roman"/>
          <w:sz w:val="24"/>
          <w:szCs w:val="24"/>
        </w:rPr>
        <w:t xml:space="preserve"> dodá Prodávající</w:t>
      </w:r>
      <w:r w:rsidR="000A4A00">
        <w:rPr>
          <w:rFonts w:ascii="Times New Roman" w:hAnsi="Times New Roman"/>
          <w:sz w:val="24"/>
          <w:szCs w:val="24"/>
        </w:rPr>
        <w:t>)</w:t>
      </w:r>
      <w:r>
        <w:rPr>
          <w:rFonts w:ascii="Times New Roman" w:hAnsi="Times New Roman"/>
          <w:sz w:val="24"/>
          <w:szCs w:val="24"/>
        </w:rPr>
        <w:t>, a</w:t>
      </w:r>
      <w:r w:rsidR="00BC5F73">
        <w:rPr>
          <w:rFonts w:ascii="Times New Roman" w:hAnsi="Times New Roman"/>
          <w:sz w:val="24"/>
          <w:szCs w:val="24"/>
        </w:rPr>
        <w:t> </w:t>
      </w:r>
      <w:r>
        <w:rPr>
          <w:rFonts w:ascii="Times New Roman" w:hAnsi="Times New Roman"/>
          <w:sz w:val="24"/>
          <w:szCs w:val="24"/>
        </w:rPr>
        <w:t>to</w:t>
      </w:r>
      <w:r w:rsidR="00BC5F73">
        <w:rPr>
          <w:rFonts w:ascii="Times New Roman" w:hAnsi="Times New Roman"/>
          <w:sz w:val="24"/>
          <w:szCs w:val="24"/>
        </w:rPr>
        <w:t> </w:t>
      </w:r>
      <w:r>
        <w:rPr>
          <w:rFonts w:ascii="Times New Roman" w:hAnsi="Times New Roman"/>
          <w:sz w:val="24"/>
          <w:szCs w:val="24"/>
        </w:rPr>
        <w:t>v termínu do 31.10.2020.</w:t>
      </w:r>
    </w:p>
    <w:p w14:paraId="6005D6B0" w14:textId="52A9EC03" w:rsidR="003E66AA" w:rsidRPr="00147905" w:rsidRDefault="003B555F" w:rsidP="00147905">
      <w:pPr>
        <w:pStyle w:val="Odstavecseseznamem"/>
        <w:numPr>
          <w:ilvl w:val="0"/>
          <w:numId w:val="5"/>
        </w:numPr>
        <w:shd w:val="clear" w:color="auto" w:fill="auto"/>
        <w:spacing w:after="120"/>
        <w:ind w:left="357" w:hanging="357"/>
        <w:jc w:val="both"/>
      </w:pPr>
      <w:r w:rsidRPr="00147905">
        <w:rPr>
          <w:rFonts w:ascii="Times New Roman" w:hAnsi="Times New Roman"/>
          <w:sz w:val="24"/>
          <w:szCs w:val="24"/>
        </w:rPr>
        <w:t>Smluvené termíny se mohou změnit v důsledku protiepidemických opatření ze strany ČR a</w:t>
      </w:r>
      <w:r w:rsidR="00E410A6" w:rsidRPr="00147905">
        <w:rPr>
          <w:rFonts w:ascii="Times New Roman" w:hAnsi="Times New Roman"/>
          <w:sz w:val="24"/>
          <w:szCs w:val="24"/>
        </w:rPr>
        <w:t> </w:t>
      </w:r>
      <w:r w:rsidRPr="00147905">
        <w:rPr>
          <w:rFonts w:ascii="Times New Roman" w:hAnsi="Times New Roman"/>
          <w:sz w:val="24"/>
          <w:szCs w:val="24"/>
        </w:rPr>
        <w:t>ostatních evropských států spojených s bojem proti rozšíření SARS-CoV-2 (COVID-19).</w:t>
      </w:r>
    </w:p>
    <w:p w14:paraId="5B09F9B9" w14:textId="77777777" w:rsidR="003E66AA" w:rsidRDefault="003B555F">
      <w:pPr>
        <w:pStyle w:val="Odstavecseseznamem"/>
        <w:numPr>
          <w:ilvl w:val="0"/>
          <w:numId w:val="5"/>
        </w:numPr>
        <w:spacing w:after="120"/>
        <w:ind w:left="357" w:hanging="357"/>
        <w:jc w:val="both"/>
        <w:rPr>
          <w:rFonts w:ascii="Times New Roman" w:hAnsi="Times New Roman"/>
          <w:sz w:val="24"/>
          <w:szCs w:val="24"/>
        </w:rPr>
      </w:pPr>
      <w:r>
        <w:rPr>
          <w:rFonts w:ascii="Times New Roman" w:hAnsi="Times New Roman"/>
          <w:sz w:val="24"/>
          <w:szCs w:val="24"/>
        </w:rPr>
        <w:t>Kupující se zavazuje svou činností minimálně omezit provoz v areálu Prodávajícího a veškerá omezení podléhají schválení Prodávajícím, a to vždy minimálně 3 pracovní dny před jejich realizací.</w:t>
      </w:r>
    </w:p>
    <w:p w14:paraId="28BE1B9B" w14:textId="77777777" w:rsidR="003E66AA" w:rsidRDefault="003B555F">
      <w:pPr>
        <w:pStyle w:val="Odstavecseseznamem"/>
        <w:numPr>
          <w:ilvl w:val="0"/>
          <w:numId w:val="5"/>
        </w:numPr>
        <w:spacing w:after="0"/>
        <w:jc w:val="both"/>
        <w:rPr>
          <w:rFonts w:ascii="Times New Roman" w:hAnsi="Times New Roman"/>
          <w:sz w:val="24"/>
          <w:szCs w:val="24"/>
        </w:rPr>
      </w:pPr>
      <w:r>
        <w:rPr>
          <w:rFonts w:ascii="Times New Roman" w:hAnsi="Times New Roman"/>
          <w:sz w:val="24"/>
          <w:szCs w:val="24"/>
        </w:rPr>
        <w:t>Nebezpečí škody na věci přechází na Kupujícího okamžikem převzetí Zboží od Prodávajícího.</w:t>
      </w:r>
    </w:p>
    <w:p w14:paraId="2035C448" w14:textId="77777777" w:rsidR="003E66AA" w:rsidRDefault="003E66AA">
      <w:pPr>
        <w:spacing w:after="0"/>
        <w:jc w:val="both"/>
        <w:rPr>
          <w:rFonts w:ascii="Times New Roman" w:hAnsi="Times New Roman"/>
          <w:sz w:val="24"/>
          <w:szCs w:val="24"/>
        </w:rPr>
      </w:pPr>
    </w:p>
    <w:p w14:paraId="49B7AFC2"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V.</w:t>
      </w:r>
    </w:p>
    <w:p w14:paraId="26DE88C2"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Ukončení této Kupní smlouvy</w:t>
      </w:r>
    </w:p>
    <w:p w14:paraId="423147CE" w14:textId="77777777" w:rsidR="003E66AA" w:rsidRDefault="003B555F">
      <w:pPr>
        <w:pStyle w:val="Odstavecseseznamem"/>
        <w:numPr>
          <w:ilvl w:val="0"/>
          <w:numId w:val="6"/>
        </w:numPr>
        <w:spacing w:after="120"/>
        <w:ind w:left="357" w:hanging="357"/>
        <w:jc w:val="both"/>
        <w:rPr>
          <w:rFonts w:ascii="Times New Roman" w:hAnsi="Times New Roman"/>
          <w:sz w:val="24"/>
          <w:szCs w:val="24"/>
        </w:rPr>
      </w:pPr>
      <w:r>
        <w:rPr>
          <w:rFonts w:ascii="Times New Roman" w:hAnsi="Times New Roman"/>
          <w:sz w:val="24"/>
          <w:szCs w:val="24"/>
        </w:rPr>
        <w:t>Tato Kupní smlouva může být ukončena písemnou dohodou stran nebo odstoupením od této Kupní smlouvy podle ustanovení občanského zákoníku, v platném znění.</w:t>
      </w:r>
    </w:p>
    <w:p w14:paraId="779C6EB1" w14:textId="77777777" w:rsidR="003E66AA" w:rsidRDefault="003B555F">
      <w:pPr>
        <w:pStyle w:val="Odstavecseseznamem"/>
        <w:numPr>
          <w:ilvl w:val="0"/>
          <w:numId w:val="6"/>
        </w:numPr>
        <w:spacing w:after="0"/>
        <w:jc w:val="both"/>
        <w:rPr>
          <w:rFonts w:ascii="Times New Roman" w:hAnsi="Times New Roman"/>
          <w:sz w:val="24"/>
          <w:szCs w:val="24"/>
        </w:rPr>
      </w:pPr>
      <w:r>
        <w:rPr>
          <w:rFonts w:ascii="Times New Roman" w:hAnsi="Times New Roman"/>
          <w:sz w:val="24"/>
          <w:szCs w:val="24"/>
        </w:rPr>
        <w:t>Dohoda o ukončení Kupní smlouvy musí obsahovat vzájemné vypořádání všech práv a povinností mezi stranami vzniklých za trvání této Kupní smlouvy.</w:t>
      </w:r>
    </w:p>
    <w:p w14:paraId="474F79BB" w14:textId="77777777" w:rsidR="003E66AA" w:rsidRDefault="003E66AA">
      <w:pPr>
        <w:spacing w:after="0"/>
        <w:jc w:val="both"/>
        <w:rPr>
          <w:rFonts w:ascii="Times New Roman" w:hAnsi="Times New Roman"/>
          <w:sz w:val="24"/>
          <w:szCs w:val="24"/>
        </w:rPr>
      </w:pPr>
    </w:p>
    <w:p w14:paraId="4EFDD778"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lastRenderedPageBreak/>
        <w:t>VI.</w:t>
      </w:r>
    </w:p>
    <w:p w14:paraId="7B3FFCF1" w14:textId="77777777" w:rsidR="003E66AA" w:rsidRDefault="003B555F">
      <w:pPr>
        <w:spacing w:after="0"/>
        <w:jc w:val="center"/>
        <w:rPr>
          <w:rFonts w:ascii="Times New Roman" w:hAnsi="Times New Roman"/>
          <w:b/>
          <w:sz w:val="24"/>
          <w:szCs w:val="24"/>
        </w:rPr>
      </w:pPr>
      <w:r>
        <w:rPr>
          <w:rFonts w:ascii="Times New Roman" w:hAnsi="Times New Roman"/>
          <w:b/>
          <w:sz w:val="24"/>
          <w:szCs w:val="24"/>
        </w:rPr>
        <w:t>Závěrečná ustanovení</w:t>
      </w:r>
    </w:p>
    <w:p w14:paraId="60D7AE66"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Tato Smlouva se vyhotovuje ve dvou vyhotoveních vždy s platností originálu. Každá ze smluvních stran obdrží jedno vyhotovení.</w:t>
      </w:r>
    </w:p>
    <w:p w14:paraId="4D4A5AD7"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 xml:space="preserve">Tato Smlouva a právní vztahy z ní vyplývající se dle dohody smluvních stran řídí právem České republiky ve smyslu </w:t>
      </w:r>
      <w:proofErr w:type="spellStart"/>
      <w:r>
        <w:rPr>
          <w:rFonts w:ascii="Times New Roman" w:hAnsi="Times New Roman"/>
          <w:sz w:val="24"/>
          <w:szCs w:val="24"/>
        </w:rPr>
        <w:t>ust</w:t>
      </w:r>
      <w:proofErr w:type="spellEnd"/>
      <w:r>
        <w:rPr>
          <w:rFonts w:ascii="Times New Roman" w:hAnsi="Times New Roman"/>
          <w:sz w:val="24"/>
          <w:szCs w:val="24"/>
        </w:rPr>
        <w:t>. §2079 a následně zákona č.89/2012Sb., občanský zákoník v platném znění.</w:t>
      </w:r>
    </w:p>
    <w:p w14:paraId="388BD780"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Smluvní strany se dohodly, že pro řešení veškerých případných sporů vzniklých z právních vztahů založených touto Smlouvou budou příslušné soudy České republiky.</w:t>
      </w:r>
    </w:p>
    <w:p w14:paraId="67D72AD4"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Jakékoliv změny a doplnění této Kupní smlouvy musí být provedeny formou písemného číslovaného dodatku k této Kupní smlouvě.</w:t>
      </w:r>
    </w:p>
    <w:p w14:paraId="44930558"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Práva a povinnosti smluvních stran z této Kupní smlouvy přecházejí na jejich právní nástupce.</w:t>
      </w:r>
    </w:p>
    <w:p w14:paraId="5740E43F"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 xml:space="preserve">Strany této Kupní smlouvy se zavazují dodržet důvěrnost veškerých údajů, dat a informací, které si poskytly při jednání o uzavření této Kupní smlouvy. Porušení tohoto ustanovení smlouvy přitom nezakládá zveřejnění této smlouvy dle zákona č. 340/2015 Sb.  </w:t>
      </w:r>
    </w:p>
    <w:p w14:paraId="6F813893"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 xml:space="preserve">Tato smlouva podléhá podmínkám a omezením dle zákona č. 340/2015 Sb., o zvláštních podmínkách účinnosti některých smluv, uveřejňování těchto smluv a o registru smluv, a kupující souhlasí s tím, aby prodávající ve smyslu příslušných ustanovení zákona č. 101/2000 Sb., o ochraně osobních údajů, ve znění pozdějších předpisů, shromáždil a zpracoval o kupujícím údaje v nezbytném </w:t>
      </w:r>
      <w:proofErr w:type="gramStart"/>
      <w:r>
        <w:rPr>
          <w:rFonts w:ascii="Times New Roman" w:hAnsi="Times New Roman"/>
          <w:sz w:val="24"/>
          <w:szCs w:val="24"/>
        </w:rPr>
        <w:t>rozsahu</w:t>
      </w:r>
      <w:proofErr w:type="gramEnd"/>
      <w:r>
        <w:rPr>
          <w:rFonts w:ascii="Times New Roman" w:hAnsi="Times New Roman"/>
          <w:sz w:val="24"/>
          <w:szCs w:val="24"/>
        </w:rPr>
        <w:t xml:space="preserve"> a to za účelem jejich použití při uveřejnění smlouvy v registru smluv, a to na dobu neurčitou. K jiným účelům nesmí být těchto údajů použito.</w:t>
      </w:r>
    </w:p>
    <w:p w14:paraId="4B644AA0"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Tato smlouva nabývá platnosti okamžikem jejího uzavření, účinnosti však až okamžikem jejího řádného uveřejnění v registru smluv.</w:t>
      </w:r>
    </w:p>
    <w:p w14:paraId="618FB344"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Bude-li některé z ustanovení této Kupní smlouvy nebo jeho část prohlášeno za neplatné nebo se stane nevynutitelným, nemá tato neplatnost vliv na platnost nebo vynutitelnost ostatních ustanovení této Kupní smlouvy, lze-li je oddělit.</w:t>
      </w:r>
    </w:p>
    <w:p w14:paraId="60DD1B0E"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Smluvní strany shodně prohlašují, že tuto Smlouvu sepsaly po vzájemných jednáních, že vyjadřuje plně obsah jejich ujednání a že jsou si vědomy právních následků této Kupní smlouvy.</w:t>
      </w:r>
    </w:p>
    <w:p w14:paraId="1D63E2BF" w14:textId="77777777" w:rsidR="003E66AA" w:rsidRDefault="003B555F">
      <w:pPr>
        <w:pStyle w:val="Odstavecseseznamem"/>
        <w:numPr>
          <w:ilvl w:val="0"/>
          <w:numId w:val="7"/>
        </w:numPr>
        <w:spacing w:after="60"/>
        <w:ind w:left="357" w:hanging="357"/>
        <w:jc w:val="both"/>
        <w:rPr>
          <w:rFonts w:ascii="Times New Roman" w:hAnsi="Times New Roman"/>
          <w:sz w:val="24"/>
          <w:szCs w:val="24"/>
        </w:rPr>
      </w:pPr>
      <w:r>
        <w:rPr>
          <w:rFonts w:ascii="Times New Roman" w:hAnsi="Times New Roman"/>
          <w:sz w:val="24"/>
          <w:szCs w:val="24"/>
        </w:rPr>
        <w:t>Účastníci smlouvy prohlašují, že tato Smlouva je projevem jejich pravé a svobodné vůle, že jejímu obsahu plně porozuměli a bez výhrad s ním souhlasí, na důkaz čehož připojují svoje vlastnoruční podpisy.</w:t>
      </w:r>
    </w:p>
    <w:p w14:paraId="1BFE7A21" w14:textId="77777777" w:rsidR="003E66AA" w:rsidRDefault="003E66AA">
      <w:pPr>
        <w:spacing w:after="0"/>
        <w:jc w:val="both"/>
        <w:rPr>
          <w:rFonts w:ascii="Times New Roman" w:hAnsi="Times New Roman"/>
          <w:sz w:val="24"/>
          <w:szCs w:val="24"/>
        </w:rPr>
      </w:pPr>
    </w:p>
    <w:p w14:paraId="0C9FF512" w14:textId="77777777" w:rsidR="003E66AA" w:rsidRDefault="003B555F">
      <w:pPr>
        <w:spacing w:after="0"/>
        <w:jc w:val="both"/>
      </w:pPr>
      <w:r>
        <w:rPr>
          <w:rFonts w:ascii="Times New Roman" w:hAnsi="Times New Roman"/>
          <w:sz w:val="24"/>
          <w:szCs w:val="24"/>
        </w:rPr>
        <w:t>V Trutnově dne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Praze dne ……………</w:t>
      </w:r>
    </w:p>
    <w:p w14:paraId="6F89660A" w14:textId="77777777" w:rsidR="003E66AA" w:rsidRDefault="003E66AA">
      <w:pPr>
        <w:spacing w:after="0"/>
        <w:jc w:val="both"/>
        <w:rPr>
          <w:rFonts w:ascii="Times New Roman" w:hAnsi="Times New Roman"/>
          <w:sz w:val="24"/>
          <w:szCs w:val="24"/>
        </w:rPr>
      </w:pPr>
    </w:p>
    <w:p w14:paraId="051C77CF" w14:textId="77777777" w:rsidR="003E66AA" w:rsidRDefault="003B555F">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02D0283" w14:textId="51BADDB2" w:rsidR="003E66AA" w:rsidRDefault="003B555F">
      <w:pPr>
        <w:spacing w:after="0"/>
        <w:jc w:val="both"/>
      </w:pPr>
      <w:r>
        <w:rPr>
          <w:rFonts w:ascii="Times New Roman" w:hAnsi="Times New Roman"/>
          <w:sz w:val="24"/>
          <w:szCs w:val="24"/>
        </w:rPr>
        <w:t>Ing. Miroslav Procházka, Ph.D.</w:t>
      </w:r>
      <w:r>
        <w:rPr>
          <w:rFonts w:ascii="Times New Roman" w:hAnsi="Times New Roman"/>
          <w:sz w:val="24"/>
          <w:szCs w:val="24"/>
        </w:rPr>
        <w:tab/>
      </w:r>
      <w:r>
        <w:rPr>
          <w:rFonts w:ascii="Times New Roman" w:hAnsi="Times New Roman"/>
          <w:sz w:val="24"/>
          <w:szCs w:val="24"/>
        </w:rPr>
        <w:tab/>
      </w:r>
      <w:r w:rsidR="006D5797">
        <w:rPr>
          <w:rFonts w:ascii="Times New Roman" w:hAnsi="Times New Roman"/>
          <w:sz w:val="24"/>
          <w:szCs w:val="24"/>
        </w:rPr>
        <w:tab/>
      </w:r>
      <w:proofErr w:type="spellStart"/>
      <w:r w:rsidR="006D5797">
        <w:rPr>
          <w:rFonts w:ascii="Times New Roman" w:hAnsi="Times New Roman"/>
          <w:sz w:val="24"/>
          <w:szCs w:val="24"/>
        </w:rPr>
        <w:t>xxxx</w:t>
      </w:r>
      <w:proofErr w:type="spellEnd"/>
    </w:p>
    <w:p w14:paraId="49C62BEA" w14:textId="77777777" w:rsidR="003E66AA" w:rsidRDefault="003B555F">
      <w:pPr>
        <w:spacing w:after="0"/>
        <w:jc w:val="both"/>
        <w:rPr>
          <w:rFonts w:ascii="Times New Roman" w:hAnsi="Times New Roman"/>
          <w:sz w:val="24"/>
          <w:szCs w:val="24"/>
        </w:rPr>
      </w:pPr>
      <w:r>
        <w:rPr>
          <w:rFonts w:ascii="Times New Roman" w:hAnsi="Times New Roman"/>
          <w:sz w:val="24"/>
          <w:szCs w:val="24"/>
        </w:rPr>
        <w:t>statutární ředitel společnosti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jednatel společnosti</w:t>
      </w:r>
    </w:p>
    <w:p w14:paraId="528F7F0E" w14:textId="77777777" w:rsidR="003E66AA" w:rsidRDefault="003B555F">
      <w:pPr>
        <w:spacing w:after="0"/>
        <w:jc w:val="both"/>
      </w:pPr>
      <w:r>
        <w:rPr>
          <w:rFonts w:ascii="Times New Roman" w:hAnsi="Times New Roman"/>
          <w:sz w:val="24"/>
          <w:szCs w:val="24"/>
        </w:rPr>
        <w:t xml:space="preserve">Oblastní nemocnice Trutnov 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Wimbi</w:t>
      </w:r>
      <w:proofErr w:type="spellEnd"/>
      <w:r>
        <w:rPr>
          <w:rFonts w:ascii="Times New Roman" w:hAnsi="Times New Roman"/>
          <w:sz w:val="24"/>
          <w:szCs w:val="24"/>
        </w:rPr>
        <w:t xml:space="preserve"> s.r.o.</w:t>
      </w:r>
    </w:p>
    <w:p w14:paraId="660A2E20" w14:textId="77777777" w:rsidR="003E66AA" w:rsidRDefault="003E66AA">
      <w:pPr>
        <w:spacing w:after="0"/>
        <w:jc w:val="both"/>
        <w:rPr>
          <w:rFonts w:ascii="Times New Roman" w:hAnsi="Times New Roman"/>
          <w:sz w:val="24"/>
          <w:szCs w:val="24"/>
        </w:rPr>
      </w:pPr>
    </w:p>
    <w:p w14:paraId="2F986D00" w14:textId="77777777" w:rsidR="003E66AA" w:rsidRDefault="003B555F">
      <w:pPr>
        <w:spacing w:after="0"/>
        <w:jc w:val="both"/>
        <w:rPr>
          <w:rFonts w:ascii="Times New Roman" w:hAnsi="Times New Roman"/>
          <w:b/>
          <w:sz w:val="32"/>
          <w:szCs w:val="32"/>
        </w:rPr>
      </w:pPr>
      <w:r>
        <w:rPr>
          <w:rFonts w:ascii="Times New Roman" w:hAnsi="Times New Roman"/>
          <w:sz w:val="24"/>
          <w:szCs w:val="24"/>
        </w:rPr>
        <w:lastRenderedPageBreak/>
        <w:t>Příloha č. 1: Specifikace Zboží</w:t>
      </w:r>
    </w:p>
    <w:p w14:paraId="059A57A5" w14:textId="77777777" w:rsidR="003E66AA" w:rsidRDefault="003B555F">
      <w:pPr>
        <w:spacing w:after="0"/>
        <w:jc w:val="center"/>
        <w:rPr>
          <w:rFonts w:ascii="Times New Roman" w:hAnsi="Times New Roman"/>
          <w:b/>
          <w:sz w:val="32"/>
          <w:szCs w:val="32"/>
        </w:rPr>
      </w:pPr>
      <w:r>
        <w:rPr>
          <w:rFonts w:ascii="Times New Roman" w:hAnsi="Times New Roman"/>
          <w:b/>
          <w:sz w:val="32"/>
          <w:szCs w:val="32"/>
        </w:rPr>
        <w:t>Příloha č. 1: Specifikace Zboží</w:t>
      </w:r>
    </w:p>
    <w:p w14:paraId="0D2102BA" w14:textId="77777777" w:rsidR="003E66AA" w:rsidRDefault="003E66AA">
      <w:pPr>
        <w:tabs>
          <w:tab w:val="left" w:pos="284"/>
        </w:tabs>
        <w:spacing w:after="0"/>
        <w:ind w:left="567"/>
        <w:jc w:val="both"/>
        <w:rPr>
          <w:rFonts w:ascii="Times New Roman" w:hAnsi="Times New Roman"/>
          <w:sz w:val="24"/>
          <w:szCs w:val="24"/>
        </w:rPr>
      </w:pPr>
    </w:p>
    <w:p w14:paraId="46724C5F"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Název zboží</w:t>
      </w:r>
    </w:p>
    <w:p w14:paraId="29E8B832" w14:textId="77777777" w:rsidR="003E66AA" w:rsidRDefault="003B555F">
      <w:pPr>
        <w:pStyle w:val="Odstavecseseznamem"/>
        <w:tabs>
          <w:tab w:val="left" w:pos="0"/>
        </w:tabs>
        <w:spacing w:after="0"/>
        <w:ind w:left="1287"/>
        <w:jc w:val="both"/>
        <w:rPr>
          <w:rFonts w:ascii="Times New Roman" w:hAnsi="Times New Roman"/>
          <w:sz w:val="24"/>
          <w:szCs w:val="24"/>
        </w:rPr>
      </w:pPr>
      <w:r>
        <w:rPr>
          <w:rFonts w:ascii="Times New Roman" w:hAnsi="Times New Roman"/>
          <w:sz w:val="24"/>
          <w:szCs w:val="24"/>
        </w:rPr>
        <w:t xml:space="preserve">magnetická rezonance </w:t>
      </w:r>
      <w:proofErr w:type="spellStart"/>
      <w:r>
        <w:rPr>
          <w:rFonts w:ascii="Times New Roman" w:hAnsi="Times New Roman"/>
          <w:sz w:val="24"/>
          <w:szCs w:val="24"/>
        </w:rPr>
        <w:t>Hitachi</w:t>
      </w:r>
      <w:proofErr w:type="spellEnd"/>
      <w:r>
        <w:rPr>
          <w:rFonts w:ascii="Times New Roman" w:hAnsi="Times New Roman"/>
          <w:sz w:val="24"/>
          <w:szCs w:val="24"/>
        </w:rPr>
        <w:t xml:space="preserve"> AIRIS ELITE 0,3T</w:t>
      </w:r>
    </w:p>
    <w:p w14:paraId="5FEF2E47"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Typ</w:t>
      </w:r>
    </w:p>
    <w:p w14:paraId="75CF4B02" w14:textId="77777777" w:rsidR="003E66AA" w:rsidRDefault="003B555F">
      <w:pPr>
        <w:pStyle w:val="Odstavecseseznamem"/>
        <w:tabs>
          <w:tab w:val="left" w:pos="0"/>
        </w:tabs>
        <w:spacing w:after="0"/>
        <w:ind w:left="1287"/>
        <w:jc w:val="both"/>
        <w:rPr>
          <w:rFonts w:ascii="Times New Roman" w:hAnsi="Times New Roman"/>
          <w:sz w:val="24"/>
          <w:szCs w:val="24"/>
        </w:rPr>
      </w:pPr>
      <w:proofErr w:type="spellStart"/>
      <w:r>
        <w:rPr>
          <w:rFonts w:ascii="Times New Roman" w:hAnsi="Times New Roman"/>
          <w:sz w:val="24"/>
          <w:szCs w:val="24"/>
        </w:rPr>
        <w:t>Hitachi</w:t>
      </w:r>
      <w:proofErr w:type="spellEnd"/>
      <w:r>
        <w:rPr>
          <w:rFonts w:ascii="Times New Roman" w:hAnsi="Times New Roman"/>
          <w:sz w:val="24"/>
          <w:szCs w:val="24"/>
        </w:rPr>
        <w:t xml:space="preserve"> AIRIS ELITE 0,3T</w:t>
      </w:r>
    </w:p>
    <w:p w14:paraId="2C7D772D"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Výrobní číslo</w:t>
      </w:r>
    </w:p>
    <w:p w14:paraId="6451BF1B" w14:textId="77777777" w:rsidR="003E66AA" w:rsidRDefault="003B555F">
      <w:pPr>
        <w:pStyle w:val="Odstavecseseznamem"/>
        <w:tabs>
          <w:tab w:val="left" w:pos="0"/>
        </w:tabs>
        <w:spacing w:after="0"/>
        <w:ind w:left="1287"/>
        <w:jc w:val="both"/>
        <w:rPr>
          <w:rFonts w:ascii="Times New Roman" w:hAnsi="Times New Roman"/>
          <w:sz w:val="24"/>
          <w:szCs w:val="24"/>
        </w:rPr>
      </w:pPr>
      <w:r>
        <w:rPr>
          <w:rFonts w:ascii="Times New Roman" w:hAnsi="Times New Roman"/>
          <w:sz w:val="24"/>
          <w:szCs w:val="24"/>
        </w:rPr>
        <w:t>J150</w:t>
      </w:r>
    </w:p>
    <w:p w14:paraId="2F1D4CC5"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Výrobce</w:t>
      </w:r>
    </w:p>
    <w:p w14:paraId="1216F2DE" w14:textId="77777777" w:rsidR="003E66AA" w:rsidRDefault="003B555F">
      <w:pPr>
        <w:pStyle w:val="Odstavecseseznamem"/>
        <w:tabs>
          <w:tab w:val="left" w:pos="0"/>
        </w:tabs>
        <w:spacing w:after="0"/>
        <w:ind w:left="1287"/>
        <w:jc w:val="both"/>
        <w:rPr>
          <w:rFonts w:ascii="Times New Roman" w:hAnsi="Times New Roman"/>
          <w:sz w:val="24"/>
          <w:szCs w:val="24"/>
        </w:rPr>
      </w:pPr>
      <w:proofErr w:type="spellStart"/>
      <w:r>
        <w:rPr>
          <w:rFonts w:ascii="Times New Roman" w:hAnsi="Times New Roman"/>
          <w:sz w:val="24"/>
          <w:szCs w:val="24"/>
        </w:rPr>
        <w:t>Hitachi</w:t>
      </w:r>
      <w:proofErr w:type="spellEnd"/>
      <w:r>
        <w:rPr>
          <w:rFonts w:ascii="Times New Roman" w:hAnsi="Times New Roman"/>
          <w:sz w:val="24"/>
          <w:szCs w:val="24"/>
        </w:rPr>
        <w:t>, Japonsko</w:t>
      </w:r>
    </w:p>
    <w:p w14:paraId="156FE533"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Rok výroby</w:t>
      </w:r>
    </w:p>
    <w:p w14:paraId="00B89200" w14:textId="77777777" w:rsidR="003E66AA" w:rsidRDefault="003B555F">
      <w:pPr>
        <w:pStyle w:val="Odstavecseseznamem"/>
        <w:tabs>
          <w:tab w:val="left" w:pos="0"/>
        </w:tabs>
        <w:spacing w:after="0"/>
        <w:ind w:left="1287"/>
        <w:jc w:val="both"/>
        <w:rPr>
          <w:rFonts w:ascii="Times New Roman" w:hAnsi="Times New Roman"/>
          <w:sz w:val="24"/>
          <w:szCs w:val="24"/>
        </w:rPr>
      </w:pPr>
      <w:r>
        <w:rPr>
          <w:rFonts w:ascii="Times New Roman" w:hAnsi="Times New Roman"/>
          <w:sz w:val="24"/>
          <w:szCs w:val="24"/>
        </w:rPr>
        <w:t>2007</w:t>
      </w:r>
    </w:p>
    <w:p w14:paraId="43C5AD84"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Příslušenství (popsat)</w:t>
      </w:r>
    </w:p>
    <w:p w14:paraId="119E7E8B" w14:textId="77777777" w:rsidR="003E66AA" w:rsidRDefault="003B555F">
      <w:pPr>
        <w:pStyle w:val="Odstavecseseznamem"/>
        <w:tabs>
          <w:tab w:val="left" w:pos="0"/>
        </w:tabs>
        <w:spacing w:after="0"/>
        <w:ind w:left="1287"/>
        <w:jc w:val="both"/>
        <w:rPr>
          <w:rFonts w:ascii="Times New Roman" w:hAnsi="Times New Roman"/>
          <w:b/>
          <w:i/>
          <w:sz w:val="26"/>
          <w:szCs w:val="26"/>
        </w:rPr>
      </w:pPr>
      <w:proofErr w:type="spellStart"/>
      <w:r>
        <w:rPr>
          <w:rFonts w:ascii="Times New Roman" w:hAnsi="Times New Roman"/>
          <w:b/>
          <w:i/>
          <w:sz w:val="26"/>
          <w:szCs w:val="26"/>
        </w:rPr>
        <w:t>Airis</w:t>
      </w:r>
      <w:proofErr w:type="spellEnd"/>
      <w:r>
        <w:rPr>
          <w:rFonts w:ascii="Times New Roman" w:hAnsi="Times New Roman"/>
          <w:b/>
          <w:i/>
          <w:sz w:val="26"/>
          <w:szCs w:val="26"/>
        </w:rPr>
        <w:t xml:space="preserve"> </w:t>
      </w:r>
      <w:proofErr w:type="spellStart"/>
      <w:r>
        <w:rPr>
          <w:rFonts w:ascii="Times New Roman" w:hAnsi="Times New Roman"/>
          <w:b/>
          <w:i/>
          <w:sz w:val="26"/>
          <w:szCs w:val="26"/>
        </w:rPr>
        <w:t>Elite</w:t>
      </w:r>
      <w:proofErr w:type="spellEnd"/>
      <w:r>
        <w:rPr>
          <w:rFonts w:ascii="Times New Roman" w:hAnsi="Times New Roman"/>
          <w:b/>
          <w:i/>
          <w:sz w:val="26"/>
          <w:szCs w:val="26"/>
        </w:rPr>
        <w:t xml:space="preserve"> – </w:t>
      </w:r>
      <w:proofErr w:type="spellStart"/>
      <w:r>
        <w:rPr>
          <w:rFonts w:ascii="Times New Roman" w:hAnsi="Times New Roman"/>
          <w:b/>
          <w:i/>
          <w:sz w:val="26"/>
          <w:szCs w:val="26"/>
        </w:rPr>
        <w:t>Preferred</w:t>
      </w:r>
      <w:proofErr w:type="spellEnd"/>
      <w:r>
        <w:rPr>
          <w:rFonts w:ascii="Times New Roman" w:hAnsi="Times New Roman"/>
          <w:b/>
          <w:i/>
          <w:sz w:val="26"/>
          <w:szCs w:val="26"/>
        </w:rPr>
        <w:t xml:space="preserve"> </w:t>
      </w:r>
      <w:proofErr w:type="spellStart"/>
      <w:r>
        <w:rPr>
          <w:rFonts w:ascii="Times New Roman" w:hAnsi="Times New Roman"/>
          <w:b/>
          <w:i/>
          <w:sz w:val="26"/>
          <w:szCs w:val="26"/>
        </w:rPr>
        <w:t>System</w:t>
      </w:r>
      <w:proofErr w:type="spellEnd"/>
      <w:r>
        <w:rPr>
          <w:rFonts w:ascii="Times New Roman" w:hAnsi="Times New Roman"/>
          <w:b/>
          <w:i/>
          <w:sz w:val="26"/>
          <w:szCs w:val="26"/>
        </w:rPr>
        <w:t xml:space="preserve"> </w:t>
      </w:r>
    </w:p>
    <w:p w14:paraId="0869546B" w14:textId="77777777" w:rsidR="003E66AA" w:rsidRDefault="003B555F">
      <w:pPr>
        <w:pStyle w:val="Default"/>
        <w:ind w:left="708" w:firstLine="708"/>
        <w:rPr>
          <w:sz w:val="23"/>
          <w:szCs w:val="23"/>
        </w:rPr>
      </w:pPr>
      <w:proofErr w:type="spellStart"/>
      <w:r>
        <w:rPr>
          <w:b/>
          <w:bCs/>
          <w:sz w:val="23"/>
          <w:szCs w:val="23"/>
        </w:rPr>
        <w:t>Airis</w:t>
      </w:r>
      <w:proofErr w:type="spellEnd"/>
      <w:r>
        <w:rPr>
          <w:b/>
          <w:bCs/>
          <w:sz w:val="23"/>
          <w:szCs w:val="23"/>
        </w:rPr>
        <w:t xml:space="preserve"> </w:t>
      </w:r>
      <w:proofErr w:type="spellStart"/>
      <w:r>
        <w:rPr>
          <w:b/>
          <w:bCs/>
          <w:sz w:val="23"/>
          <w:szCs w:val="23"/>
        </w:rPr>
        <w:t>Elite</w:t>
      </w:r>
      <w:proofErr w:type="spellEnd"/>
      <w:r>
        <w:rPr>
          <w:b/>
          <w:bCs/>
          <w:sz w:val="23"/>
          <w:szCs w:val="23"/>
        </w:rPr>
        <w:t xml:space="preserve"> 0.</w:t>
      </w:r>
      <w:proofErr w:type="gramStart"/>
      <w:r>
        <w:rPr>
          <w:b/>
          <w:bCs/>
          <w:sz w:val="23"/>
          <w:szCs w:val="23"/>
        </w:rPr>
        <w:t>3T</w:t>
      </w:r>
      <w:proofErr w:type="gramEnd"/>
      <w:r>
        <w:rPr>
          <w:b/>
          <w:bCs/>
          <w:sz w:val="23"/>
          <w:szCs w:val="23"/>
        </w:rPr>
        <w:t xml:space="preserve"> </w:t>
      </w:r>
      <w:proofErr w:type="spellStart"/>
      <w:r>
        <w:rPr>
          <w:b/>
          <w:bCs/>
          <w:sz w:val="23"/>
          <w:szCs w:val="23"/>
        </w:rPr>
        <w:t>Airis</w:t>
      </w:r>
      <w:proofErr w:type="spellEnd"/>
      <w:r>
        <w:rPr>
          <w:b/>
          <w:bCs/>
          <w:sz w:val="23"/>
          <w:szCs w:val="23"/>
        </w:rPr>
        <w:t xml:space="preserve"> </w:t>
      </w:r>
      <w:proofErr w:type="spellStart"/>
      <w:r>
        <w:rPr>
          <w:b/>
          <w:bCs/>
          <w:sz w:val="23"/>
          <w:szCs w:val="23"/>
        </w:rPr>
        <w:t>Elite</w:t>
      </w:r>
      <w:proofErr w:type="spellEnd"/>
      <w:r>
        <w:rPr>
          <w:b/>
          <w:bCs/>
          <w:sz w:val="23"/>
          <w:szCs w:val="23"/>
        </w:rPr>
        <w:t xml:space="preserve"> 0.3.T MRI </w:t>
      </w:r>
      <w:proofErr w:type="spellStart"/>
      <w:r>
        <w:rPr>
          <w:b/>
          <w:bCs/>
          <w:sz w:val="23"/>
          <w:szCs w:val="23"/>
        </w:rPr>
        <w:t>System</w:t>
      </w:r>
      <w:proofErr w:type="spellEnd"/>
      <w:r>
        <w:rPr>
          <w:sz w:val="23"/>
          <w:szCs w:val="23"/>
        </w:rPr>
        <w:t xml:space="preserve">, </w:t>
      </w:r>
      <w:proofErr w:type="spellStart"/>
      <w:r>
        <w:rPr>
          <w:sz w:val="23"/>
          <w:szCs w:val="23"/>
        </w:rPr>
        <w:t>composed</w:t>
      </w:r>
      <w:proofErr w:type="spellEnd"/>
      <w:r>
        <w:rPr>
          <w:sz w:val="23"/>
          <w:szCs w:val="23"/>
        </w:rPr>
        <w:t xml:space="preserve"> </w:t>
      </w:r>
      <w:proofErr w:type="spellStart"/>
      <w:r>
        <w:rPr>
          <w:sz w:val="23"/>
          <w:szCs w:val="23"/>
        </w:rPr>
        <w:t>off</w:t>
      </w:r>
      <w:proofErr w:type="spellEnd"/>
      <w:r>
        <w:rPr>
          <w:sz w:val="23"/>
          <w:szCs w:val="23"/>
        </w:rPr>
        <w:t xml:space="preserve"> </w:t>
      </w:r>
    </w:p>
    <w:p w14:paraId="4BD85002" w14:textId="77777777" w:rsidR="003E66AA" w:rsidRDefault="003B555F">
      <w:pPr>
        <w:pStyle w:val="Default"/>
        <w:ind w:left="1416" w:firstLine="708"/>
        <w:rPr>
          <w:sz w:val="23"/>
          <w:szCs w:val="23"/>
        </w:rPr>
      </w:pPr>
      <w:r>
        <w:rPr>
          <w:sz w:val="23"/>
          <w:szCs w:val="23"/>
        </w:rPr>
        <w:t xml:space="preserve">MR </w:t>
      </w:r>
      <w:proofErr w:type="spellStart"/>
      <w:r>
        <w:rPr>
          <w:sz w:val="23"/>
          <w:szCs w:val="23"/>
        </w:rPr>
        <w:t>Angio</w:t>
      </w:r>
      <w:proofErr w:type="spellEnd"/>
      <w:r>
        <w:rPr>
          <w:sz w:val="23"/>
          <w:szCs w:val="23"/>
        </w:rPr>
        <w:t xml:space="preserve"> TOF </w:t>
      </w:r>
    </w:p>
    <w:p w14:paraId="44822CFA" w14:textId="77777777" w:rsidR="003E66AA" w:rsidRDefault="003B555F">
      <w:pPr>
        <w:pStyle w:val="Default"/>
        <w:ind w:left="1416" w:firstLine="708"/>
        <w:rPr>
          <w:sz w:val="23"/>
          <w:szCs w:val="23"/>
        </w:rPr>
      </w:pPr>
      <w:r>
        <w:rPr>
          <w:sz w:val="23"/>
          <w:szCs w:val="23"/>
        </w:rPr>
        <w:t xml:space="preserve">STIR/FLAIR </w:t>
      </w:r>
    </w:p>
    <w:p w14:paraId="51043AE7" w14:textId="77777777" w:rsidR="003E66AA" w:rsidRDefault="003B555F">
      <w:pPr>
        <w:pStyle w:val="Default"/>
        <w:ind w:left="1416" w:firstLine="708"/>
        <w:rPr>
          <w:sz w:val="23"/>
          <w:szCs w:val="23"/>
        </w:rPr>
      </w:pPr>
      <w:proofErr w:type="spellStart"/>
      <w:r>
        <w:rPr>
          <w:sz w:val="23"/>
          <w:szCs w:val="23"/>
        </w:rPr>
        <w:t>FatSep</w:t>
      </w:r>
      <w:proofErr w:type="spellEnd"/>
      <w:r>
        <w:rPr>
          <w:sz w:val="23"/>
          <w:szCs w:val="23"/>
        </w:rPr>
        <w:t xml:space="preserve"> </w:t>
      </w:r>
    </w:p>
    <w:p w14:paraId="2A547FB8" w14:textId="77777777" w:rsidR="003E66AA" w:rsidRDefault="003B555F">
      <w:pPr>
        <w:pStyle w:val="Default"/>
        <w:ind w:left="1416" w:firstLine="708"/>
        <w:rPr>
          <w:sz w:val="23"/>
          <w:szCs w:val="23"/>
        </w:rPr>
      </w:pPr>
      <w:r>
        <w:rPr>
          <w:sz w:val="23"/>
          <w:szCs w:val="23"/>
        </w:rPr>
        <w:t xml:space="preserve">GATE </w:t>
      </w:r>
      <w:proofErr w:type="spellStart"/>
      <w:r>
        <w:rPr>
          <w:sz w:val="23"/>
          <w:szCs w:val="23"/>
        </w:rPr>
        <w:t>Package</w:t>
      </w:r>
      <w:proofErr w:type="spellEnd"/>
      <w:r>
        <w:rPr>
          <w:sz w:val="23"/>
          <w:szCs w:val="23"/>
        </w:rPr>
        <w:t xml:space="preserve"> </w:t>
      </w:r>
    </w:p>
    <w:p w14:paraId="06B47A7B" w14:textId="77777777" w:rsidR="003E66AA" w:rsidRDefault="003B555F">
      <w:pPr>
        <w:pStyle w:val="Default"/>
        <w:ind w:left="1416" w:firstLine="708"/>
        <w:rPr>
          <w:sz w:val="23"/>
          <w:szCs w:val="23"/>
        </w:rPr>
      </w:pPr>
      <w:r>
        <w:rPr>
          <w:sz w:val="23"/>
          <w:szCs w:val="23"/>
        </w:rPr>
        <w:t xml:space="preserve">EPI/DWI </w:t>
      </w:r>
    </w:p>
    <w:p w14:paraId="54CB82D8" w14:textId="77777777" w:rsidR="003E66AA" w:rsidRDefault="003B555F">
      <w:pPr>
        <w:pStyle w:val="Default"/>
        <w:ind w:left="1416" w:firstLine="708"/>
        <w:rPr>
          <w:sz w:val="23"/>
          <w:szCs w:val="23"/>
        </w:rPr>
      </w:pPr>
      <w:proofErr w:type="spellStart"/>
      <w:r>
        <w:rPr>
          <w:sz w:val="23"/>
          <w:szCs w:val="23"/>
        </w:rPr>
        <w:t>Remote</w:t>
      </w:r>
      <w:proofErr w:type="spellEnd"/>
      <w:r>
        <w:rPr>
          <w:sz w:val="23"/>
          <w:szCs w:val="23"/>
        </w:rPr>
        <w:t xml:space="preserve"> Servis Software </w:t>
      </w:r>
    </w:p>
    <w:p w14:paraId="1E678139" w14:textId="77777777" w:rsidR="003E66AA" w:rsidRDefault="003B555F">
      <w:pPr>
        <w:pStyle w:val="Default"/>
        <w:ind w:left="1416" w:firstLine="708"/>
        <w:rPr>
          <w:sz w:val="23"/>
          <w:szCs w:val="23"/>
        </w:rPr>
      </w:pPr>
      <w:r>
        <w:rPr>
          <w:sz w:val="23"/>
          <w:szCs w:val="23"/>
        </w:rPr>
        <w:t xml:space="preserve">DICOM I/F </w:t>
      </w:r>
    </w:p>
    <w:p w14:paraId="03D518A4" w14:textId="77777777" w:rsidR="003E66AA" w:rsidRDefault="003B555F">
      <w:pPr>
        <w:pStyle w:val="Default"/>
        <w:ind w:left="1416" w:firstLine="708"/>
        <w:rPr>
          <w:sz w:val="23"/>
          <w:szCs w:val="23"/>
        </w:rPr>
      </w:pPr>
      <w:r>
        <w:rPr>
          <w:sz w:val="23"/>
          <w:szCs w:val="23"/>
        </w:rPr>
        <w:t xml:space="preserve">DICOM </w:t>
      </w:r>
      <w:proofErr w:type="spellStart"/>
      <w:r>
        <w:rPr>
          <w:sz w:val="23"/>
          <w:szCs w:val="23"/>
        </w:rPr>
        <w:t>Print</w:t>
      </w:r>
      <w:proofErr w:type="spellEnd"/>
      <w:r>
        <w:rPr>
          <w:sz w:val="23"/>
          <w:szCs w:val="23"/>
        </w:rPr>
        <w:t xml:space="preserve"> </w:t>
      </w:r>
    </w:p>
    <w:p w14:paraId="211EF025" w14:textId="77777777" w:rsidR="003E66AA" w:rsidRDefault="003B555F">
      <w:pPr>
        <w:pStyle w:val="Default"/>
        <w:ind w:left="1416" w:firstLine="708"/>
        <w:rPr>
          <w:sz w:val="23"/>
          <w:szCs w:val="23"/>
        </w:rPr>
      </w:pPr>
      <w:r>
        <w:rPr>
          <w:sz w:val="23"/>
          <w:szCs w:val="23"/>
        </w:rPr>
        <w:t xml:space="preserve">BASG/DE-FSE </w:t>
      </w:r>
    </w:p>
    <w:p w14:paraId="3AEF877F" w14:textId="77777777" w:rsidR="003E66AA" w:rsidRDefault="003B555F">
      <w:pPr>
        <w:pStyle w:val="Default"/>
        <w:ind w:left="1416" w:firstLine="708"/>
        <w:rPr>
          <w:sz w:val="23"/>
          <w:szCs w:val="23"/>
        </w:rPr>
      </w:pPr>
      <w:proofErr w:type="spellStart"/>
      <w:r>
        <w:rPr>
          <w:sz w:val="23"/>
          <w:szCs w:val="23"/>
        </w:rPr>
        <w:t>Shim</w:t>
      </w:r>
      <w:proofErr w:type="spellEnd"/>
      <w:r>
        <w:rPr>
          <w:sz w:val="23"/>
          <w:szCs w:val="23"/>
        </w:rPr>
        <w:t xml:space="preserve"> </w:t>
      </w:r>
      <w:proofErr w:type="spellStart"/>
      <w:r>
        <w:rPr>
          <w:sz w:val="23"/>
          <w:szCs w:val="23"/>
        </w:rPr>
        <w:t>Coil</w:t>
      </w:r>
      <w:proofErr w:type="spellEnd"/>
      <w:r>
        <w:rPr>
          <w:sz w:val="23"/>
          <w:szCs w:val="23"/>
        </w:rPr>
        <w:t xml:space="preserve"> </w:t>
      </w:r>
    </w:p>
    <w:p w14:paraId="122DD4A1" w14:textId="77777777" w:rsidR="003E66AA" w:rsidRDefault="003B555F">
      <w:pPr>
        <w:pStyle w:val="Default"/>
        <w:ind w:left="1416" w:firstLine="708"/>
        <w:rPr>
          <w:sz w:val="23"/>
          <w:szCs w:val="23"/>
        </w:rPr>
      </w:pPr>
      <w:r>
        <w:rPr>
          <w:sz w:val="23"/>
          <w:szCs w:val="23"/>
        </w:rPr>
        <w:t xml:space="preserve">QD </w:t>
      </w:r>
      <w:proofErr w:type="spellStart"/>
      <w:r>
        <w:rPr>
          <w:sz w:val="23"/>
          <w:szCs w:val="23"/>
        </w:rPr>
        <w:t>head</w:t>
      </w:r>
      <w:proofErr w:type="spellEnd"/>
      <w:r>
        <w:rPr>
          <w:sz w:val="23"/>
          <w:szCs w:val="23"/>
        </w:rPr>
        <w:t xml:space="preserve"> </w:t>
      </w:r>
    </w:p>
    <w:p w14:paraId="0342CE87" w14:textId="77777777" w:rsidR="003E66AA" w:rsidRDefault="003B555F">
      <w:pPr>
        <w:pStyle w:val="Default"/>
        <w:ind w:left="1416" w:firstLine="708"/>
        <w:rPr>
          <w:sz w:val="23"/>
          <w:szCs w:val="23"/>
        </w:rPr>
      </w:pPr>
      <w:r>
        <w:rPr>
          <w:sz w:val="23"/>
          <w:szCs w:val="23"/>
        </w:rPr>
        <w:t>Joint/</w:t>
      </w:r>
      <w:proofErr w:type="spellStart"/>
      <w:r>
        <w:rPr>
          <w:sz w:val="23"/>
          <w:szCs w:val="23"/>
        </w:rPr>
        <w:t>neck</w:t>
      </w:r>
      <w:proofErr w:type="spellEnd"/>
      <w:r>
        <w:rPr>
          <w:sz w:val="23"/>
          <w:szCs w:val="23"/>
        </w:rPr>
        <w:t xml:space="preserve"> (M, </w:t>
      </w:r>
      <w:proofErr w:type="gramStart"/>
      <w:r>
        <w:rPr>
          <w:sz w:val="23"/>
          <w:szCs w:val="23"/>
        </w:rPr>
        <w:t>190cm</w:t>
      </w:r>
      <w:proofErr w:type="gramEnd"/>
      <w:r>
        <w:rPr>
          <w:sz w:val="23"/>
          <w:szCs w:val="23"/>
        </w:rPr>
        <w:t xml:space="preserve">) </w:t>
      </w:r>
    </w:p>
    <w:p w14:paraId="34F9C0B3" w14:textId="77777777" w:rsidR="003E66AA" w:rsidRDefault="003B555F">
      <w:pPr>
        <w:pStyle w:val="Default"/>
        <w:ind w:left="1416" w:firstLine="708"/>
        <w:rPr>
          <w:sz w:val="23"/>
          <w:szCs w:val="23"/>
        </w:rPr>
      </w:pPr>
      <w:r>
        <w:rPr>
          <w:sz w:val="23"/>
          <w:szCs w:val="23"/>
        </w:rPr>
        <w:t xml:space="preserve">QD </w:t>
      </w:r>
      <w:proofErr w:type="spellStart"/>
      <w:r>
        <w:rPr>
          <w:sz w:val="23"/>
          <w:szCs w:val="23"/>
        </w:rPr>
        <w:t>flex</w:t>
      </w:r>
      <w:proofErr w:type="spellEnd"/>
      <w:r>
        <w:rPr>
          <w:sz w:val="23"/>
          <w:szCs w:val="23"/>
        </w:rPr>
        <w:t xml:space="preserve"> body (M, 120 cm) </w:t>
      </w:r>
    </w:p>
    <w:p w14:paraId="6C625A95" w14:textId="77777777" w:rsidR="003E66AA" w:rsidRDefault="003B555F">
      <w:pPr>
        <w:pStyle w:val="Default"/>
        <w:ind w:left="1416" w:firstLine="708"/>
        <w:rPr>
          <w:sz w:val="23"/>
          <w:szCs w:val="23"/>
        </w:rPr>
      </w:pPr>
      <w:r>
        <w:rPr>
          <w:sz w:val="23"/>
          <w:szCs w:val="23"/>
        </w:rPr>
        <w:t xml:space="preserve">QD </w:t>
      </w:r>
      <w:proofErr w:type="spellStart"/>
      <w:r>
        <w:rPr>
          <w:sz w:val="23"/>
          <w:szCs w:val="23"/>
        </w:rPr>
        <w:t>flex</w:t>
      </w:r>
      <w:proofErr w:type="spellEnd"/>
      <w:r>
        <w:rPr>
          <w:sz w:val="23"/>
          <w:szCs w:val="23"/>
        </w:rPr>
        <w:t xml:space="preserve"> body (L, 150 cm) </w:t>
      </w:r>
    </w:p>
    <w:p w14:paraId="143A08E2" w14:textId="77777777" w:rsidR="003E66AA" w:rsidRDefault="003B555F">
      <w:pPr>
        <w:pStyle w:val="Default"/>
        <w:ind w:left="1416" w:firstLine="708"/>
        <w:rPr>
          <w:sz w:val="23"/>
          <w:szCs w:val="23"/>
        </w:rPr>
      </w:pPr>
      <w:r>
        <w:rPr>
          <w:sz w:val="23"/>
          <w:szCs w:val="23"/>
        </w:rPr>
        <w:t xml:space="preserve">QD </w:t>
      </w:r>
      <w:proofErr w:type="spellStart"/>
      <w:r>
        <w:rPr>
          <w:sz w:val="23"/>
          <w:szCs w:val="23"/>
        </w:rPr>
        <w:t>knee</w:t>
      </w:r>
      <w:proofErr w:type="spellEnd"/>
      <w:r>
        <w:rPr>
          <w:sz w:val="23"/>
          <w:szCs w:val="23"/>
        </w:rPr>
        <w:t xml:space="preserve"> </w:t>
      </w:r>
    </w:p>
    <w:p w14:paraId="1173783B" w14:textId="77777777" w:rsidR="003E66AA" w:rsidRDefault="003B555F">
      <w:pPr>
        <w:pStyle w:val="Default"/>
        <w:ind w:left="1416" w:firstLine="708"/>
        <w:rPr>
          <w:sz w:val="23"/>
          <w:szCs w:val="23"/>
        </w:rPr>
      </w:pPr>
      <w:r>
        <w:rPr>
          <w:sz w:val="23"/>
          <w:szCs w:val="23"/>
        </w:rPr>
        <w:t xml:space="preserve">QD </w:t>
      </w:r>
      <w:proofErr w:type="spellStart"/>
      <w:r>
        <w:rPr>
          <w:sz w:val="23"/>
          <w:szCs w:val="23"/>
        </w:rPr>
        <w:t>wrist</w:t>
      </w:r>
      <w:proofErr w:type="spellEnd"/>
      <w:r>
        <w:rPr>
          <w:sz w:val="23"/>
          <w:szCs w:val="23"/>
        </w:rPr>
        <w:t xml:space="preserve"> </w:t>
      </w:r>
    </w:p>
    <w:p w14:paraId="15D836C5" w14:textId="77777777" w:rsidR="003E66AA" w:rsidRDefault="003B555F">
      <w:pPr>
        <w:pStyle w:val="Default"/>
        <w:ind w:left="708" w:firstLine="708"/>
        <w:rPr>
          <w:sz w:val="23"/>
          <w:szCs w:val="23"/>
        </w:rPr>
      </w:pPr>
      <w:r>
        <w:rPr>
          <w:b/>
          <w:bCs/>
          <w:sz w:val="23"/>
          <w:szCs w:val="23"/>
        </w:rPr>
        <w:t xml:space="preserve">Fat </w:t>
      </w:r>
      <w:proofErr w:type="spellStart"/>
      <w:r>
        <w:rPr>
          <w:b/>
          <w:bCs/>
          <w:sz w:val="23"/>
          <w:szCs w:val="23"/>
        </w:rPr>
        <w:t>Supression</w:t>
      </w:r>
      <w:proofErr w:type="spellEnd"/>
      <w:r>
        <w:rPr>
          <w:b/>
          <w:bCs/>
          <w:sz w:val="23"/>
          <w:szCs w:val="23"/>
        </w:rPr>
        <w:t xml:space="preserve"> </w:t>
      </w:r>
      <w:proofErr w:type="spellStart"/>
      <w:r>
        <w:rPr>
          <w:b/>
          <w:bCs/>
          <w:sz w:val="23"/>
          <w:szCs w:val="23"/>
        </w:rPr>
        <w:t>Package</w:t>
      </w:r>
      <w:proofErr w:type="spellEnd"/>
      <w:r>
        <w:rPr>
          <w:b/>
          <w:bCs/>
          <w:sz w:val="23"/>
          <w:szCs w:val="23"/>
        </w:rPr>
        <w:t xml:space="preserve"> (</w:t>
      </w:r>
      <w:proofErr w:type="spellStart"/>
      <w:r>
        <w:rPr>
          <w:b/>
          <w:bCs/>
          <w:sz w:val="23"/>
          <w:szCs w:val="23"/>
        </w:rPr>
        <w:t>FatSep</w:t>
      </w:r>
      <w:proofErr w:type="spellEnd"/>
      <w:r>
        <w:rPr>
          <w:b/>
          <w:bCs/>
          <w:sz w:val="23"/>
          <w:szCs w:val="23"/>
        </w:rPr>
        <w:t xml:space="preserve"> DIXON, STIR, </w:t>
      </w:r>
      <w:proofErr w:type="spellStart"/>
      <w:r>
        <w:rPr>
          <w:b/>
          <w:bCs/>
          <w:sz w:val="23"/>
          <w:szCs w:val="23"/>
        </w:rPr>
        <w:t>FatSat</w:t>
      </w:r>
      <w:proofErr w:type="spellEnd"/>
      <w:r>
        <w:rPr>
          <w:b/>
          <w:bCs/>
          <w:sz w:val="23"/>
          <w:szCs w:val="23"/>
        </w:rPr>
        <w:t xml:space="preserve"> CHESS) </w:t>
      </w:r>
    </w:p>
    <w:p w14:paraId="22B9D40C" w14:textId="77777777" w:rsidR="003E66AA" w:rsidRDefault="003B555F">
      <w:pPr>
        <w:pStyle w:val="Default"/>
        <w:ind w:left="708" w:firstLine="708"/>
        <w:rPr>
          <w:b/>
          <w:bCs/>
          <w:sz w:val="23"/>
          <w:szCs w:val="23"/>
        </w:rPr>
      </w:pPr>
      <w:r>
        <w:rPr>
          <w:b/>
          <w:bCs/>
          <w:sz w:val="23"/>
          <w:szCs w:val="23"/>
        </w:rPr>
        <w:t xml:space="preserve">RF Sytém radiofrekvenčního stínění </w:t>
      </w:r>
    </w:p>
    <w:p w14:paraId="4E0897D7" w14:textId="77777777" w:rsidR="003E66AA" w:rsidRDefault="003B555F">
      <w:pPr>
        <w:pStyle w:val="Default"/>
        <w:ind w:left="708" w:firstLine="708"/>
        <w:rPr>
          <w:b/>
          <w:bCs/>
          <w:sz w:val="23"/>
          <w:szCs w:val="23"/>
        </w:rPr>
      </w:pPr>
      <w:r>
        <w:rPr>
          <w:sz w:val="23"/>
          <w:szCs w:val="23"/>
        </w:rPr>
        <w:t xml:space="preserve"> </w:t>
      </w:r>
    </w:p>
    <w:p w14:paraId="3AB5F7E2" w14:textId="77777777" w:rsidR="003E66AA" w:rsidRDefault="003B555F">
      <w:pPr>
        <w:pStyle w:val="Odstavecseseznamem"/>
        <w:tabs>
          <w:tab w:val="left" w:pos="0"/>
        </w:tabs>
        <w:spacing w:after="0"/>
        <w:ind w:left="1287"/>
        <w:jc w:val="both"/>
        <w:rPr>
          <w:rFonts w:ascii="Times New Roman" w:hAnsi="Times New Roman"/>
          <w:b/>
          <w:i/>
          <w:sz w:val="26"/>
          <w:szCs w:val="26"/>
        </w:rPr>
      </w:pPr>
      <w:r>
        <w:rPr>
          <w:rFonts w:ascii="Times New Roman" w:hAnsi="Times New Roman"/>
          <w:b/>
          <w:i/>
          <w:sz w:val="26"/>
          <w:szCs w:val="26"/>
        </w:rPr>
        <w:t xml:space="preserve">Injektor </w:t>
      </w:r>
    </w:p>
    <w:p w14:paraId="71F37EB4" w14:textId="77777777" w:rsidR="003E66AA" w:rsidRDefault="003B555F">
      <w:pPr>
        <w:pStyle w:val="Default"/>
        <w:ind w:left="708" w:firstLine="708"/>
        <w:rPr>
          <w:b/>
        </w:rPr>
      </w:pPr>
      <w:proofErr w:type="spellStart"/>
      <w:r>
        <w:rPr>
          <w:b/>
          <w:bCs/>
          <w:sz w:val="23"/>
          <w:szCs w:val="23"/>
        </w:rPr>
        <w:t>Medrad</w:t>
      </w:r>
      <w:proofErr w:type="spellEnd"/>
      <w:r>
        <w:rPr>
          <w:b/>
          <w:bCs/>
          <w:sz w:val="23"/>
          <w:szCs w:val="23"/>
        </w:rPr>
        <w:t xml:space="preserve"> </w:t>
      </w:r>
      <w:proofErr w:type="spellStart"/>
      <w:r>
        <w:rPr>
          <w:b/>
          <w:bCs/>
          <w:sz w:val="23"/>
          <w:szCs w:val="23"/>
        </w:rPr>
        <w:t>Spestris</w:t>
      </w:r>
      <w:proofErr w:type="spellEnd"/>
      <w:r>
        <w:rPr>
          <w:b/>
          <w:bCs/>
          <w:sz w:val="23"/>
          <w:szCs w:val="23"/>
        </w:rPr>
        <w:t xml:space="preserve"> </w:t>
      </w:r>
      <w:proofErr w:type="spellStart"/>
      <w:r>
        <w:rPr>
          <w:b/>
          <w:bCs/>
          <w:sz w:val="23"/>
          <w:szCs w:val="23"/>
        </w:rPr>
        <w:t>Solaris</w:t>
      </w:r>
      <w:proofErr w:type="spellEnd"/>
      <w:r>
        <w:rPr>
          <w:b/>
          <w:bCs/>
          <w:sz w:val="23"/>
          <w:szCs w:val="23"/>
        </w:rPr>
        <w:t xml:space="preserve"> EP MR </w:t>
      </w:r>
      <w:proofErr w:type="spellStart"/>
      <w:r>
        <w:rPr>
          <w:b/>
          <w:bCs/>
          <w:sz w:val="23"/>
          <w:szCs w:val="23"/>
        </w:rPr>
        <w:t>Injection</w:t>
      </w:r>
      <w:proofErr w:type="spellEnd"/>
      <w:r>
        <w:rPr>
          <w:b/>
          <w:bCs/>
          <w:sz w:val="23"/>
          <w:szCs w:val="23"/>
        </w:rPr>
        <w:t xml:space="preserve"> Systém</w:t>
      </w:r>
    </w:p>
    <w:p w14:paraId="2550A4EC" w14:textId="77777777" w:rsidR="003E66AA" w:rsidRDefault="003B555F">
      <w:pPr>
        <w:tabs>
          <w:tab w:val="left" w:pos="0"/>
        </w:tabs>
        <w:spacing w:after="120" w:line="240" w:lineRule="auto"/>
        <w:ind w:left="2126"/>
        <w:jc w:val="both"/>
        <w:rPr>
          <w:rFonts w:ascii="Times New Roman" w:hAnsi="Times New Roman"/>
          <w:b/>
          <w:sz w:val="24"/>
          <w:szCs w:val="24"/>
        </w:rPr>
      </w:pPr>
      <w:r>
        <w:rPr>
          <w:sz w:val="23"/>
          <w:szCs w:val="23"/>
        </w:rPr>
        <w:t>dvouhlavý MR kompatibilní tlakový injektor s proplachem fyziologickým roztokem</w:t>
      </w:r>
    </w:p>
    <w:p w14:paraId="21D3AA02"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Váš komentář o stavu přístroje</w:t>
      </w:r>
    </w:p>
    <w:p w14:paraId="502DD203" w14:textId="77777777" w:rsidR="003E66AA" w:rsidRDefault="003B555F">
      <w:pPr>
        <w:pStyle w:val="Odstavecseseznamem"/>
        <w:tabs>
          <w:tab w:val="left" w:pos="0"/>
        </w:tabs>
        <w:spacing w:after="0"/>
        <w:ind w:left="1287"/>
        <w:jc w:val="both"/>
        <w:rPr>
          <w:rFonts w:ascii="Times New Roman" w:hAnsi="Times New Roman"/>
          <w:sz w:val="24"/>
          <w:szCs w:val="24"/>
        </w:rPr>
      </w:pPr>
      <w:r>
        <w:rPr>
          <w:rFonts w:ascii="Times New Roman" w:hAnsi="Times New Roman"/>
          <w:sz w:val="24"/>
          <w:szCs w:val="24"/>
        </w:rPr>
        <w:t>Stav Zboží odpovídá jeho stáří a opotřebení způsobenému obvyklým užíváním.</w:t>
      </w:r>
    </w:p>
    <w:p w14:paraId="08DE9B47" w14:textId="77777777" w:rsidR="003E66AA" w:rsidRDefault="003B555F">
      <w:pPr>
        <w:pStyle w:val="Odstavecseseznamem"/>
        <w:numPr>
          <w:ilvl w:val="0"/>
          <w:numId w:val="1"/>
        </w:numPr>
        <w:tabs>
          <w:tab w:val="left" w:pos="0"/>
        </w:tabs>
        <w:spacing w:after="0"/>
        <w:ind w:left="1287"/>
        <w:jc w:val="both"/>
        <w:rPr>
          <w:rFonts w:ascii="Times New Roman" w:hAnsi="Times New Roman"/>
          <w:b/>
          <w:sz w:val="24"/>
          <w:szCs w:val="24"/>
        </w:rPr>
      </w:pPr>
      <w:r>
        <w:rPr>
          <w:rFonts w:ascii="Times New Roman" w:hAnsi="Times New Roman"/>
          <w:b/>
          <w:sz w:val="24"/>
          <w:szCs w:val="24"/>
        </w:rPr>
        <w:t>Závady</w:t>
      </w:r>
    </w:p>
    <w:p w14:paraId="5EF7B2A1" w14:textId="77777777" w:rsidR="003E66AA" w:rsidRDefault="003B555F">
      <w:pPr>
        <w:pStyle w:val="Odstavecseseznamem"/>
        <w:tabs>
          <w:tab w:val="left" w:pos="0"/>
        </w:tabs>
        <w:spacing w:after="0"/>
        <w:ind w:left="1287"/>
        <w:jc w:val="both"/>
      </w:pPr>
      <w:r>
        <w:rPr>
          <w:rFonts w:ascii="Times New Roman" w:hAnsi="Times New Roman"/>
          <w:sz w:val="24"/>
          <w:szCs w:val="24"/>
        </w:rPr>
        <w:t>Prodávajícímu nejsou známy žádné skryté vady.</w:t>
      </w:r>
    </w:p>
    <w:sectPr w:rsidR="003E66AA">
      <w:headerReference w:type="default" r:id="rId8"/>
      <w:footerReference w:type="default" r:id="rId9"/>
      <w:pgSz w:w="11906" w:h="16838"/>
      <w:pgMar w:top="1417" w:right="1417" w:bottom="1417" w:left="1417"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C45C3" w14:textId="77777777" w:rsidR="004B6E8A" w:rsidRDefault="004B6E8A">
      <w:pPr>
        <w:spacing w:after="0" w:line="240" w:lineRule="auto"/>
      </w:pPr>
      <w:r>
        <w:separator/>
      </w:r>
    </w:p>
  </w:endnote>
  <w:endnote w:type="continuationSeparator" w:id="0">
    <w:p w14:paraId="53A2BAFA" w14:textId="77777777" w:rsidR="004B6E8A" w:rsidRDefault="004B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B6E9D" w14:textId="77777777" w:rsidR="003E66AA" w:rsidRDefault="003B555F">
    <w:pPr>
      <w:pStyle w:val="Zpat"/>
      <w:jc w:val="center"/>
    </w:pPr>
    <w:r>
      <w:rPr>
        <w:color w:val="5B9BD5" w:themeColor="accent1"/>
      </w:rPr>
      <w:t xml:space="preserve">Stránka </w:t>
    </w:r>
    <w:r>
      <w:rPr>
        <w:color w:val="5B9BD5" w:themeColor="accent1"/>
      </w:rPr>
      <w:fldChar w:fldCharType="begin"/>
    </w:r>
    <w:r>
      <w:instrText>PAGE \* ARABIC</w:instrText>
    </w:r>
    <w:r>
      <w:fldChar w:fldCharType="separate"/>
    </w:r>
    <w:r>
      <w:t>4</w:t>
    </w:r>
    <w:r>
      <w:fldChar w:fldCharType="end"/>
    </w:r>
    <w:r>
      <w:rPr>
        <w:color w:val="5B9BD5" w:themeColor="accent1"/>
      </w:rPr>
      <w:t xml:space="preserve"> z </w:t>
    </w:r>
    <w:r>
      <w:rPr>
        <w:color w:val="5B9BD5" w:themeColor="accent1"/>
      </w:rPr>
      <w:fldChar w:fldCharType="begin"/>
    </w:r>
    <w:r>
      <w:instrText>NUMPAGES \* ARABIC</w:instrText>
    </w:r>
    <w:r>
      <w:fldChar w:fldCharType="separate"/>
    </w:r>
    <w:r>
      <w:t>4</w:t>
    </w:r>
    <w:r>
      <w:fldChar w:fldCharType="end"/>
    </w:r>
  </w:p>
  <w:p w14:paraId="539F7718" w14:textId="77777777" w:rsidR="003E66AA" w:rsidRDefault="003E66A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9A792" w14:textId="77777777" w:rsidR="004B6E8A" w:rsidRDefault="004B6E8A">
      <w:pPr>
        <w:spacing w:after="0" w:line="240" w:lineRule="auto"/>
      </w:pPr>
      <w:r>
        <w:separator/>
      </w:r>
    </w:p>
  </w:footnote>
  <w:footnote w:type="continuationSeparator" w:id="0">
    <w:p w14:paraId="5FB52C1D" w14:textId="77777777" w:rsidR="004B6E8A" w:rsidRDefault="004B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9703" w14:textId="77777777" w:rsidR="003E66AA" w:rsidRDefault="003E66AA">
    <w:pPr>
      <w:pStyle w:val="Zhlav"/>
    </w:pPr>
  </w:p>
  <w:p w14:paraId="39BB3185" w14:textId="77777777" w:rsidR="003E66AA" w:rsidRDefault="003E66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75F8"/>
    <w:multiLevelType w:val="multilevel"/>
    <w:tmpl w:val="F23468A8"/>
    <w:lvl w:ilvl="0">
      <w:start w:val="1"/>
      <w:numFmt w:val="decimal"/>
      <w:lvlText w:val="%1."/>
      <w:lvlJc w:val="left"/>
      <w:pPr>
        <w:tabs>
          <w:tab w:val="num" w:pos="720"/>
        </w:tabs>
        <w:ind w:left="720" w:hanging="360"/>
      </w:pPr>
      <w:rPr>
        <w:rFonts w:ascii="Times New Roman" w:hAnsi="Times New Roman"/>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23BF2030"/>
    <w:multiLevelType w:val="multilevel"/>
    <w:tmpl w:val="F296E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925C20"/>
    <w:multiLevelType w:val="multilevel"/>
    <w:tmpl w:val="07AEE5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102F2C"/>
    <w:multiLevelType w:val="multilevel"/>
    <w:tmpl w:val="A9025B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EB2808"/>
    <w:multiLevelType w:val="multilevel"/>
    <w:tmpl w:val="D7F672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E641A7"/>
    <w:multiLevelType w:val="multilevel"/>
    <w:tmpl w:val="C576C2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C040573"/>
    <w:multiLevelType w:val="multilevel"/>
    <w:tmpl w:val="97588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94A6B27"/>
    <w:multiLevelType w:val="multilevel"/>
    <w:tmpl w:val="FF4A7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AA"/>
    <w:rsid w:val="00080A10"/>
    <w:rsid w:val="000A4A00"/>
    <w:rsid w:val="00147905"/>
    <w:rsid w:val="002A1440"/>
    <w:rsid w:val="003B555F"/>
    <w:rsid w:val="003E66AA"/>
    <w:rsid w:val="003E7CC0"/>
    <w:rsid w:val="004B6E8A"/>
    <w:rsid w:val="006D5797"/>
    <w:rsid w:val="00BC5F73"/>
    <w:rsid w:val="00E410A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1C3D"/>
  <w15:docId w15:val="{139DC4E7-9F4F-41ED-8AA6-BB45797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hd w:val="clear" w:color="auto" w:fill="FFFFFF"/>
      <w:suppressAutoHyphens/>
      <w:spacing w:after="200" w:line="276" w:lineRule="auto"/>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BA1326"/>
    <w:rPr>
      <w:sz w:val="16"/>
      <w:szCs w:val="16"/>
    </w:rPr>
  </w:style>
  <w:style w:type="character" w:customStyle="1" w:styleId="TextkomenteChar">
    <w:name w:val="Text komentáře Char"/>
    <w:basedOn w:val="Standardnpsmoodstavce"/>
    <w:link w:val="Textkomente"/>
    <w:uiPriority w:val="99"/>
    <w:semiHidden/>
    <w:qFormat/>
    <w:rsid w:val="00BA1326"/>
    <w:rPr>
      <w:sz w:val="20"/>
      <w:szCs w:val="20"/>
      <w:shd w:val="clear" w:color="auto" w:fill="FFFFFF"/>
    </w:rPr>
  </w:style>
  <w:style w:type="character" w:customStyle="1" w:styleId="PedmtkomenteChar">
    <w:name w:val="Předmět komentáře Char"/>
    <w:basedOn w:val="TextkomenteChar"/>
    <w:link w:val="Pedmtkomente"/>
    <w:uiPriority w:val="99"/>
    <w:semiHidden/>
    <w:qFormat/>
    <w:rsid w:val="00BA1326"/>
    <w:rPr>
      <w:sz w:val="20"/>
      <w:szCs w:val="20"/>
      <w:shd w:val="clear" w:color="auto" w:fill="FFFFFF"/>
    </w:rPr>
  </w:style>
  <w:style w:type="character" w:customStyle="1" w:styleId="TextbublinyChar">
    <w:name w:val="Text bubliny Char"/>
    <w:basedOn w:val="Standardnpsmoodstavce"/>
    <w:link w:val="Textbubliny"/>
    <w:uiPriority w:val="99"/>
    <w:semiHidden/>
    <w:qFormat/>
    <w:rsid w:val="00BA1326"/>
    <w:rPr>
      <w:rFonts w:ascii="Segoe UI" w:hAnsi="Segoe UI" w:cs="Segoe UI"/>
      <w:sz w:val="18"/>
      <w:szCs w:val="18"/>
      <w:shd w:val="clear" w:color="auto" w:fill="FFFFFF"/>
    </w:rPr>
  </w:style>
  <w:style w:type="character" w:customStyle="1" w:styleId="ZhlavChar">
    <w:name w:val="Záhlaví Char"/>
    <w:basedOn w:val="Standardnpsmoodstavce"/>
    <w:link w:val="Zhlav"/>
    <w:uiPriority w:val="99"/>
    <w:qFormat/>
    <w:rsid w:val="00E073F6"/>
    <w:rPr>
      <w:shd w:val="clear" w:color="auto" w:fill="FFFFFF"/>
    </w:rPr>
  </w:style>
  <w:style w:type="character" w:customStyle="1" w:styleId="ZpatChar">
    <w:name w:val="Zápatí Char"/>
    <w:basedOn w:val="Standardnpsmoodstavce"/>
    <w:link w:val="Zpat"/>
    <w:uiPriority w:val="99"/>
    <w:qFormat/>
    <w:rsid w:val="00E073F6"/>
    <w:rPr>
      <w:shd w:val="clear" w:color="auto" w:fill="FFFFFF"/>
    </w:rPr>
  </w:style>
  <w:style w:type="character" w:customStyle="1" w:styleId="ListLabel1">
    <w:name w:val="ListLabel 1"/>
    <w:qFormat/>
    <w:rPr>
      <w:rFonts w:ascii="Times New Roman" w:hAnsi="Times New Roman"/>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qFormat/>
    <w:pPr>
      <w:ind w:left="720"/>
    </w:pPr>
  </w:style>
  <w:style w:type="paragraph" w:styleId="Textkomente">
    <w:name w:val="annotation text"/>
    <w:basedOn w:val="Normln"/>
    <w:link w:val="TextkomenteChar"/>
    <w:uiPriority w:val="99"/>
    <w:semiHidden/>
    <w:unhideWhenUsed/>
    <w:qFormat/>
    <w:rsid w:val="00BA1326"/>
    <w:pPr>
      <w:spacing w:line="240" w:lineRule="auto"/>
    </w:pPr>
    <w:rPr>
      <w:sz w:val="20"/>
      <w:szCs w:val="20"/>
    </w:rPr>
  </w:style>
  <w:style w:type="paragraph" w:styleId="Pedmtkomente">
    <w:name w:val="annotation subject"/>
    <w:basedOn w:val="Textkomente"/>
    <w:link w:val="PedmtkomenteChar"/>
    <w:uiPriority w:val="99"/>
    <w:semiHidden/>
    <w:unhideWhenUsed/>
    <w:qFormat/>
    <w:rsid w:val="00BA1326"/>
    <w:rPr>
      <w:b/>
      <w:bCs/>
    </w:rPr>
  </w:style>
  <w:style w:type="paragraph" w:styleId="Textbubliny">
    <w:name w:val="Balloon Text"/>
    <w:basedOn w:val="Normln"/>
    <w:link w:val="TextbublinyChar"/>
    <w:uiPriority w:val="99"/>
    <w:semiHidden/>
    <w:unhideWhenUsed/>
    <w:qFormat/>
    <w:rsid w:val="00BA1326"/>
    <w:pPr>
      <w:spacing w:after="0" w:line="240" w:lineRule="auto"/>
    </w:pPr>
    <w:rPr>
      <w:rFonts w:ascii="Segoe UI" w:hAnsi="Segoe UI" w:cs="Segoe UI"/>
      <w:sz w:val="18"/>
      <w:szCs w:val="18"/>
    </w:rPr>
  </w:style>
  <w:style w:type="paragraph" w:styleId="Revize">
    <w:name w:val="Revision"/>
    <w:uiPriority w:val="99"/>
    <w:semiHidden/>
    <w:qFormat/>
    <w:rsid w:val="00BA1326"/>
  </w:style>
  <w:style w:type="paragraph" w:customStyle="1" w:styleId="Default">
    <w:name w:val="Default"/>
    <w:qFormat/>
    <w:rsid w:val="000705C9"/>
    <w:rPr>
      <w:rFonts w:ascii="Times New Roman" w:hAnsi="Times New Roman"/>
      <w:color w:val="000000"/>
      <w:sz w:val="24"/>
      <w:szCs w:val="24"/>
    </w:rPr>
  </w:style>
  <w:style w:type="paragraph" w:styleId="Zhlav">
    <w:name w:val="header"/>
    <w:basedOn w:val="Normln"/>
    <w:link w:val="ZhlavChar"/>
    <w:uiPriority w:val="99"/>
    <w:unhideWhenUsed/>
    <w:rsid w:val="00E073F6"/>
    <w:pPr>
      <w:tabs>
        <w:tab w:val="center" w:pos="4536"/>
        <w:tab w:val="right" w:pos="9072"/>
      </w:tabs>
      <w:spacing w:after="0" w:line="240" w:lineRule="auto"/>
    </w:pPr>
  </w:style>
  <w:style w:type="paragraph" w:styleId="Zpat">
    <w:name w:val="footer"/>
    <w:basedOn w:val="Normln"/>
    <w:link w:val="ZpatChar"/>
    <w:uiPriority w:val="99"/>
    <w:unhideWhenUsed/>
    <w:rsid w:val="00E073F6"/>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A671-E67F-4DB7-A370-4CA4BEB3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5885</Characters>
  <Application>Microsoft Office Word</Application>
  <DocSecurity>0</DocSecurity>
  <Lines>49</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Operativní evidence</dc:creator>
  <dc:description/>
  <cp:lastModifiedBy>DPO</cp:lastModifiedBy>
  <cp:revision>2</cp:revision>
  <cp:lastPrinted>2020-09-22T04:47:00Z</cp:lastPrinted>
  <dcterms:created xsi:type="dcterms:W3CDTF">2020-09-22T04:48:00Z</dcterms:created>
  <dcterms:modified xsi:type="dcterms:W3CDTF">2020-09-22T04:48:00Z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