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9FB2E" w14:textId="0BB86E14" w:rsidR="00A274DF" w:rsidRPr="003502C4" w:rsidRDefault="00E0146F" w:rsidP="00A274DF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502C4">
        <w:rPr>
          <w:rFonts w:asciiTheme="majorBidi" w:hAnsiTheme="majorBidi" w:cstheme="majorBidi"/>
          <w:b/>
          <w:sz w:val="24"/>
          <w:szCs w:val="24"/>
        </w:rPr>
        <w:t>Smlouva o dílo</w:t>
      </w:r>
    </w:p>
    <w:p w14:paraId="31060767" w14:textId="77777777"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4F56BF47" w14:textId="2A91DB05" w:rsidR="00A274DF" w:rsidRDefault="00A274DF" w:rsidP="00E0146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uzavřená podle ustanovení § </w:t>
      </w:r>
      <w:r w:rsidR="00E0146F">
        <w:rPr>
          <w:rFonts w:asciiTheme="majorBidi" w:hAnsiTheme="majorBidi" w:cstheme="majorBidi"/>
          <w:sz w:val="24"/>
          <w:szCs w:val="24"/>
        </w:rPr>
        <w:t>2586</w:t>
      </w:r>
      <w:r>
        <w:rPr>
          <w:rFonts w:asciiTheme="majorBidi" w:hAnsiTheme="majorBidi" w:cstheme="majorBidi"/>
          <w:sz w:val="24"/>
          <w:szCs w:val="24"/>
        </w:rPr>
        <w:t xml:space="preserve"> a násl. zákona č. 89/2012 Sb., občanského zákoníku, v účinném znění (dále jen „občanský zákoník“)</w:t>
      </w:r>
    </w:p>
    <w:p w14:paraId="4DF4DDDC" w14:textId="77777777"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45F01D4F" w14:textId="77777777"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mezi</w:t>
      </w:r>
    </w:p>
    <w:p w14:paraId="27A1381E" w14:textId="77777777"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EF29742" w14:textId="20C63615" w:rsidR="00A274DF" w:rsidRDefault="00A274DF" w:rsidP="00E0146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F7ECF">
        <w:rPr>
          <w:rFonts w:asciiTheme="majorBidi" w:hAnsiTheme="majorBidi" w:cstheme="majorBidi"/>
          <w:b/>
          <w:bCs/>
          <w:sz w:val="24"/>
          <w:szCs w:val="24"/>
        </w:rPr>
        <w:t>Biofyzikálním ústavem AV ČR, v. v. i.</w:t>
      </w:r>
      <w:r w:rsidR="004A187E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4A187E">
        <w:rPr>
          <w:rFonts w:asciiTheme="majorBidi" w:hAnsiTheme="majorBidi" w:cstheme="majorBidi"/>
          <w:sz w:val="24"/>
          <w:szCs w:val="24"/>
        </w:rPr>
        <w:t>veřejnou výzkumnou institucí zapsanou v rejstříku veřejných výzkumných institucí vedeném Ministerstvem školství, mládeže a tělovýchovy,</w:t>
      </w:r>
      <w:r>
        <w:rPr>
          <w:rFonts w:asciiTheme="majorBidi" w:hAnsiTheme="majorBidi" w:cstheme="majorBidi"/>
          <w:sz w:val="24"/>
          <w:szCs w:val="24"/>
        </w:rPr>
        <w:t xml:space="preserve"> se sídlem </w:t>
      </w:r>
      <w:r w:rsidRPr="00A274DF">
        <w:rPr>
          <w:rFonts w:asciiTheme="majorBidi" w:hAnsiTheme="majorBidi" w:cstheme="majorBidi"/>
          <w:sz w:val="24"/>
          <w:szCs w:val="24"/>
        </w:rPr>
        <w:t>Královopolská 2590/135, Brno, 612 65, Česká republika</w:t>
      </w:r>
      <w:r>
        <w:rPr>
          <w:rFonts w:asciiTheme="majorBidi" w:hAnsiTheme="majorBidi" w:cstheme="majorBidi"/>
          <w:sz w:val="24"/>
          <w:szCs w:val="24"/>
        </w:rPr>
        <w:t xml:space="preserve">, IČ </w:t>
      </w:r>
      <w:r w:rsidRPr="00A274DF">
        <w:rPr>
          <w:rFonts w:asciiTheme="majorBidi" w:hAnsiTheme="majorBidi" w:cstheme="majorBidi"/>
          <w:sz w:val="24"/>
          <w:szCs w:val="24"/>
        </w:rPr>
        <w:t>680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4DF">
        <w:rPr>
          <w:rFonts w:asciiTheme="majorBidi" w:hAnsiTheme="majorBidi" w:cstheme="majorBidi"/>
          <w:sz w:val="24"/>
          <w:szCs w:val="24"/>
        </w:rPr>
        <w:t>81</w:t>
      </w:r>
      <w:r>
        <w:rPr>
          <w:rFonts w:asciiTheme="majorBidi" w:hAnsiTheme="majorBidi" w:cstheme="majorBidi"/>
          <w:sz w:val="24"/>
          <w:szCs w:val="24"/>
        </w:rPr>
        <w:t> </w:t>
      </w:r>
      <w:r w:rsidRPr="00A274DF">
        <w:rPr>
          <w:rFonts w:asciiTheme="majorBidi" w:hAnsiTheme="majorBidi" w:cstheme="majorBidi"/>
          <w:sz w:val="24"/>
          <w:szCs w:val="24"/>
        </w:rPr>
        <w:t>707</w:t>
      </w:r>
      <w:r w:rsidR="004A187E">
        <w:rPr>
          <w:rFonts w:asciiTheme="majorBidi" w:hAnsiTheme="majorBidi" w:cstheme="majorBidi"/>
          <w:sz w:val="24"/>
          <w:szCs w:val="24"/>
        </w:rPr>
        <w:t>, zastoupen</w:t>
      </w:r>
      <w:r w:rsidR="001D0AD3">
        <w:rPr>
          <w:rFonts w:asciiTheme="majorBidi" w:hAnsiTheme="majorBidi" w:cstheme="majorBidi"/>
          <w:sz w:val="24"/>
          <w:szCs w:val="24"/>
        </w:rPr>
        <w:t>ým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D0AD3">
        <w:rPr>
          <w:rFonts w:asciiTheme="majorBidi" w:hAnsiTheme="majorBidi" w:cstheme="majorBidi"/>
          <w:sz w:val="24"/>
          <w:szCs w:val="24"/>
        </w:rPr>
        <w:t xml:space="preserve">doc. RNDr. Stanislavem </w:t>
      </w:r>
      <w:proofErr w:type="spellStart"/>
      <w:r w:rsidR="001D0AD3">
        <w:rPr>
          <w:rFonts w:asciiTheme="majorBidi" w:hAnsiTheme="majorBidi" w:cstheme="majorBidi"/>
          <w:sz w:val="24"/>
          <w:szCs w:val="24"/>
        </w:rPr>
        <w:t>Kozubkem</w:t>
      </w:r>
      <w:proofErr w:type="spellEnd"/>
      <w:r w:rsidR="001D0AD3">
        <w:rPr>
          <w:rFonts w:asciiTheme="majorBidi" w:hAnsiTheme="majorBidi" w:cstheme="majorBidi"/>
          <w:sz w:val="24"/>
          <w:szCs w:val="24"/>
        </w:rPr>
        <w:t>, DrSc., ředitelem ústavu</w:t>
      </w:r>
      <w:r>
        <w:rPr>
          <w:rFonts w:asciiTheme="majorBidi" w:hAnsiTheme="majorBidi" w:cstheme="majorBidi"/>
          <w:sz w:val="24"/>
          <w:szCs w:val="24"/>
        </w:rPr>
        <w:t xml:space="preserve"> (dále jen „</w:t>
      </w:r>
      <w:r w:rsidR="00E0146F">
        <w:rPr>
          <w:rFonts w:asciiTheme="majorBidi" w:hAnsiTheme="majorBidi" w:cstheme="majorBidi"/>
          <w:sz w:val="24"/>
          <w:szCs w:val="24"/>
        </w:rPr>
        <w:t>objednatel</w:t>
      </w:r>
      <w:r>
        <w:rPr>
          <w:rFonts w:asciiTheme="majorBidi" w:hAnsiTheme="majorBidi" w:cstheme="majorBidi"/>
          <w:sz w:val="24"/>
          <w:szCs w:val="24"/>
        </w:rPr>
        <w:t>“)</w:t>
      </w:r>
    </w:p>
    <w:p w14:paraId="6BA1C04D" w14:textId="77777777" w:rsidR="00A274DF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75B3798" w14:textId="77777777" w:rsidR="00A274DF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14:paraId="4170922B" w14:textId="77777777" w:rsidR="00A274DF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6A44E32" w14:textId="14ECAA29" w:rsidR="00A274DF" w:rsidRDefault="007452FC" w:rsidP="00E0146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452FC">
        <w:rPr>
          <w:rFonts w:asciiTheme="majorBidi" w:hAnsiTheme="majorBidi" w:cstheme="majorBidi"/>
          <w:b/>
          <w:sz w:val="24"/>
          <w:szCs w:val="24"/>
        </w:rPr>
        <w:t>BMS SERVIS, s.r.o.</w:t>
      </w:r>
      <w:r w:rsidR="004A187E">
        <w:rPr>
          <w:rFonts w:asciiTheme="majorBidi" w:hAnsiTheme="majorBidi" w:cstheme="majorBidi"/>
          <w:sz w:val="24"/>
          <w:szCs w:val="24"/>
        </w:rPr>
        <w:t>, společností zapsanou v obchodním rejstříku vedeném Krajským soudem v</w:t>
      </w:r>
      <w:r>
        <w:rPr>
          <w:rFonts w:asciiTheme="majorBidi" w:hAnsiTheme="majorBidi" w:cstheme="majorBidi"/>
          <w:sz w:val="24"/>
          <w:szCs w:val="24"/>
        </w:rPr>
        <w:t> Brně,</w:t>
      </w:r>
      <w:r w:rsidR="004A187E">
        <w:rPr>
          <w:rFonts w:asciiTheme="majorBidi" w:hAnsiTheme="majorBidi" w:cstheme="majorBidi"/>
          <w:sz w:val="24"/>
          <w:szCs w:val="24"/>
        </w:rPr>
        <w:t xml:space="preserve"> pod </w:t>
      </w:r>
      <w:proofErr w:type="spellStart"/>
      <w:r w:rsidR="004A187E">
        <w:rPr>
          <w:rFonts w:asciiTheme="majorBidi" w:hAnsiTheme="majorBidi" w:cstheme="majorBidi"/>
          <w:sz w:val="24"/>
          <w:szCs w:val="24"/>
        </w:rPr>
        <w:t>sp</w:t>
      </w:r>
      <w:proofErr w:type="spellEnd"/>
      <w:r w:rsidR="004A187E">
        <w:rPr>
          <w:rFonts w:asciiTheme="majorBidi" w:hAnsiTheme="majorBidi" w:cstheme="majorBidi"/>
          <w:sz w:val="24"/>
          <w:szCs w:val="24"/>
        </w:rPr>
        <w:t xml:space="preserve">. zn. </w:t>
      </w:r>
      <w:r>
        <w:rPr>
          <w:rFonts w:asciiTheme="majorBidi" w:hAnsiTheme="majorBidi" w:cstheme="majorBidi"/>
          <w:sz w:val="24"/>
          <w:szCs w:val="24"/>
        </w:rPr>
        <w:t>oddíl B, vložka 4863</w:t>
      </w:r>
      <w:r w:rsidR="004A187E">
        <w:rPr>
          <w:rFonts w:asciiTheme="majorBidi" w:hAnsiTheme="majorBidi" w:cstheme="majorBidi"/>
          <w:sz w:val="24"/>
          <w:szCs w:val="24"/>
        </w:rPr>
        <w:t>,</w:t>
      </w:r>
      <w:r w:rsidR="00A274DF">
        <w:rPr>
          <w:rFonts w:asciiTheme="majorBidi" w:hAnsiTheme="majorBidi" w:cstheme="majorBidi"/>
          <w:sz w:val="24"/>
          <w:szCs w:val="24"/>
        </w:rPr>
        <w:t xml:space="preserve"> </w:t>
      </w:r>
      <w:r w:rsidR="00A274DF" w:rsidRPr="007452FC">
        <w:rPr>
          <w:rFonts w:asciiTheme="majorBidi" w:hAnsiTheme="majorBidi" w:cstheme="majorBidi"/>
          <w:sz w:val="24"/>
          <w:szCs w:val="24"/>
        </w:rPr>
        <w:t xml:space="preserve">se sídlem </w:t>
      </w:r>
      <w:r>
        <w:rPr>
          <w:rFonts w:asciiTheme="majorBidi" w:hAnsiTheme="majorBidi" w:cstheme="majorBidi"/>
          <w:sz w:val="24"/>
          <w:szCs w:val="24"/>
        </w:rPr>
        <w:t>Příční 699, 664 42 Modřice</w:t>
      </w:r>
      <w:r w:rsidR="00A274DF" w:rsidRPr="007452FC">
        <w:rPr>
          <w:rFonts w:asciiTheme="majorBidi" w:hAnsiTheme="majorBidi" w:cstheme="majorBidi"/>
          <w:sz w:val="24"/>
          <w:szCs w:val="24"/>
        </w:rPr>
        <w:t xml:space="preserve">, IČ </w:t>
      </w:r>
      <w:r w:rsidR="00924338">
        <w:rPr>
          <w:rFonts w:asciiTheme="majorBidi" w:hAnsiTheme="majorBidi" w:cstheme="majorBidi"/>
          <w:sz w:val="24"/>
          <w:szCs w:val="24"/>
        </w:rPr>
        <w:t>277 23 364</w:t>
      </w:r>
      <w:r w:rsidR="00A274DF" w:rsidRPr="007452FC">
        <w:rPr>
          <w:rFonts w:asciiTheme="majorBidi" w:hAnsiTheme="majorBidi" w:cstheme="majorBidi"/>
          <w:sz w:val="24"/>
          <w:szCs w:val="24"/>
        </w:rPr>
        <w:t xml:space="preserve">, zastoupeným </w:t>
      </w:r>
      <w:r w:rsidR="00924338">
        <w:rPr>
          <w:rFonts w:asciiTheme="majorBidi" w:hAnsiTheme="majorBidi" w:cstheme="majorBidi"/>
          <w:sz w:val="24"/>
          <w:szCs w:val="24"/>
        </w:rPr>
        <w:t>Ing. Josefem Musilem, jednatelem společnosti</w:t>
      </w:r>
      <w:r w:rsidR="00A274DF" w:rsidRPr="007452FC">
        <w:rPr>
          <w:rFonts w:asciiTheme="majorBidi" w:hAnsiTheme="majorBidi" w:cstheme="majorBidi"/>
          <w:sz w:val="24"/>
          <w:szCs w:val="24"/>
        </w:rPr>
        <w:t xml:space="preserve"> (dále jen „</w:t>
      </w:r>
      <w:r w:rsidR="00E0146F" w:rsidRPr="007452FC">
        <w:rPr>
          <w:rFonts w:asciiTheme="majorBidi" w:hAnsiTheme="majorBidi" w:cstheme="majorBidi"/>
          <w:sz w:val="24"/>
          <w:szCs w:val="24"/>
        </w:rPr>
        <w:t>zhotovitel</w:t>
      </w:r>
      <w:r w:rsidR="00A274DF">
        <w:rPr>
          <w:rFonts w:asciiTheme="majorBidi" w:hAnsiTheme="majorBidi" w:cstheme="majorBidi"/>
          <w:sz w:val="24"/>
          <w:szCs w:val="24"/>
        </w:rPr>
        <w:t>“)</w:t>
      </w:r>
    </w:p>
    <w:p w14:paraId="38588E16" w14:textId="77777777" w:rsidR="00A274DF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84FA521" w14:textId="77777777"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níže uvedeného dne, měsíce a roku</w:t>
      </w:r>
    </w:p>
    <w:p w14:paraId="627EB33C" w14:textId="77777777"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31AEF33E" w14:textId="77777777"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takto:</w:t>
      </w:r>
    </w:p>
    <w:p w14:paraId="5BE2DA92" w14:textId="77777777" w:rsidR="006D30FC" w:rsidRDefault="006D30FC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39947709" w14:textId="77777777" w:rsidR="00D94DF3" w:rsidRDefault="00D94DF3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0FA769D7" w14:textId="77777777" w:rsidR="00D94DF3" w:rsidRDefault="00D94DF3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1BDA148C" w14:textId="5C036635"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Čl. I</w:t>
      </w:r>
      <w:r w:rsidR="00E0146F">
        <w:rPr>
          <w:rFonts w:asciiTheme="majorBidi" w:hAnsiTheme="majorBidi" w:cstheme="majorBidi"/>
          <w:sz w:val="24"/>
          <w:szCs w:val="24"/>
        </w:rPr>
        <w:t>.</w:t>
      </w:r>
    </w:p>
    <w:p w14:paraId="18530140" w14:textId="77777777"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Předmět smlouvy</w:t>
      </w:r>
    </w:p>
    <w:p w14:paraId="4363A52E" w14:textId="77777777"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0C4A0A3" w14:textId="15F97385" w:rsidR="00617C72" w:rsidRDefault="00E0146F" w:rsidP="00E0146F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Dílem</w:t>
      </w:r>
      <w:r w:rsidR="008F7ECF">
        <w:rPr>
          <w:rFonts w:asciiTheme="majorBidi" w:hAnsiTheme="majorBidi" w:cstheme="majorBidi"/>
          <w:sz w:val="24"/>
          <w:szCs w:val="24"/>
        </w:rPr>
        <w:t xml:space="preserve"> podle</w:t>
      </w:r>
      <w:r w:rsidR="00A274DF" w:rsidRPr="00A274DF">
        <w:rPr>
          <w:rFonts w:asciiTheme="majorBidi" w:hAnsiTheme="majorBidi" w:cstheme="majorBidi"/>
          <w:sz w:val="24"/>
          <w:szCs w:val="24"/>
        </w:rPr>
        <w:t xml:space="preserve"> této smlouvy</w:t>
      </w:r>
      <w:r w:rsidR="008F7ECF">
        <w:rPr>
          <w:rFonts w:asciiTheme="majorBidi" w:hAnsiTheme="majorBidi" w:cstheme="majorBidi"/>
          <w:sz w:val="24"/>
          <w:szCs w:val="24"/>
        </w:rPr>
        <w:t xml:space="preserve"> je</w:t>
      </w:r>
      <w:r w:rsidR="00A274DF" w:rsidRPr="00A274DF">
        <w:rPr>
          <w:rFonts w:asciiTheme="majorBidi" w:hAnsiTheme="majorBidi" w:cstheme="majorBidi"/>
          <w:sz w:val="24"/>
          <w:szCs w:val="24"/>
        </w:rPr>
        <w:t xml:space="preserve"> </w:t>
      </w:r>
      <w:r w:rsidR="00924338">
        <w:rPr>
          <w:rFonts w:asciiTheme="majorBidi" w:hAnsiTheme="majorBidi" w:cstheme="majorBidi"/>
          <w:sz w:val="24"/>
          <w:szCs w:val="24"/>
        </w:rPr>
        <w:t xml:space="preserve">vyhotovení návrhu a následná realizace rekonstrukce </w:t>
      </w:r>
      <w:proofErr w:type="spellStart"/>
      <w:r w:rsidR="00924338">
        <w:rPr>
          <w:rFonts w:asciiTheme="majorBidi" w:hAnsiTheme="majorBidi" w:cstheme="majorBidi"/>
          <w:sz w:val="24"/>
          <w:szCs w:val="24"/>
        </w:rPr>
        <w:t>MaR</w:t>
      </w:r>
      <w:proofErr w:type="spellEnd"/>
      <w:r w:rsidR="00924338">
        <w:rPr>
          <w:rFonts w:asciiTheme="majorBidi" w:hAnsiTheme="majorBidi" w:cstheme="majorBidi"/>
          <w:sz w:val="24"/>
          <w:szCs w:val="24"/>
        </w:rPr>
        <w:t xml:space="preserve"> pro dva skleníky dislokované v areálu objednatele</w:t>
      </w:r>
      <w:r w:rsidR="00617C72">
        <w:rPr>
          <w:rFonts w:asciiTheme="majorBidi" w:hAnsiTheme="majorBidi" w:cstheme="majorBidi"/>
          <w:sz w:val="24"/>
          <w:szCs w:val="24"/>
        </w:rPr>
        <w:t xml:space="preserve"> (dále jen </w:t>
      </w:r>
      <w:r>
        <w:rPr>
          <w:rFonts w:asciiTheme="majorBidi" w:hAnsiTheme="majorBidi" w:cstheme="majorBidi"/>
          <w:sz w:val="24"/>
          <w:szCs w:val="24"/>
        </w:rPr>
        <w:t>„dílo</w:t>
      </w:r>
      <w:r w:rsidR="00617C72">
        <w:rPr>
          <w:rFonts w:asciiTheme="majorBidi" w:hAnsiTheme="majorBidi" w:cstheme="majorBidi"/>
          <w:sz w:val="24"/>
          <w:szCs w:val="24"/>
        </w:rPr>
        <w:t>“).</w:t>
      </w:r>
      <w:r w:rsidR="00924338">
        <w:rPr>
          <w:rFonts w:asciiTheme="majorBidi" w:hAnsiTheme="majorBidi" w:cstheme="majorBidi"/>
          <w:sz w:val="24"/>
          <w:szCs w:val="24"/>
        </w:rPr>
        <w:t xml:space="preserve"> Požadovaným výsledkem je zrekonstruovat </w:t>
      </w:r>
      <w:proofErr w:type="spellStart"/>
      <w:r w:rsidR="00924338">
        <w:rPr>
          <w:rFonts w:asciiTheme="majorBidi" w:hAnsiTheme="majorBidi" w:cstheme="majorBidi"/>
          <w:sz w:val="24"/>
          <w:szCs w:val="24"/>
        </w:rPr>
        <w:t>MaR</w:t>
      </w:r>
      <w:proofErr w:type="spellEnd"/>
      <w:r w:rsidR="00924338">
        <w:rPr>
          <w:rFonts w:asciiTheme="majorBidi" w:hAnsiTheme="majorBidi" w:cstheme="majorBidi"/>
          <w:sz w:val="24"/>
          <w:szCs w:val="24"/>
        </w:rPr>
        <w:t xml:space="preserve"> v předmětných sklenících takovým způsobem, aby splňoval</w:t>
      </w:r>
      <w:r w:rsidR="00F41EF0">
        <w:rPr>
          <w:rFonts w:asciiTheme="majorBidi" w:hAnsiTheme="majorBidi" w:cstheme="majorBidi"/>
          <w:sz w:val="24"/>
          <w:szCs w:val="24"/>
        </w:rPr>
        <w:t>a</w:t>
      </w:r>
      <w:r w:rsidR="00924338">
        <w:rPr>
          <w:rFonts w:asciiTheme="majorBidi" w:hAnsiTheme="majorBidi" w:cstheme="majorBidi"/>
          <w:sz w:val="24"/>
          <w:szCs w:val="24"/>
        </w:rPr>
        <w:t xml:space="preserve"> požadavky objednatele na zajištění požadovaného </w:t>
      </w:r>
      <w:r w:rsidR="00FB5F18">
        <w:rPr>
          <w:rFonts w:asciiTheme="majorBidi" w:hAnsiTheme="majorBidi" w:cstheme="majorBidi"/>
          <w:sz w:val="24"/>
          <w:szCs w:val="24"/>
        </w:rPr>
        <w:t xml:space="preserve">automaticky řízeného </w:t>
      </w:r>
      <w:r w:rsidR="00924338">
        <w:rPr>
          <w:rFonts w:asciiTheme="majorBidi" w:hAnsiTheme="majorBidi" w:cstheme="majorBidi"/>
          <w:sz w:val="24"/>
          <w:szCs w:val="24"/>
        </w:rPr>
        <w:t>režimu</w:t>
      </w:r>
      <w:r w:rsidR="00FB5F18">
        <w:rPr>
          <w:rFonts w:asciiTheme="majorBidi" w:hAnsiTheme="majorBidi" w:cstheme="majorBidi"/>
          <w:sz w:val="24"/>
          <w:szCs w:val="24"/>
        </w:rPr>
        <w:t xml:space="preserve"> (s možností přepnutí na ruční režim)</w:t>
      </w:r>
      <w:r w:rsidR="00924338">
        <w:rPr>
          <w:rFonts w:asciiTheme="majorBidi" w:hAnsiTheme="majorBidi" w:cstheme="majorBidi"/>
          <w:sz w:val="24"/>
          <w:szCs w:val="24"/>
        </w:rPr>
        <w:t xml:space="preserve"> větrání, zastínění a teploty ve sklenících. </w:t>
      </w:r>
      <w:r w:rsidR="005B670A">
        <w:rPr>
          <w:rFonts w:asciiTheme="majorBidi" w:hAnsiTheme="majorBidi" w:cstheme="majorBidi"/>
          <w:sz w:val="24"/>
          <w:szCs w:val="24"/>
        </w:rPr>
        <w:t>S konkretizací požadavků byl zhotovitel ústně seznámen před podpisem této smlouvy na místě realizace díla a byly mu jasné a srozumitelné.</w:t>
      </w:r>
    </w:p>
    <w:p w14:paraId="72537FA1" w14:textId="77777777" w:rsidR="00617C72" w:rsidRDefault="00617C72" w:rsidP="00617C7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8E80AED" w14:textId="77777777" w:rsidR="006D30FC" w:rsidRDefault="006D30FC" w:rsidP="00617C7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179C73A" w14:textId="77777777" w:rsidR="00D94DF3" w:rsidRDefault="00D94DF3" w:rsidP="00617C7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00F7928" w14:textId="77777777" w:rsidR="00617C72" w:rsidRDefault="00617C72" w:rsidP="00617C7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Čl. II.</w:t>
      </w:r>
    </w:p>
    <w:p w14:paraId="0CA7B120" w14:textId="77777777" w:rsidR="00617C72" w:rsidRDefault="00617C72" w:rsidP="00617C7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Projev smluvní vůle</w:t>
      </w:r>
    </w:p>
    <w:p w14:paraId="1842D7F1" w14:textId="77777777" w:rsidR="00617C72" w:rsidRDefault="00617C72" w:rsidP="00617C7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5762FEAF" w14:textId="593578D5" w:rsidR="00617C72" w:rsidRDefault="00E0146F" w:rsidP="008F7ECF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Zhotovitel se touto smlouvou zavazuje, že pro objednatele provede na svůj náklad a nebezpečí </w:t>
      </w:r>
      <w:r w:rsidRPr="00E0146F">
        <w:rPr>
          <w:rFonts w:asciiTheme="majorBidi" w:hAnsiTheme="majorBidi" w:cstheme="majorBidi"/>
          <w:b/>
          <w:bCs/>
          <w:sz w:val="24"/>
          <w:szCs w:val="24"/>
        </w:rPr>
        <w:t>dílo přesně specifikované v čl. 1 odst. 1. této smlouvy</w:t>
      </w:r>
      <w:r>
        <w:rPr>
          <w:rFonts w:asciiTheme="majorBidi" w:hAnsiTheme="majorBidi" w:cstheme="majorBidi"/>
          <w:sz w:val="24"/>
          <w:szCs w:val="24"/>
        </w:rPr>
        <w:t xml:space="preserve"> a objednatel se zavazuje </w:t>
      </w:r>
      <w:r w:rsidRPr="00E0146F">
        <w:rPr>
          <w:rFonts w:asciiTheme="majorBidi" w:hAnsiTheme="majorBidi" w:cstheme="majorBidi"/>
          <w:b/>
          <w:bCs/>
          <w:sz w:val="24"/>
          <w:szCs w:val="24"/>
        </w:rPr>
        <w:t xml:space="preserve">dílo přesně specifikované v čl. I. odst. 1. </w:t>
      </w:r>
      <w:r>
        <w:rPr>
          <w:rFonts w:asciiTheme="majorBidi" w:hAnsiTheme="majorBidi" w:cstheme="majorBidi"/>
          <w:sz w:val="24"/>
          <w:szCs w:val="24"/>
        </w:rPr>
        <w:t>převzít a zaplatit za něj cenu díla</w:t>
      </w:r>
      <w:r w:rsidR="008F7ECF">
        <w:rPr>
          <w:rFonts w:asciiTheme="majorBidi" w:hAnsiTheme="majorBidi" w:cstheme="majorBidi"/>
          <w:sz w:val="24"/>
          <w:szCs w:val="24"/>
        </w:rPr>
        <w:t>.</w:t>
      </w:r>
    </w:p>
    <w:p w14:paraId="0BD15A04" w14:textId="77777777" w:rsidR="008F7ECF" w:rsidRDefault="008F7ECF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8F7F18C" w14:textId="77777777" w:rsidR="006D30FC" w:rsidRDefault="006D30FC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4942138" w14:textId="77777777" w:rsidR="00D94DF3" w:rsidRDefault="00D94DF3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6805239" w14:textId="77777777" w:rsidR="008F7ECF" w:rsidRDefault="008F7ECF" w:rsidP="008F7EC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Čl. III.</w:t>
      </w:r>
    </w:p>
    <w:p w14:paraId="63DF4C5E" w14:textId="13E05889" w:rsidR="008F7ECF" w:rsidRDefault="00E0146F" w:rsidP="008F7EC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Cena díla </w:t>
      </w:r>
      <w:r w:rsidR="008F7ECF">
        <w:rPr>
          <w:rFonts w:asciiTheme="majorBidi" w:hAnsiTheme="majorBidi" w:cstheme="majorBidi"/>
          <w:sz w:val="24"/>
          <w:szCs w:val="24"/>
        </w:rPr>
        <w:t>a platební podmínky</w:t>
      </w:r>
    </w:p>
    <w:p w14:paraId="5CC24BEE" w14:textId="77777777" w:rsidR="00D94DF3" w:rsidRDefault="00D94DF3" w:rsidP="008F7EC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D5A1547" w14:textId="799949C0" w:rsidR="008F7ECF" w:rsidRDefault="00E0146F" w:rsidP="00DB2616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Cena díla</w:t>
      </w:r>
      <w:r w:rsidR="008F7ECF">
        <w:rPr>
          <w:rFonts w:asciiTheme="majorBidi" w:hAnsiTheme="majorBidi" w:cstheme="majorBidi"/>
          <w:sz w:val="24"/>
          <w:szCs w:val="24"/>
        </w:rPr>
        <w:t xml:space="preserve"> je sjednána </w:t>
      </w:r>
      <w:r w:rsidR="005B670A">
        <w:rPr>
          <w:rFonts w:asciiTheme="majorBidi" w:hAnsiTheme="majorBidi" w:cstheme="majorBidi"/>
          <w:sz w:val="24"/>
          <w:szCs w:val="24"/>
        </w:rPr>
        <w:t xml:space="preserve">na základě cenové nabídky, která je Přílohou č. 1 této smlouvy, </w:t>
      </w:r>
      <w:r w:rsidR="008F7ECF">
        <w:rPr>
          <w:rFonts w:asciiTheme="majorBidi" w:hAnsiTheme="majorBidi" w:cstheme="majorBidi"/>
          <w:sz w:val="24"/>
          <w:szCs w:val="24"/>
        </w:rPr>
        <w:t xml:space="preserve">ve výši </w:t>
      </w:r>
      <w:r w:rsidR="00B62307">
        <w:rPr>
          <w:rFonts w:asciiTheme="majorBidi" w:hAnsiTheme="majorBidi" w:cstheme="majorBidi"/>
          <w:sz w:val="24"/>
          <w:szCs w:val="24"/>
        </w:rPr>
        <w:t>123 669,- Kč bez DPH</w:t>
      </w:r>
      <w:r w:rsidR="008F7ECF">
        <w:rPr>
          <w:rFonts w:asciiTheme="majorBidi" w:hAnsiTheme="majorBidi" w:cstheme="majorBidi"/>
          <w:sz w:val="24"/>
          <w:szCs w:val="24"/>
        </w:rPr>
        <w:t xml:space="preserve"> (slovy: </w:t>
      </w:r>
      <w:proofErr w:type="spellStart"/>
      <w:r w:rsidR="00B62307">
        <w:rPr>
          <w:rFonts w:asciiTheme="majorBidi" w:hAnsiTheme="majorBidi" w:cstheme="majorBidi"/>
          <w:sz w:val="24"/>
          <w:szCs w:val="24"/>
        </w:rPr>
        <w:t>stodvacettři</w:t>
      </w:r>
      <w:proofErr w:type="spellEnd"/>
      <w:r w:rsidR="00B62307">
        <w:rPr>
          <w:rFonts w:asciiTheme="majorBidi" w:hAnsiTheme="majorBidi" w:cstheme="majorBidi"/>
          <w:sz w:val="24"/>
          <w:szCs w:val="24"/>
        </w:rPr>
        <w:t xml:space="preserve"> tisíc </w:t>
      </w:r>
      <w:proofErr w:type="spellStart"/>
      <w:r w:rsidR="00B62307">
        <w:rPr>
          <w:rFonts w:asciiTheme="majorBidi" w:hAnsiTheme="majorBidi" w:cstheme="majorBidi"/>
          <w:sz w:val="24"/>
          <w:szCs w:val="24"/>
        </w:rPr>
        <w:t>šestsetšedesátdevět</w:t>
      </w:r>
      <w:proofErr w:type="spellEnd"/>
      <w:r w:rsidR="00B62307">
        <w:rPr>
          <w:rFonts w:asciiTheme="majorBidi" w:hAnsiTheme="majorBidi" w:cstheme="majorBidi"/>
          <w:sz w:val="24"/>
          <w:szCs w:val="24"/>
        </w:rPr>
        <w:t xml:space="preserve"> korun českých bez DPH</w:t>
      </w:r>
      <w:r w:rsidR="008F7ECF">
        <w:rPr>
          <w:rFonts w:asciiTheme="majorBidi" w:hAnsiTheme="majorBidi" w:cstheme="majorBidi"/>
          <w:sz w:val="24"/>
          <w:szCs w:val="24"/>
        </w:rPr>
        <w:t>).</w:t>
      </w:r>
    </w:p>
    <w:p w14:paraId="33EF3509" w14:textId="77777777" w:rsidR="008F7ECF" w:rsidRPr="008F7ECF" w:rsidRDefault="008F7ECF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97BB1D7" w14:textId="6F4C106A" w:rsidR="00BA4428" w:rsidRDefault="00BD1182" w:rsidP="00FE0FEE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Právo na zaplacení </w:t>
      </w:r>
      <w:r w:rsidR="00FE0FEE">
        <w:rPr>
          <w:rFonts w:asciiTheme="majorBidi" w:hAnsiTheme="majorBidi" w:cstheme="majorBidi"/>
          <w:sz w:val="24"/>
          <w:szCs w:val="24"/>
        </w:rPr>
        <w:t>ceny díla</w:t>
      </w:r>
      <w:r>
        <w:rPr>
          <w:rFonts w:asciiTheme="majorBidi" w:hAnsiTheme="majorBidi" w:cstheme="majorBidi"/>
          <w:sz w:val="24"/>
          <w:szCs w:val="24"/>
        </w:rPr>
        <w:t xml:space="preserve"> vzniká zhotoviteli okamžikem řádného provedení díla</w:t>
      </w:r>
      <w:r w:rsidR="008E115D">
        <w:rPr>
          <w:rFonts w:asciiTheme="majorBidi" w:hAnsiTheme="majorBidi" w:cstheme="majorBidi"/>
          <w:sz w:val="24"/>
          <w:szCs w:val="24"/>
        </w:rPr>
        <w:t xml:space="preserve"> a jeho předání</w:t>
      </w:r>
      <w:r w:rsidR="007F417F">
        <w:rPr>
          <w:rFonts w:asciiTheme="majorBidi" w:hAnsiTheme="majorBidi" w:cstheme="majorBidi"/>
          <w:sz w:val="24"/>
          <w:szCs w:val="24"/>
        </w:rPr>
        <w:t xml:space="preserve"> objednateli. O předání díla bude sepsán </w:t>
      </w:r>
      <w:r w:rsidR="00814A14">
        <w:rPr>
          <w:rFonts w:asciiTheme="majorBidi" w:hAnsiTheme="majorBidi" w:cstheme="majorBidi"/>
          <w:sz w:val="24"/>
          <w:szCs w:val="24"/>
        </w:rPr>
        <w:t>písemn</w:t>
      </w:r>
      <w:r w:rsidR="007F417F">
        <w:rPr>
          <w:rFonts w:asciiTheme="majorBidi" w:hAnsiTheme="majorBidi" w:cstheme="majorBidi"/>
          <w:sz w:val="24"/>
          <w:szCs w:val="24"/>
        </w:rPr>
        <w:t>ý</w:t>
      </w:r>
      <w:r w:rsidR="00814A14">
        <w:rPr>
          <w:rFonts w:asciiTheme="majorBidi" w:hAnsiTheme="majorBidi" w:cstheme="majorBidi"/>
          <w:sz w:val="24"/>
          <w:szCs w:val="24"/>
        </w:rPr>
        <w:t xml:space="preserve"> protokol</w:t>
      </w:r>
      <w:r w:rsidR="007F417F">
        <w:rPr>
          <w:rFonts w:asciiTheme="majorBidi" w:hAnsiTheme="majorBidi" w:cstheme="majorBidi"/>
          <w:sz w:val="24"/>
          <w:szCs w:val="24"/>
        </w:rPr>
        <w:t xml:space="preserve"> podepsaný oběma smluvními stranami.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B2616">
        <w:rPr>
          <w:rFonts w:asciiTheme="majorBidi" w:hAnsiTheme="majorBidi" w:cstheme="majorBidi"/>
          <w:sz w:val="24"/>
          <w:szCs w:val="24"/>
        </w:rPr>
        <w:t xml:space="preserve">Smluvní strany se dohodly, že </w:t>
      </w:r>
      <w:r w:rsidR="00E0146F">
        <w:rPr>
          <w:rFonts w:asciiTheme="majorBidi" w:hAnsiTheme="majorBidi" w:cstheme="majorBidi"/>
          <w:sz w:val="24"/>
          <w:szCs w:val="24"/>
        </w:rPr>
        <w:t>objednatel</w:t>
      </w:r>
      <w:r w:rsidR="008F7ECF">
        <w:rPr>
          <w:rFonts w:asciiTheme="majorBidi" w:hAnsiTheme="majorBidi" w:cstheme="majorBidi"/>
          <w:sz w:val="24"/>
          <w:szCs w:val="24"/>
        </w:rPr>
        <w:t xml:space="preserve"> zaplatí </w:t>
      </w:r>
      <w:r w:rsidR="00E0146F">
        <w:rPr>
          <w:rFonts w:asciiTheme="majorBidi" w:hAnsiTheme="majorBidi" w:cstheme="majorBidi"/>
          <w:sz w:val="24"/>
          <w:szCs w:val="24"/>
        </w:rPr>
        <w:t>zhotoviteli</w:t>
      </w:r>
      <w:r w:rsidR="008F7ECF">
        <w:rPr>
          <w:rFonts w:asciiTheme="majorBidi" w:hAnsiTheme="majorBidi" w:cstheme="majorBidi"/>
          <w:sz w:val="24"/>
          <w:szCs w:val="24"/>
        </w:rPr>
        <w:t xml:space="preserve"> </w:t>
      </w:r>
      <w:r w:rsidR="00E0146F">
        <w:rPr>
          <w:rFonts w:asciiTheme="majorBidi" w:hAnsiTheme="majorBidi" w:cstheme="majorBidi"/>
          <w:sz w:val="24"/>
          <w:szCs w:val="24"/>
        </w:rPr>
        <w:t>cenu díla</w:t>
      </w:r>
      <w:r w:rsidR="008F7ECF">
        <w:rPr>
          <w:rFonts w:asciiTheme="majorBidi" w:hAnsiTheme="majorBidi" w:cstheme="majorBidi"/>
          <w:sz w:val="24"/>
          <w:szCs w:val="24"/>
        </w:rPr>
        <w:t xml:space="preserve"> </w:t>
      </w:r>
      <w:r w:rsidR="00AE206C">
        <w:rPr>
          <w:rFonts w:asciiTheme="majorBidi" w:hAnsiTheme="majorBidi" w:cstheme="majorBidi"/>
          <w:sz w:val="24"/>
          <w:szCs w:val="24"/>
        </w:rPr>
        <w:t xml:space="preserve">bezhotovostním </w:t>
      </w:r>
      <w:r w:rsidR="008E115D">
        <w:rPr>
          <w:rFonts w:asciiTheme="majorBidi" w:hAnsiTheme="majorBidi" w:cstheme="majorBidi"/>
          <w:sz w:val="24"/>
          <w:szCs w:val="24"/>
        </w:rPr>
        <w:t xml:space="preserve">převodem na bankovní účet zhotovitele na základě </w:t>
      </w:r>
      <w:r w:rsidR="00AE206C">
        <w:rPr>
          <w:rFonts w:asciiTheme="majorBidi" w:hAnsiTheme="majorBidi" w:cstheme="majorBidi"/>
          <w:sz w:val="24"/>
          <w:szCs w:val="24"/>
        </w:rPr>
        <w:t>z</w:t>
      </w:r>
      <w:r w:rsidR="008E115D">
        <w:rPr>
          <w:rFonts w:asciiTheme="majorBidi" w:hAnsiTheme="majorBidi" w:cstheme="majorBidi"/>
          <w:sz w:val="24"/>
          <w:szCs w:val="24"/>
        </w:rPr>
        <w:t>hotovitelem vystavené faktury</w:t>
      </w:r>
      <w:r w:rsidR="00814A14">
        <w:rPr>
          <w:rFonts w:asciiTheme="majorBidi" w:hAnsiTheme="majorBidi" w:cstheme="majorBidi"/>
          <w:sz w:val="24"/>
          <w:szCs w:val="24"/>
        </w:rPr>
        <w:t xml:space="preserve"> po předání díla</w:t>
      </w:r>
      <w:r w:rsidR="00BA53EA">
        <w:rPr>
          <w:rFonts w:asciiTheme="majorBidi" w:hAnsiTheme="majorBidi" w:cstheme="majorBidi"/>
          <w:sz w:val="24"/>
          <w:szCs w:val="24"/>
        </w:rPr>
        <w:t xml:space="preserve"> </w:t>
      </w:r>
      <w:r w:rsidR="008E115D">
        <w:rPr>
          <w:rFonts w:asciiTheme="majorBidi" w:hAnsiTheme="majorBidi" w:cstheme="majorBidi"/>
          <w:sz w:val="24"/>
          <w:szCs w:val="24"/>
        </w:rPr>
        <w:t xml:space="preserve">se splatností 14 dnů od jejího </w:t>
      </w:r>
      <w:r w:rsidR="00BA53EA">
        <w:rPr>
          <w:rFonts w:asciiTheme="majorBidi" w:hAnsiTheme="majorBidi" w:cstheme="majorBidi"/>
          <w:sz w:val="24"/>
          <w:szCs w:val="24"/>
        </w:rPr>
        <w:t xml:space="preserve">prokazatelného </w:t>
      </w:r>
      <w:r w:rsidR="008E115D">
        <w:rPr>
          <w:rFonts w:asciiTheme="majorBidi" w:hAnsiTheme="majorBidi" w:cstheme="majorBidi"/>
          <w:sz w:val="24"/>
          <w:szCs w:val="24"/>
        </w:rPr>
        <w:t>doručení objednateli.</w:t>
      </w:r>
      <w:r w:rsidR="00BA53EA">
        <w:rPr>
          <w:rFonts w:asciiTheme="majorBidi" w:hAnsiTheme="majorBidi" w:cstheme="majorBidi"/>
          <w:sz w:val="24"/>
          <w:szCs w:val="24"/>
        </w:rPr>
        <w:t xml:space="preserve"> Faktura musí obsahovat veškeré náležitosti stanovené v § 26 zákona č. 235/2004 Sb., o DPH, ve znění pozdějších předpisů. </w:t>
      </w:r>
    </w:p>
    <w:p w14:paraId="1C714C24" w14:textId="24ECDA1C" w:rsidR="00BA4428" w:rsidRDefault="00BA4428" w:rsidP="00BA4428">
      <w:pPr>
        <w:pStyle w:val="Odstavecseseznamem"/>
        <w:spacing w:after="0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14:paraId="5CC084DE" w14:textId="77777777" w:rsidR="00435FA3" w:rsidRDefault="008E115D" w:rsidP="00BA4428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A4428">
        <w:rPr>
          <w:rFonts w:asciiTheme="majorBidi" w:hAnsiTheme="majorBidi" w:cstheme="majorBidi"/>
          <w:sz w:val="24"/>
          <w:szCs w:val="24"/>
        </w:rPr>
        <w:t>V případě prodlení zhotovitele s provedením díla podle Čl. IV. odst. 1</w:t>
      </w:r>
      <w:r w:rsidR="00001CDE">
        <w:rPr>
          <w:rFonts w:asciiTheme="majorBidi" w:hAnsiTheme="majorBidi" w:cstheme="majorBidi"/>
          <w:sz w:val="24"/>
          <w:szCs w:val="24"/>
        </w:rPr>
        <w:t xml:space="preserve"> této smlouvy</w:t>
      </w:r>
      <w:r w:rsidR="00BA4428">
        <w:rPr>
          <w:rFonts w:asciiTheme="majorBidi" w:hAnsiTheme="majorBidi" w:cstheme="majorBidi"/>
          <w:sz w:val="24"/>
          <w:szCs w:val="24"/>
        </w:rPr>
        <w:t xml:space="preserve"> je objednatel oprávněn požadovat po zhotoviteli smluvní pokutu ve výši 0,05 % z ceny díla za každý den prodlení. V případě prodlení objednatele v úhradě faktury podle odst. 2 tohoto článku je zhotovitel oprávněn požadovat po objednateli smluvní pokutu ve výši 0,05 % z dlužné částky za každý den prodlení</w:t>
      </w:r>
      <w:r w:rsidR="00435FA3">
        <w:rPr>
          <w:rFonts w:asciiTheme="majorBidi" w:hAnsiTheme="majorBidi" w:cstheme="majorBidi"/>
          <w:sz w:val="24"/>
          <w:szCs w:val="24"/>
        </w:rPr>
        <w:t>.</w:t>
      </w:r>
    </w:p>
    <w:p w14:paraId="442F543D" w14:textId="77777777" w:rsidR="00435FA3" w:rsidRPr="00435FA3" w:rsidRDefault="00435FA3" w:rsidP="00435FA3">
      <w:pPr>
        <w:pStyle w:val="Odstavecseseznamem"/>
        <w:rPr>
          <w:rFonts w:asciiTheme="majorBidi" w:hAnsiTheme="majorBidi" w:cstheme="majorBidi"/>
          <w:sz w:val="24"/>
          <w:szCs w:val="24"/>
        </w:rPr>
      </w:pPr>
    </w:p>
    <w:p w14:paraId="3B73302E" w14:textId="40E50537" w:rsidR="00BA4428" w:rsidRPr="00E6522D" w:rsidRDefault="00435FA3" w:rsidP="00BA4428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E6522D">
        <w:rPr>
          <w:rFonts w:asciiTheme="majorBidi" w:hAnsiTheme="majorBidi" w:cstheme="majorBidi"/>
          <w:sz w:val="24"/>
          <w:szCs w:val="24"/>
        </w:rPr>
        <w:t>V případě, že se během provádění vyskytnou okolnosti vyžadující změnu rozsahu dohodnutého díla, případně jeho ceny</w:t>
      </w:r>
      <w:r w:rsidR="00CB112B" w:rsidRPr="00E6522D">
        <w:rPr>
          <w:rFonts w:asciiTheme="majorBidi" w:hAnsiTheme="majorBidi" w:cstheme="majorBidi"/>
          <w:sz w:val="24"/>
          <w:szCs w:val="24"/>
        </w:rPr>
        <w:t>,</w:t>
      </w:r>
      <w:r w:rsidRPr="00E6522D">
        <w:rPr>
          <w:rFonts w:asciiTheme="majorBidi" w:hAnsiTheme="majorBidi" w:cstheme="majorBidi"/>
          <w:sz w:val="24"/>
          <w:szCs w:val="24"/>
        </w:rPr>
        <w:t xml:space="preserve"> strany se zavazují tuto situaci projednat a dohodnout způsob řešení této situace</w:t>
      </w:r>
      <w:r w:rsidR="00BA4428" w:rsidRPr="00E6522D">
        <w:rPr>
          <w:rFonts w:asciiTheme="majorBidi" w:hAnsiTheme="majorBidi" w:cstheme="majorBidi"/>
          <w:sz w:val="24"/>
          <w:szCs w:val="24"/>
        </w:rPr>
        <w:t>.</w:t>
      </w:r>
      <w:r w:rsidRPr="00E6522D">
        <w:rPr>
          <w:rFonts w:asciiTheme="majorBidi" w:hAnsiTheme="majorBidi" w:cstheme="majorBidi"/>
          <w:sz w:val="24"/>
          <w:szCs w:val="24"/>
        </w:rPr>
        <w:t xml:space="preserve"> Tato dohoda bude provedena písemně formou dodatku smlouvy.</w:t>
      </w:r>
    </w:p>
    <w:p w14:paraId="37FBE553" w14:textId="77777777" w:rsidR="004A187E" w:rsidRDefault="004A187E" w:rsidP="00DB261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7DCCD72" w14:textId="77777777" w:rsidR="00D94DF3" w:rsidRDefault="00D94DF3" w:rsidP="00DB261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5996A82" w14:textId="77777777" w:rsidR="00147306" w:rsidRDefault="00147306" w:rsidP="001473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Čl. IV.</w:t>
      </w:r>
    </w:p>
    <w:p w14:paraId="7997D065" w14:textId="3EC6F6F7" w:rsidR="00147306" w:rsidRDefault="00CD07A8" w:rsidP="00CD07A8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Další p</w:t>
      </w:r>
      <w:r w:rsidR="00031F5E">
        <w:rPr>
          <w:rFonts w:asciiTheme="majorBidi" w:hAnsiTheme="majorBidi" w:cstheme="majorBidi"/>
          <w:sz w:val="24"/>
          <w:szCs w:val="24"/>
        </w:rPr>
        <w:t>ráva a povinnosti smluvních stran</w:t>
      </w:r>
    </w:p>
    <w:p w14:paraId="5022A45B" w14:textId="77777777" w:rsidR="00147306" w:rsidRDefault="00147306" w:rsidP="001473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4CA0643D" w14:textId="21295917" w:rsidR="00E85CCD" w:rsidRDefault="00E85CCD" w:rsidP="00E0146F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Zhotovitel zahájí provádění díla dle této smlouvy </w:t>
      </w:r>
      <w:proofErr w:type="gramStart"/>
      <w:r w:rsidR="006D30FC" w:rsidRPr="00D94DF3">
        <w:rPr>
          <w:rFonts w:asciiTheme="majorBidi" w:hAnsiTheme="majorBidi" w:cstheme="majorBidi"/>
          <w:sz w:val="24"/>
          <w:szCs w:val="24"/>
        </w:rPr>
        <w:t>1.</w:t>
      </w:r>
      <w:r w:rsidR="00E6522D" w:rsidRPr="00D94DF3">
        <w:rPr>
          <w:rFonts w:asciiTheme="majorBidi" w:hAnsiTheme="majorBidi" w:cstheme="majorBidi"/>
          <w:sz w:val="24"/>
          <w:szCs w:val="24"/>
        </w:rPr>
        <w:t>2</w:t>
      </w:r>
      <w:r w:rsidR="006D30FC" w:rsidRPr="00D94DF3">
        <w:rPr>
          <w:rFonts w:asciiTheme="majorBidi" w:hAnsiTheme="majorBidi" w:cstheme="majorBidi"/>
          <w:sz w:val="24"/>
          <w:szCs w:val="24"/>
        </w:rPr>
        <w:t>.2017</w:t>
      </w:r>
      <w:proofErr w:type="gramEnd"/>
      <w:r w:rsidR="00381F6B">
        <w:rPr>
          <w:rFonts w:asciiTheme="majorBidi" w:hAnsiTheme="majorBidi" w:cstheme="majorBidi"/>
          <w:sz w:val="24"/>
          <w:szCs w:val="24"/>
        </w:rPr>
        <w:t xml:space="preserve"> a zavazuje se jej provést </w:t>
      </w:r>
      <w:r w:rsidR="00D15BAF">
        <w:rPr>
          <w:rFonts w:asciiTheme="majorBidi" w:hAnsiTheme="majorBidi" w:cstheme="majorBidi"/>
          <w:sz w:val="24"/>
          <w:szCs w:val="24"/>
        </w:rPr>
        <w:t xml:space="preserve">do </w:t>
      </w:r>
      <w:r w:rsidR="00D94DF3">
        <w:rPr>
          <w:rFonts w:asciiTheme="majorBidi" w:hAnsiTheme="majorBidi" w:cstheme="majorBidi"/>
          <w:sz w:val="24"/>
          <w:szCs w:val="24"/>
        </w:rPr>
        <w:t>17</w:t>
      </w:r>
      <w:r w:rsidR="006D30FC" w:rsidRPr="00D94DF3">
        <w:rPr>
          <w:rFonts w:asciiTheme="majorBidi" w:hAnsiTheme="majorBidi" w:cstheme="majorBidi"/>
          <w:sz w:val="24"/>
          <w:szCs w:val="24"/>
        </w:rPr>
        <w:t>.</w:t>
      </w:r>
      <w:r w:rsidR="00D94DF3" w:rsidRPr="00D94DF3">
        <w:rPr>
          <w:rFonts w:asciiTheme="majorBidi" w:hAnsiTheme="majorBidi" w:cstheme="majorBidi"/>
          <w:sz w:val="24"/>
          <w:szCs w:val="24"/>
        </w:rPr>
        <w:t>3</w:t>
      </w:r>
      <w:r w:rsidR="006D30FC" w:rsidRPr="00D94DF3">
        <w:rPr>
          <w:rFonts w:asciiTheme="majorBidi" w:hAnsiTheme="majorBidi" w:cstheme="majorBidi"/>
          <w:sz w:val="24"/>
          <w:szCs w:val="24"/>
        </w:rPr>
        <w:t>.2017</w:t>
      </w:r>
      <w:r w:rsidR="00381F6B">
        <w:rPr>
          <w:rFonts w:asciiTheme="majorBidi" w:hAnsiTheme="majorBidi" w:cstheme="majorBidi"/>
          <w:sz w:val="24"/>
          <w:szCs w:val="24"/>
        </w:rPr>
        <w:t>.</w:t>
      </w:r>
    </w:p>
    <w:p w14:paraId="3F8683A4" w14:textId="77777777" w:rsidR="00BD1182" w:rsidRPr="00BD1182" w:rsidRDefault="00BD1182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0066F45" w14:textId="77777777" w:rsidR="00BD1182" w:rsidRDefault="00BD1182" w:rsidP="00BD1182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Objednatel se zavazuje poskytnout zhotoviteli na jeho žádost součinnost potřebnou k provedení díla.</w:t>
      </w:r>
    </w:p>
    <w:p w14:paraId="61EB7E44" w14:textId="77777777" w:rsidR="00381F6B" w:rsidRPr="00381F6B" w:rsidRDefault="00381F6B" w:rsidP="00381F6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C082607" w14:textId="3A30A30C" w:rsidR="00147306" w:rsidRDefault="000D108A" w:rsidP="00AC3934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Zhotovitel je povinen při provádění díla postupovat v souladu s touto smlouvou a s odbornou péčí.</w:t>
      </w:r>
      <w:r w:rsidR="00AC3934">
        <w:rPr>
          <w:rFonts w:asciiTheme="majorBidi" w:hAnsiTheme="majorBidi" w:cstheme="majorBidi"/>
          <w:sz w:val="24"/>
          <w:szCs w:val="24"/>
        </w:rPr>
        <w:t xml:space="preserve"> Zhotovitel odpovídá objednateli za to, že dílo je provedeno v souladu s právními a jinými předpisy, které se díla týkají.</w:t>
      </w:r>
    </w:p>
    <w:p w14:paraId="24D2FB2A" w14:textId="77777777" w:rsidR="00F10178" w:rsidRPr="00F10178" w:rsidRDefault="00F10178" w:rsidP="00F1017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E649C74" w14:textId="77777777" w:rsidR="00F10178" w:rsidRDefault="00F10178" w:rsidP="00F10178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Dílo je řádně dokončeno, je-li zcela bez vad a nedodělků.</w:t>
      </w:r>
    </w:p>
    <w:p w14:paraId="24A3B1CC" w14:textId="5A265594" w:rsidR="000D108A" w:rsidRPr="000D108A" w:rsidRDefault="000D108A" w:rsidP="000D108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0155677" w14:textId="535AA3F1" w:rsidR="00F10178" w:rsidRDefault="00CD07A8" w:rsidP="00F10178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Smluvní strany se dohodly, že zhotovitel předá dílo objednateli </w:t>
      </w:r>
      <w:r w:rsidR="00C031D2">
        <w:rPr>
          <w:rFonts w:asciiTheme="majorBidi" w:hAnsiTheme="majorBidi" w:cstheme="majorBidi"/>
          <w:sz w:val="24"/>
          <w:szCs w:val="24"/>
        </w:rPr>
        <w:t xml:space="preserve">v sídle objednatele, Královopolská 135, Brno, nejpozději dne </w:t>
      </w:r>
      <w:proofErr w:type="gramStart"/>
      <w:r w:rsidR="00D94DF3" w:rsidRPr="00D94DF3">
        <w:rPr>
          <w:rFonts w:asciiTheme="majorBidi" w:hAnsiTheme="majorBidi" w:cstheme="majorBidi"/>
          <w:sz w:val="24"/>
          <w:szCs w:val="24"/>
        </w:rPr>
        <w:t>17.3.2017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  <w:r w:rsidR="00F10178" w:rsidRPr="00F10178">
        <w:rPr>
          <w:rFonts w:asciiTheme="majorBidi" w:hAnsiTheme="majorBidi" w:cstheme="majorBidi"/>
          <w:sz w:val="24"/>
          <w:szCs w:val="24"/>
        </w:rPr>
        <w:t xml:space="preserve"> </w:t>
      </w:r>
      <w:r w:rsidR="00C031D2">
        <w:rPr>
          <w:rFonts w:asciiTheme="majorBidi" w:hAnsiTheme="majorBidi" w:cstheme="majorBidi"/>
          <w:sz w:val="24"/>
          <w:szCs w:val="24"/>
        </w:rPr>
        <w:t xml:space="preserve">O předání díla bude vyhotoven písemný protokol podepsaný oběma smluvními stranami. </w:t>
      </w:r>
      <w:r w:rsidR="00F10178">
        <w:rPr>
          <w:rFonts w:asciiTheme="majorBidi" w:hAnsiTheme="majorBidi" w:cstheme="majorBidi"/>
          <w:sz w:val="24"/>
          <w:szCs w:val="24"/>
        </w:rPr>
        <w:t>Objednatel není povinen převzít od zhotovitele vadné dílo.</w:t>
      </w:r>
    </w:p>
    <w:p w14:paraId="35ADD2B1" w14:textId="47D90DA5" w:rsidR="00381F6B" w:rsidRPr="00AC3934" w:rsidRDefault="00381F6B" w:rsidP="00AC393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96DAB84" w14:textId="1C0DF232" w:rsidR="00AC3934" w:rsidRDefault="00381F6B" w:rsidP="00BD1182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Objednatel je oprávněn </w:t>
      </w:r>
      <w:r w:rsidR="00BD1182">
        <w:rPr>
          <w:rFonts w:asciiTheme="majorBidi" w:hAnsiTheme="majorBidi" w:cstheme="majorBidi"/>
          <w:sz w:val="24"/>
          <w:szCs w:val="24"/>
        </w:rPr>
        <w:t xml:space="preserve">soustavně </w:t>
      </w:r>
      <w:r>
        <w:rPr>
          <w:rFonts w:asciiTheme="majorBidi" w:hAnsiTheme="majorBidi" w:cstheme="majorBidi"/>
          <w:sz w:val="24"/>
          <w:szCs w:val="24"/>
        </w:rPr>
        <w:t>kontrolovat provádění díla zhotovitelem.</w:t>
      </w:r>
      <w:r w:rsidR="00AC3934">
        <w:rPr>
          <w:rFonts w:asciiTheme="majorBidi" w:hAnsiTheme="majorBidi" w:cstheme="majorBidi"/>
          <w:sz w:val="24"/>
          <w:szCs w:val="24"/>
        </w:rPr>
        <w:t xml:space="preserve"> Za tímto účelem je zejména objednatel oprávněn vyžadovat, aby </w:t>
      </w:r>
      <w:r w:rsidR="00BD1182">
        <w:rPr>
          <w:rFonts w:asciiTheme="majorBidi" w:hAnsiTheme="majorBidi" w:cstheme="majorBidi"/>
          <w:sz w:val="24"/>
          <w:szCs w:val="24"/>
        </w:rPr>
        <w:t>u</w:t>
      </w:r>
      <w:r w:rsidR="00AC3934">
        <w:rPr>
          <w:rFonts w:asciiTheme="majorBidi" w:hAnsiTheme="majorBidi" w:cstheme="majorBidi"/>
          <w:sz w:val="24"/>
          <w:szCs w:val="24"/>
        </w:rPr>
        <w:t xml:space="preserve"> provádění díla byla osobně přítomna jím pověřená osoba, případně je oprávněn od zhotovitele i v průběhu provádění díla vyžadovat předložení listin, které se díla a jeho provádění týkají.</w:t>
      </w:r>
      <w:r w:rsidR="00BD1182">
        <w:rPr>
          <w:rFonts w:asciiTheme="majorBidi" w:hAnsiTheme="majorBidi" w:cstheme="majorBidi"/>
          <w:sz w:val="24"/>
          <w:szCs w:val="24"/>
        </w:rPr>
        <w:t xml:space="preserve"> Zhotovitel je oprávněn odmítnout tuto součinnost pouze na základě vážného důvodu, který musí objednateli písemně sdělit.</w:t>
      </w:r>
    </w:p>
    <w:p w14:paraId="65DE9AB3" w14:textId="77777777" w:rsidR="00D94DF3" w:rsidRPr="00D94DF3" w:rsidRDefault="00D94DF3" w:rsidP="00D94DF3">
      <w:pPr>
        <w:pStyle w:val="Odstavecseseznamem"/>
        <w:rPr>
          <w:rFonts w:asciiTheme="majorBidi" w:hAnsiTheme="majorBidi" w:cstheme="majorBidi"/>
          <w:sz w:val="24"/>
          <w:szCs w:val="24"/>
        </w:rPr>
      </w:pPr>
    </w:p>
    <w:p w14:paraId="4B004EDF" w14:textId="77777777" w:rsidR="00D94DF3" w:rsidRPr="00AC3934" w:rsidRDefault="00D94DF3" w:rsidP="00D94DF3">
      <w:pPr>
        <w:pStyle w:val="Odstavecseseznamem"/>
        <w:spacing w:after="0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14:paraId="2DAA9810" w14:textId="4F1A3427" w:rsidR="00681453" w:rsidRPr="00681453" w:rsidRDefault="00E0146F" w:rsidP="00E85CCD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Zhotovitel</w:t>
      </w:r>
      <w:r w:rsidR="00681453">
        <w:rPr>
          <w:rFonts w:asciiTheme="majorBidi" w:hAnsiTheme="majorBidi" w:cstheme="majorBidi"/>
          <w:sz w:val="24"/>
          <w:szCs w:val="24"/>
        </w:rPr>
        <w:t xml:space="preserve"> dává </w:t>
      </w:r>
      <w:r>
        <w:rPr>
          <w:rFonts w:asciiTheme="majorBidi" w:hAnsiTheme="majorBidi" w:cstheme="majorBidi"/>
          <w:sz w:val="24"/>
          <w:szCs w:val="24"/>
        </w:rPr>
        <w:t>objednateli</w:t>
      </w:r>
      <w:r w:rsidR="00681453">
        <w:rPr>
          <w:rFonts w:asciiTheme="majorBidi" w:hAnsiTheme="majorBidi" w:cstheme="majorBidi"/>
          <w:sz w:val="24"/>
          <w:szCs w:val="24"/>
        </w:rPr>
        <w:t xml:space="preserve"> záruku za jakost, kterou se zavazuje, že </w:t>
      </w:r>
      <w:r>
        <w:rPr>
          <w:rFonts w:asciiTheme="majorBidi" w:hAnsiTheme="majorBidi" w:cstheme="majorBidi"/>
          <w:sz w:val="24"/>
          <w:szCs w:val="24"/>
        </w:rPr>
        <w:t>dílo</w:t>
      </w:r>
      <w:r w:rsidR="00681453">
        <w:rPr>
          <w:rFonts w:asciiTheme="majorBidi" w:hAnsiTheme="majorBidi" w:cstheme="majorBidi"/>
          <w:sz w:val="24"/>
          <w:szCs w:val="24"/>
        </w:rPr>
        <w:t xml:space="preserve"> bude po dobu </w:t>
      </w:r>
      <w:r w:rsidR="00C031D2">
        <w:rPr>
          <w:rFonts w:asciiTheme="majorBidi" w:hAnsiTheme="majorBidi" w:cstheme="majorBidi"/>
          <w:sz w:val="24"/>
          <w:szCs w:val="24"/>
        </w:rPr>
        <w:t>24 měsíců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85CCD">
        <w:rPr>
          <w:rFonts w:asciiTheme="majorBidi" w:hAnsiTheme="majorBidi" w:cstheme="majorBidi"/>
          <w:sz w:val="24"/>
          <w:szCs w:val="24"/>
        </w:rPr>
        <w:t xml:space="preserve">od jeho provedení </w:t>
      </w:r>
      <w:r>
        <w:rPr>
          <w:rFonts w:asciiTheme="majorBidi" w:hAnsiTheme="majorBidi" w:cstheme="majorBidi"/>
          <w:sz w:val="24"/>
          <w:szCs w:val="24"/>
        </w:rPr>
        <w:t>způsobilé</w:t>
      </w:r>
      <w:r w:rsidR="00681453">
        <w:rPr>
          <w:rFonts w:asciiTheme="majorBidi" w:hAnsiTheme="majorBidi" w:cstheme="majorBidi"/>
          <w:sz w:val="24"/>
          <w:szCs w:val="24"/>
        </w:rPr>
        <w:t xml:space="preserve"> k použití pro obvyklý</w:t>
      </w:r>
      <w:r>
        <w:rPr>
          <w:rFonts w:asciiTheme="majorBidi" w:hAnsiTheme="majorBidi" w:cstheme="majorBidi"/>
          <w:sz w:val="24"/>
          <w:szCs w:val="24"/>
        </w:rPr>
        <w:t xml:space="preserve"> a sjednaný</w:t>
      </w:r>
      <w:r w:rsidR="00681453">
        <w:rPr>
          <w:rFonts w:asciiTheme="majorBidi" w:hAnsiTheme="majorBidi" w:cstheme="majorBidi"/>
          <w:sz w:val="24"/>
          <w:szCs w:val="24"/>
        </w:rPr>
        <w:t xml:space="preserve"> účel a že si zachová své obvyklé </w:t>
      </w:r>
      <w:r w:rsidR="00381F6B">
        <w:rPr>
          <w:rFonts w:asciiTheme="majorBidi" w:hAnsiTheme="majorBidi" w:cstheme="majorBidi"/>
          <w:sz w:val="24"/>
          <w:szCs w:val="24"/>
        </w:rPr>
        <w:t xml:space="preserve">a případné vyžádané </w:t>
      </w:r>
      <w:r w:rsidR="00681453">
        <w:rPr>
          <w:rFonts w:asciiTheme="majorBidi" w:hAnsiTheme="majorBidi" w:cstheme="majorBidi"/>
          <w:sz w:val="24"/>
          <w:szCs w:val="24"/>
        </w:rPr>
        <w:t xml:space="preserve">vlastnosti. </w:t>
      </w:r>
    </w:p>
    <w:p w14:paraId="651C96E7" w14:textId="77777777" w:rsidR="004A187E" w:rsidRDefault="004A187E" w:rsidP="006814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4E7C82C" w14:textId="77777777" w:rsidR="00D94DF3" w:rsidRDefault="00D94DF3" w:rsidP="006814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600406F" w14:textId="3728B078" w:rsidR="00646F96" w:rsidRDefault="00031F5E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Čl. V</w:t>
      </w:r>
      <w:r w:rsidR="00646F96">
        <w:rPr>
          <w:rFonts w:asciiTheme="majorBidi" w:hAnsiTheme="majorBidi" w:cstheme="majorBidi"/>
          <w:sz w:val="24"/>
          <w:szCs w:val="24"/>
        </w:rPr>
        <w:t>.</w:t>
      </w:r>
    </w:p>
    <w:p w14:paraId="12B4CED3" w14:textId="58954A8B" w:rsidR="00646F96" w:rsidRDefault="00646F96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Uveřejnění v registru smluv</w:t>
      </w:r>
    </w:p>
    <w:p w14:paraId="6A0EE5DD" w14:textId="77777777" w:rsidR="00646F96" w:rsidRDefault="00646F96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7259889D" w14:textId="1A298E30" w:rsidR="00646F96" w:rsidRPr="00646F96" w:rsidRDefault="00231E7C" w:rsidP="00FE0FEE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646F96">
        <w:rPr>
          <w:rFonts w:asciiTheme="majorBidi" w:hAnsiTheme="majorBidi" w:cstheme="majorBidi"/>
          <w:sz w:val="24"/>
          <w:szCs w:val="24"/>
        </w:rPr>
        <w:t xml:space="preserve">ato smlouva podléhá </w:t>
      </w:r>
      <w:r>
        <w:rPr>
          <w:rFonts w:asciiTheme="majorBidi" w:hAnsiTheme="majorBidi" w:cstheme="majorBidi"/>
          <w:sz w:val="24"/>
          <w:szCs w:val="24"/>
        </w:rPr>
        <w:t xml:space="preserve">podle zákona č. 340/2015 Sb., o registru smluv, v účinném znění, </w:t>
      </w:r>
      <w:r w:rsidR="00646F96">
        <w:rPr>
          <w:rFonts w:asciiTheme="majorBidi" w:hAnsiTheme="majorBidi" w:cstheme="majorBidi"/>
          <w:sz w:val="24"/>
          <w:szCs w:val="24"/>
        </w:rPr>
        <w:t xml:space="preserve">povinnosti uveřejnění v registru smluv zřízeném na základě citovaného zákona. </w:t>
      </w:r>
      <w:r w:rsidR="003E07CC">
        <w:rPr>
          <w:rFonts w:asciiTheme="majorBidi" w:hAnsiTheme="majorBidi" w:cstheme="majorBidi"/>
          <w:sz w:val="24"/>
          <w:szCs w:val="24"/>
        </w:rPr>
        <w:t xml:space="preserve">Smluvní strany výslovně souhlasí s uveřejněním této smlouvy. </w:t>
      </w:r>
      <w:r w:rsidR="00646F96">
        <w:rPr>
          <w:rFonts w:asciiTheme="majorBidi" w:hAnsiTheme="majorBidi" w:cstheme="majorBidi"/>
          <w:sz w:val="24"/>
          <w:szCs w:val="24"/>
        </w:rPr>
        <w:t xml:space="preserve">Uveřejnění této smlouvy v registru smluv postupem podle citovaného zákona zajistí </w:t>
      </w:r>
      <w:r w:rsidR="00FE0FEE">
        <w:rPr>
          <w:rFonts w:asciiTheme="majorBidi" w:hAnsiTheme="majorBidi" w:cstheme="majorBidi"/>
          <w:sz w:val="24"/>
          <w:szCs w:val="24"/>
        </w:rPr>
        <w:t>objednatel</w:t>
      </w:r>
      <w:r w:rsidR="00646F96">
        <w:rPr>
          <w:rFonts w:asciiTheme="majorBidi" w:hAnsiTheme="majorBidi" w:cstheme="majorBidi"/>
          <w:sz w:val="24"/>
          <w:szCs w:val="24"/>
        </w:rPr>
        <w:t>.</w:t>
      </w:r>
    </w:p>
    <w:p w14:paraId="5BFDDE54" w14:textId="77777777" w:rsidR="00031F5E" w:rsidRDefault="00031F5E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AF70A3C" w14:textId="77777777" w:rsidR="00D94DF3" w:rsidRDefault="00D94DF3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48BF46A5" w14:textId="2F06CD87" w:rsidR="00FB7905" w:rsidRDefault="00FB7905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Čl. VI.</w:t>
      </w:r>
    </w:p>
    <w:p w14:paraId="6D05F963" w14:textId="77777777" w:rsidR="00FB7905" w:rsidRDefault="00FB7905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Závěrečná ujednání</w:t>
      </w:r>
    </w:p>
    <w:p w14:paraId="193D35D1" w14:textId="77777777" w:rsidR="00FB7905" w:rsidRDefault="00FB7905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5C46474D" w14:textId="0188DC42" w:rsidR="00FB7905" w:rsidRDefault="00FB7905" w:rsidP="00FE0FEE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Tato smlouva se řídí právním řádem České republiky, zejména příslušnými ustanoveními občanského zákoníku.</w:t>
      </w:r>
      <w:r w:rsidR="006D2E9F">
        <w:rPr>
          <w:rFonts w:asciiTheme="majorBidi" w:hAnsiTheme="majorBidi" w:cstheme="majorBidi"/>
          <w:sz w:val="24"/>
          <w:szCs w:val="24"/>
        </w:rPr>
        <w:t xml:space="preserve"> Veškeré spory týkající se této smlouvy budou řešeny před českým soudem v řízení podle zákona č. 99/1963 Sb., občanského soudního řádu, ve znění pozdějších předpisů. Příslušným soudem pro řešení sporů</w:t>
      </w:r>
      <w:r w:rsidR="00346412">
        <w:rPr>
          <w:rFonts w:asciiTheme="majorBidi" w:hAnsiTheme="majorBidi" w:cstheme="majorBidi"/>
          <w:sz w:val="24"/>
          <w:szCs w:val="24"/>
        </w:rPr>
        <w:t xml:space="preserve"> </w:t>
      </w:r>
      <w:r w:rsidR="006D2E9F">
        <w:rPr>
          <w:rFonts w:asciiTheme="majorBidi" w:hAnsiTheme="majorBidi" w:cstheme="majorBidi"/>
          <w:sz w:val="24"/>
          <w:szCs w:val="24"/>
        </w:rPr>
        <w:t xml:space="preserve">týkajících se této smlouvy je obecný soud </w:t>
      </w:r>
      <w:r w:rsidR="00FE0FEE">
        <w:rPr>
          <w:rFonts w:asciiTheme="majorBidi" w:hAnsiTheme="majorBidi" w:cstheme="majorBidi"/>
          <w:sz w:val="24"/>
          <w:szCs w:val="24"/>
        </w:rPr>
        <w:t>objednatele</w:t>
      </w:r>
      <w:r w:rsidR="00346412">
        <w:rPr>
          <w:rFonts w:asciiTheme="majorBidi" w:hAnsiTheme="majorBidi" w:cstheme="majorBidi"/>
          <w:sz w:val="24"/>
          <w:szCs w:val="24"/>
        </w:rPr>
        <w:t>, ledaže zákon stanoví výlučnou příslušnost jiného soudu</w:t>
      </w:r>
      <w:r w:rsidR="006D2E9F">
        <w:rPr>
          <w:rFonts w:asciiTheme="majorBidi" w:hAnsiTheme="majorBidi" w:cstheme="majorBidi"/>
          <w:sz w:val="24"/>
          <w:szCs w:val="24"/>
        </w:rPr>
        <w:t>.</w:t>
      </w:r>
    </w:p>
    <w:p w14:paraId="0F2A2D8B" w14:textId="77777777" w:rsidR="00FB7905" w:rsidRPr="00FB7905" w:rsidRDefault="00FB7905" w:rsidP="006D2E9F">
      <w:p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14:paraId="6021D56E" w14:textId="77777777" w:rsidR="00FB7905" w:rsidRDefault="00FB7905" w:rsidP="006D2E9F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Tato smlouva je sepsána ve dvou stejnopisech s platností originálu, přičemž každá ze smluvních stran obdrží po jednom stejnopise.</w:t>
      </w:r>
    </w:p>
    <w:p w14:paraId="0D05D60C" w14:textId="77777777" w:rsidR="004A187E" w:rsidRPr="004A187E" w:rsidRDefault="004A187E" w:rsidP="004A187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3F15237" w14:textId="77777777" w:rsidR="004A187E" w:rsidRDefault="004A187E" w:rsidP="006D2E9F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Tato smlouva může být změněna pouze písemnými, vzestupně číslovanými dodatky podepsanými oběma smluvními stranami.</w:t>
      </w:r>
    </w:p>
    <w:p w14:paraId="4BEBE93D" w14:textId="77777777" w:rsidR="006D2E9F" w:rsidRPr="006D2E9F" w:rsidRDefault="006D2E9F" w:rsidP="006D2E9F">
      <w:p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14:paraId="4CB92C49" w14:textId="1B256A92" w:rsidR="0087428F" w:rsidRDefault="006D2E9F" w:rsidP="0087428F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Smluvní strany prohlašují, že si tuto smlouvu před podpisem řádně přečetly, jejímu obsahu beze zbytku porozuměly a že vyjadřuje jejich skutečnou, vážnou a svobodnou vůli. Smluvní strany prohlašují, že vzájemná plnění podle této smlouvy nejsou v hrubém nepoměru, a že při sjednávání této smlouvy nebylo zneužito tísně, nezkušenosti, rozumové slabosti, rozrušení ani lehkomyslnosti kterékoliv ze smluvních stran. Svá prohlášení stvrzují svým podpisem.</w:t>
      </w:r>
    </w:p>
    <w:p w14:paraId="083D04C3" w14:textId="77777777" w:rsidR="0087428F" w:rsidRDefault="0087428F" w:rsidP="0087428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250A03A" w14:textId="77777777" w:rsidR="00D94DF3" w:rsidRDefault="00D94DF3" w:rsidP="0087428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A1F9170" w14:textId="77777777" w:rsidR="00D94DF3" w:rsidRPr="0087428F" w:rsidRDefault="00D94DF3" w:rsidP="0087428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576219C" w14:textId="5AC155AA" w:rsidR="0087428F" w:rsidRDefault="0087428F" w:rsidP="00646F96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Tato smlouva nabývá účinnosti dnem jejího uveřejnění v registru smluv podle zákona č. 340/2015 Sb., o registru smluv, v účinném znění.</w:t>
      </w:r>
    </w:p>
    <w:p w14:paraId="40267F2D" w14:textId="77777777" w:rsidR="00EC0D60" w:rsidRDefault="00EC0D60" w:rsidP="00EC0D6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BBA49A2" w14:textId="77777777" w:rsidR="00EC0D60" w:rsidRDefault="00EC0D60" w:rsidP="00EC0D6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4A77537" w14:textId="27487CA6" w:rsidR="00EC0D60" w:rsidRDefault="00EC0D60" w:rsidP="00EC0D6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Příloha č. 1: Cenová nabídka</w:t>
      </w:r>
    </w:p>
    <w:p w14:paraId="781B2A49" w14:textId="77777777" w:rsidR="00D94DF3" w:rsidRDefault="00D94DF3" w:rsidP="00EC0D6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5321FFD" w14:textId="77777777" w:rsidR="00D94DF3" w:rsidRPr="00EC0D60" w:rsidRDefault="00D94DF3" w:rsidP="00EC0D6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2A9D7EE" w14:textId="77777777" w:rsidR="006D2E9F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EDA1C28" w14:textId="2F69ACAD" w:rsidR="006D2E9F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</w:t>
      </w:r>
      <w:r w:rsidR="00DF5BC7">
        <w:rPr>
          <w:rFonts w:asciiTheme="majorBidi" w:hAnsiTheme="majorBidi" w:cstheme="majorBidi"/>
          <w:sz w:val="24"/>
          <w:szCs w:val="24"/>
        </w:rPr>
        <w:t xml:space="preserve"> Brně </w:t>
      </w:r>
      <w:r>
        <w:rPr>
          <w:rFonts w:asciiTheme="majorBidi" w:hAnsiTheme="majorBidi" w:cstheme="majorBidi"/>
          <w:sz w:val="24"/>
          <w:szCs w:val="24"/>
        </w:rPr>
        <w:t>dne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DF5BC7"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>
        <w:rPr>
          <w:rFonts w:asciiTheme="majorBidi" w:hAnsiTheme="majorBidi" w:cstheme="majorBidi"/>
          <w:sz w:val="24"/>
          <w:szCs w:val="24"/>
        </w:rPr>
        <w:t>V</w:t>
      </w:r>
      <w:r w:rsidR="00DF5BC7">
        <w:rPr>
          <w:rFonts w:asciiTheme="majorBidi" w:hAnsiTheme="majorBidi" w:cstheme="majorBidi"/>
          <w:sz w:val="24"/>
          <w:szCs w:val="24"/>
        </w:rPr>
        <w:t xml:space="preserve"> Brně </w:t>
      </w:r>
      <w:r>
        <w:rPr>
          <w:rFonts w:asciiTheme="majorBidi" w:hAnsiTheme="majorBidi" w:cstheme="majorBidi"/>
          <w:sz w:val="24"/>
          <w:szCs w:val="24"/>
        </w:rPr>
        <w:t>dne</w:t>
      </w:r>
    </w:p>
    <w:p w14:paraId="0EAACB49" w14:textId="77777777" w:rsidR="00F64CC6" w:rsidRDefault="00F64CC6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7AF4565" w14:textId="77777777" w:rsidR="00F64CC6" w:rsidRDefault="00F64CC6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F021549" w14:textId="77777777" w:rsidR="00D94DF3" w:rsidRDefault="00D94DF3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DF76C54" w14:textId="77777777" w:rsidR="00D94DF3" w:rsidRDefault="00D94DF3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803D86A" w14:textId="77777777" w:rsidR="00D94DF3" w:rsidRDefault="00D94DF3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69224C2" w14:textId="77777777" w:rsidR="00D94DF3" w:rsidRDefault="00D94DF3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F9926E8" w14:textId="77777777" w:rsidR="00D94DF3" w:rsidRDefault="00D94DF3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1765280" w14:textId="77777777" w:rsidR="00D94DF3" w:rsidRDefault="00D94DF3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C46D26D" w14:textId="77777777" w:rsidR="006D2E9F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__________________________________</w:t>
      </w:r>
    </w:p>
    <w:p w14:paraId="340365E2" w14:textId="0966980E" w:rsidR="006D2E9F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Biofyzikální ústav AV ČR,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v.v.</w:t>
      </w:r>
      <w:proofErr w:type="gramEnd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C031D2">
        <w:rPr>
          <w:rFonts w:asciiTheme="majorBidi" w:hAnsiTheme="majorBidi" w:cstheme="majorBidi"/>
          <w:sz w:val="24"/>
          <w:szCs w:val="24"/>
        </w:rPr>
        <w:t>BMS SERVIS, s.r.o.</w:t>
      </w:r>
    </w:p>
    <w:p w14:paraId="0168511E" w14:textId="7547E5E9" w:rsidR="006D2E9F" w:rsidRDefault="00C031D2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doc. RNDr. Stanislav</w:t>
      </w:r>
      <w:r w:rsidR="001D0AD3">
        <w:rPr>
          <w:rFonts w:asciiTheme="majorBidi" w:hAnsiTheme="majorBidi" w:cstheme="majorBidi"/>
          <w:sz w:val="24"/>
          <w:szCs w:val="24"/>
        </w:rPr>
        <w:t xml:space="preserve"> Kozub</w:t>
      </w:r>
      <w:r>
        <w:rPr>
          <w:rFonts w:asciiTheme="majorBidi" w:hAnsiTheme="majorBidi" w:cstheme="majorBidi"/>
          <w:sz w:val="24"/>
          <w:szCs w:val="24"/>
        </w:rPr>
        <w:t>e</w:t>
      </w:r>
      <w:r w:rsidR="001D0AD3">
        <w:rPr>
          <w:rFonts w:asciiTheme="majorBidi" w:hAnsiTheme="majorBidi" w:cstheme="majorBidi"/>
          <w:sz w:val="24"/>
          <w:szCs w:val="24"/>
        </w:rPr>
        <w:t>k, DrSc.</w:t>
      </w:r>
      <w:r w:rsidR="006D2E9F">
        <w:rPr>
          <w:rFonts w:asciiTheme="majorBidi" w:hAnsiTheme="majorBidi" w:cstheme="majorBidi"/>
          <w:sz w:val="24"/>
          <w:szCs w:val="24"/>
        </w:rPr>
        <w:tab/>
      </w:r>
      <w:r w:rsidR="006D2E9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Ing. Josef Musil</w:t>
      </w:r>
    </w:p>
    <w:p w14:paraId="60904F75" w14:textId="1AFB91AE" w:rsidR="00194AC9" w:rsidRDefault="00BD1182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objednatel</w:t>
      </w:r>
      <w:r w:rsidR="00194AC9">
        <w:rPr>
          <w:rFonts w:asciiTheme="majorBidi" w:hAnsiTheme="majorBidi" w:cstheme="majorBidi"/>
          <w:sz w:val="24"/>
          <w:szCs w:val="24"/>
        </w:rPr>
        <w:tab/>
      </w:r>
      <w:r w:rsidR="00194AC9">
        <w:rPr>
          <w:rFonts w:asciiTheme="majorBidi" w:hAnsiTheme="majorBidi" w:cstheme="majorBidi"/>
          <w:sz w:val="24"/>
          <w:szCs w:val="24"/>
        </w:rPr>
        <w:tab/>
      </w:r>
      <w:r w:rsidR="00194AC9">
        <w:rPr>
          <w:rFonts w:asciiTheme="majorBidi" w:hAnsiTheme="majorBidi" w:cstheme="majorBidi"/>
          <w:sz w:val="24"/>
          <w:szCs w:val="24"/>
        </w:rPr>
        <w:tab/>
      </w:r>
      <w:r w:rsidR="00194AC9">
        <w:rPr>
          <w:rFonts w:asciiTheme="majorBidi" w:hAnsiTheme="majorBidi" w:cstheme="majorBidi"/>
          <w:sz w:val="24"/>
          <w:szCs w:val="24"/>
        </w:rPr>
        <w:tab/>
      </w:r>
      <w:r w:rsidR="00194AC9">
        <w:rPr>
          <w:rFonts w:asciiTheme="majorBidi" w:hAnsiTheme="majorBidi" w:cstheme="majorBidi"/>
          <w:sz w:val="24"/>
          <w:szCs w:val="24"/>
        </w:rPr>
        <w:tab/>
      </w:r>
      <w:r w:rsidR="00194AC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zhotovitel</w:t>
      </w:r>
    </w:p>
    <w:p w14:paraId="40107A0E" w14:textId="53274D9E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5D97AC5" w14:textId="23479F46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DB613C1" w14:textId="1D2085FE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3C12191" w14:textId="2331654F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90852EE" w14:textId="0F623607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5BF5B8C" w14:textId="5927DBC1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9266968" w14:textId="01A6A303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0C8509A" w14:textId="4FC90BB9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ED38D40" w14:textId="44DEB04F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E1E9B72" w14:textId="673E2899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6A85AA9" w14:textId="13AAE083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D73B046" w14:textId="7A3E271F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D6FCB38" w14:textId="04D40009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41200D5" w14:textId="51B6C19F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B2ECD39" w14:textId="7D83E316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7ABCC09" w14:textId="24BF57A7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B926819" w14:textId="1AB07D65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FC75E42" w14:textId="1E7810A0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F228D55" w14:textId="6B94F375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C4CB9D4" w14:textId="3681CA44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C395AC9" w14:textId="2F5CA0D2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F925CED" w14:textId="7D03B242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1DA76BB" w14:textId="05099504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CFD627A" w14:textId="3FDB77EF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194F10D" w14:textId="77777777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B7D0BBB" w14:textId="1A2BA94A" w:rsidR="00800CE5" w:rsidRDefault="00800CE5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0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8"/>
        <w:gridCol w:w="1221"/>
        <w:gridCol w:w="1440"/>
      </w:tblGrid>
      <w:tr w:rsidR="003E474C" w:rsidRPr="003E474C" w14:paraId="2ABD0411" w14:textId="77777777" w:rsidTr="003E474C">
        <w:trPr>
          <w:trHeight w:val="300"/>
        </w:trPr>
        <w:tc>
          <w:tcPr>
            <w:tcW w:w="6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14:paraId="6BDA1568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lastRenderedPageBreak/>
              <w:t>Název</w:t>
            </w:r>
          </w:p>
        </w:tc>
        <w:tc>
          <w:tcPr>
            <w:tcW w:w="11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14:paraId="287429A6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Hodnota A</w:t>
            </w:r>
          </w:p>
        </w:tc>
        <w:tc>
          <w:tcPr>
            <w:tcW w:w="14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14:paraId="0B6E8A51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Hodnota B</w:t>
            </w:r>
          </w:p>
        </w:tc>
      </w:tr>
      <w:tr w:rsidR="003E474C" w:rsidRPr="003E474C" w14:paraId="20BDCE45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3051D452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Základní náklady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4E4B26F4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34223E53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E474C" w:rsidRPr="003E474C" w14:paraId="7046F593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C9EF7EC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Dodávka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999DDD1" w14:textId="76EFC1F1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EDF86E6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E474C" w:rsidRPr="003E474C" w14:paraId="7C2787A6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D48084D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Doprava 3,60%, Přesun 1,00%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F737492" w14:textId="242CF872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B4BF5F6" w14:textId="31C10FFD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********</w:t>
            </w:r>
          </w:p>
        </w:tc>
      </w:tr>
      <w:tr w:rsidR="003E474C" w:rsidRPr="003E474C" w14:paraId="266AB1CB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38BEEBB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Montáž - materiál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52467C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166F8FC" w14:textId="3A09E5C9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********</w:t>
            </w:r>
          </w:p>
        </w:tc>
      </w:tr>
      <w:tr w:rsidR="003E474C" w:rsidRPr="003E474C" w14:paraId="5424D7CF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6336ED8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Montáž - práce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E3033DA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4214CC" w14:textId="5A7EFA58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********</w:t>
            </w:r>
          </w:p>
        </w:tc>
      </w:tr>
      <w:tr w:rsidR="003E474C" w:rsidRPr="003E474C" w14:paraId="1E7E9998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24780A3A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Mezisoučet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2C2D075F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103 733,62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5680991C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18 863,55</w:t>
            </w:r>
          </w:p>
        </w:tc>
      </w:tr>
      <w:tr w:rsidR="003E474C" w:rsidRPr="003E474C" w14:paraId="52306D5B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9D72E90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PPV 6,00% z montáže: materiál + práce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F223C0E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F66B4BB" w14:textId="3BC0AB1D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*******</w:t>
            </w:r>
          </w:p>
        </w:tc>
      </w:tr>
      <w:tr w:rsidR="003E474C" w:rsidRPr="003E474C" w14:paraId="760BD78B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6E02CFA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12A4266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D41F2C9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418BEE9D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F58E296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FF96E55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F0A848D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32FCDE8C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04DCB43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PPV 0,00% z nátěrů a zemních prací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37B9518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71385B3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33243AB3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29F27561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Mezisoučet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558DDFE1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103 733,62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3ED2AC2E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19 935,29</w:t>
            </w:r>
          </w:p>
        </w:tc>
      </w:tr>
      <w:tr w:rsidR="003E474C" w:rsidRPr="003E474C" w14:paraId="51D8858C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FECC4A4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Dodav. </w:t>
            </w:r>
            <w:proofErr w:type="gramStart"/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dokumentace</w:t>
            </w:r>
            <w:proofErr w:type="gramEnd"/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0,00% z mezisoučtu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940725E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87028C3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47FC3A91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883B59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Rizika a pojištění 0,00% z mezisoučtu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759D053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B99D7E5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7455FBC5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25FA65E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Opravy v záruce 0,00% z mezisoučtu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A7E27E3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4CCEABB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44EB42AF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21A8ADE1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Základní náklady celkem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5F234736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676FBE7A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123 668,91</w:t>
            </w:r>
          </w:p>
        </w:tc>
      </w:tr>
      <w:tr w:rsidR="003E474C" w:rsidRPr="003E474C" w14:paraId="1D8267CC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06A10CA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012C75C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B76F42D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E474C" w:rsidRPr="003E474C" w14:paraId="50D4B2D8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2ED4C3EB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336CDACD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7212A870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E474C" w:rsidRPr="003E474C" w14:paraId="5145DA5A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ADDE083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GZS 0,00% z pravé strany mezisoučtu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CFAC579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B76A287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02A59FFA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FD68935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Provozní vlivy 0,00% z pravé strany mezisoučtu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45AA047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3C39E89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2F917728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26F6E1C2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Vedlejší náklady celkem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683FA233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6C3E5D62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3E474C" w:rsidRPr="003E474C" w14:paraId="3FEC9EF6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950B6D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Kompletační činnost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2E442E4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9E70D0E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3B277B5A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39B2B24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2D2F3E0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1E28C27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E474C" w:rsidRPr="003E474C" w14:paraId="54909173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74B3F499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Náklady celkem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36BB87AB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53508F26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123 669,00</w:t>
            </w:r>
          </w:p>
        </w:tc>
      </w:tr>
      <w:tr w:rsidR="003E474C" w:rsidRPr="003E474C" w14:paraId="6C134005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928D127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Základ a hodnota DPH 21%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DEC9FFB" w14:textId="64139A9F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9C23FB8" w14:textId="07471584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*******</w:t>
            </w:r>
          </w:p>
        </w:tc>
      </w:tr>
      <w:tr w:rsidR="003E474C" w:rsidRPr="003E474C" w14:paraId="5B7E5B57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98BF947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Základ a hodnota DPH 15%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9E6DD34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8C0E783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2D7FADE5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1982EEC7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Náklady celkem s DPH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4F0EF76C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0C36CDBE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137 156,00</w:t>
            </w:r>
          </w:p>
        </w:tc>
      </w:tr>
      <w:tr w:rsidR="003E474C" w:rsidRPr="003E474C" w14:paraId="777F2586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63EE2B1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58B5222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CDA8DCF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E474C" w:rsidRPr="003E474C" w14:paraId="4DA73710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3CF7206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Roční nárůst cen 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8564332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05CA80A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7A3666A1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2F839D4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Roční nárůst cen 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7CF4BC4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69A5832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3E474C" w:rsidRPr="003E474C" w14:paraId="2B3A17F4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140C20FB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Součty odstavců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305A05A4" w14:textId="77777777" w:rsidR="003E474C" w:rsidRPr="003E474C" w:rsidRDefault="003E474C" w:rsidP="003E47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089730DC" w14:textId="77777777" w:rsidR="003E474C" w:rsidRPr="003E474C" w:rsidRDefault="003E474C" w:rsidP="003E47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Montáž</w:t>
            </w:r>
          </w:p>
        </w:tc>
      </w:tr>
      <w:tr w:rsidR="003E474C" w:rsidRPr="003E474C" w14:paraId="4AA6E3DE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EB5AFAC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Dodávky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B2156FD" w14:textId="778A1AAE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9130B57" w14:textId="361496F5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</w:t>
            </w:r>
          </w:p>
        </w:tc>
      </w:tr>
      <w:tr w:rsidR="003E474C" w:rsidRPr="003E474C" w14:paraId="6CDF07C7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F809EA0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Montážní materiál a práce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4525E4F" w14:textId="5564AEF7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6F8ABAD" w14:textId="46E72D63" w:rsidR="003E474C" w:rsidRPr="003E474C" w:rsidRDefault="00114B93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*******</w:t>
            </w:r>
          </w:p>
        </w:tc>
      </w:tr>
      <w:tr w:rsidR="003E474C" w:rsidRPr="003E474C" w14:paraId="74DCD62B" w14:textId="77777777" w:rsidTr="003E474C">
        <w:trPr>
          <w:trHeight w:val="135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33A47C4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DE00864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6AEA42C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E474C" w:rsidRPr="003E474C" w14:paraId="46F3BA0F" w14:textId="77777777" w:rsidTr="003E474C">
        <w:trPr>
          <w:trHeight w:val="525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57111393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Seznam výrobců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vAlign w:val="bottom"/>
            <w:hideMark/>
          </w:tcPr>
          <w:p w14:paraId="4528D43B" w14:textId="77777777" w:rsidR="003E474C" w:rsidRPr="003E474C" w:rsidRDefault="003E474C" w:rsidP="003E47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(ID) výrobce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4A62AF81" w14:textId="77777777" w:rsidR="003E474C" w:rsidRPr="003E474C" w:rsidRDefault="003E474C" w:rsidP="003E47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E474C" w:rsidRPr="003E474C" w14:paraId="6CAF0F03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F35B542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AMIT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A77565B" w14:textId="52755567" w:rsidR="003E474C" w:rsidRPr="003E474C" w:rsidRDefault="00114B93" w:rsidP="003E47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F38AF6E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E474C" w:rsidRPr="003E474C" w14:paraId="18EAA158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2DFD044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Astra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F458304" w14:textId="317FA190" w:rsidR="003E474C" w:rsidRPr="003E474C" w:rsidRDefault="00114B93" w:rsidP="003E47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8C000C7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E474C" w:rsidRPr="003E474C" w14:paraId="6DF63F30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C3C78A5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JOHNSON CONTROLS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6ED3D51" w14:textId="72CF5388" w:rsidR="003E474C" w:rsidRPr="003E474C" w:rsidRDefault="00114B93" w:rsidP="003E47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6560B24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E474C" w:rsidRPr="003E474C" w14:paraId="131B1FB8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AE30FD9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SCHRACK silnoproud CZ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3E3B19B" w14:textId="68CF49C0" w:rsidR="003E474C" w:rsidRPr="003E474C" w:rsidRDefault="00114B93" w:rsidP="003E47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1213C83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E474C" w:rsidRPr="003E474C" w14:paraId="6F18FFEF" w14:textId="77777777" w:rsidTr="003E474C">
        <w:trPr>
          <w:trHeight w:val="300"/>
        </w:trPr>
        <w:tc>
          <w:tcPr>
            <w:tcW w:w="64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29C9D2E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Silnoproudé kabely, </w:t>
            </w:r>
            <w:proofErr w:type="spellStart"/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vidiče</w:t>
            </w:r>
            <w:proofErr w:type="spellEnd"/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a šňůry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D469E31" w14:textId="027427E2" w:rsidR="003E474C" w:rsidRPr="003E474C" w:rsidRDefault="00114B93" w:rsidP="003E47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*****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92F8548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7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E474C" w:rsidRPr="003E474C" w14:paraId="2D61BFC2" w14:textId="77777777" w:rsidTr="003E474C">
        <w:trPr>
          <w:trHeight w:val="90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596E" w14:textId="77777777" w:rsidR="003E474C" w:rsidRPr="003E474C" w:rsidRDefault="003E474C" w:rsidP="003E47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9021" w14:textId="77777777" w:rsidR="003E474C" w:rsidRPr="003E474C" w:rsidRDefault="003E474C" w:rsidP="003E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FA2F" w14:textId="77777777" w:rsidR="003E474C" w:rsidRPr="003E474C" w:rsidRDefault="003E474C" w:rsidP="003E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474C" w:rsidRPr="003E474C" w14:paraId="4E160F6D" w14:textId="77777777" w:rsidTr="003E474C">
        <w:trPr>
          <w:trHeight w:val="75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316C" w14:textId="77777777" w:rsidR="003E474C" w:rsidRPr="003E474C" w:rsidRDefault="003E474C" w:rsidP="003E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BBB2" w14:textId="77777777" w:rsidR="003E474C" w:rsidRPr="003E474C" w:rsidRDefault="003E474C" w:rsidP="003E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9619" w14:textId="77777777" w:rsidR="003E474C" w:rsidRPr="003E474C" w:rsidRDefault="003E474C" w:rsidP="003E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474C" w:rsidRPr="003E474C" w14:paraId="2041D879" w14:textId="77777777" w:rsidTr="003E474C">
        <w:trPr>
          <w:trHeight w:val="300"/>
        </w:trPr>
        <w:tc>
          <w:tcPr>
            <w:tcW w:w="6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3F5ABA57" w14:textId="77777777" w:rsidR="003E474C" w:rsidRPr="003E474C" w:rsidRDefault="003E474C" w:rsidP="003E47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Uvedené ceny jsou v Kč a nezahrnují DPH, pokud není uvedeno.</w:t>
            </w:r>
          </w:p>
        </w:tc>
        <w:tc>
          <w:tcPr>
            <w:tcW w:w="11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16AB6B1B" w14:textId="77777777" w:rsidR="003E474C" w:rsidRPr="003E474C" w:rsidRDefault="003E474C" w:rsidP="003E47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4938B9EF" w14:textId="77777777" w:rsidR="003E474C" w:rsidRPr="003E474C" w:rsidRDefault="003E474C" w:rsidP="003E47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47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80A32A8" w14:textId="77777777" w:rsidR="003E474C" w:rsidRPr="006D2E9F" w:rsidRDefault="003E474C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sectPr w:rsidR="003E474C" w:rsidRPr="006D2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61938" w14:textId="77777777" w:rsidR="00A534BE" w:rsidRDefault="00A534BE" w:rsidP="00800CE5">
      <w:pPr>
        <w:spacing w:after="0" w:line="240" w:lineRule="auto"/>
      </w:pPr>
      <w:r>
        <w:separator/>
      </w:r>
    </w:p>
  </w:endnote>
  <w:endnote w:type="continuationSeparator" w:id="0">
    <w:p w14:paraId="18E00191" w14:textId="77777777" w:rsidR="00A534BE" w:rsidRDefault="00A534BE" w:rsidP="0080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6727F" w14:textId="77777777" w:rsidR="00A534BE" w:rsidRDefault="00A534BE" w:rsidP="00800CE5">
      <w:pPr>
        <w:spacing w:after="0" w:line="240" w:lineRule="auto"/>
      </w:pPr>
      <w:r>
        <w:separator/>
      </w:r>
    </w:p>
  </w:footnote>
  <w:footnote w:type="continuationSeparator" w:id="0">
    <w:p w14:paraId="0B20F96A" w14:textId="77777777" w:rsidR="00A534BE" w:rsidRDefault="00A534BE" w:rsidP="0080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631"/>
    <w:multiLevelType w:val="hybridMultilevel"/>
    <w:tmpl w:val="13367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B75"/>
    <w:multiLevelType w:val="hybridMultilevel"/>
    <w:tmpl w:val="50F88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B82"/>
    <w:multiLevelType w:val="hybridMultilevel"/>
    <w:tmpl w:val="13367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3395"/>
    <w:multiLevelType w:val="hybridMultilevel"/>
    <w:tmpl w:val="F7703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7331"/>
    <w:multiLevelType w:val="hybridMultilevel"/>
    <w:tmpl w:val="F50EC6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4C0F"/>
    <w:multiLevelType w:val="hybridMultilevel"/>
    <w:tmpl w:val="3574F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632EB"/>
    <w:multiLevelType w:val="hybridMultilevel"/>
    <w:tmpl w:val="83109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A3D8B"/>
    <w:multiLevelType w:val="hybridMultilevel"/>
    <w:tmpl w:val="6BC01B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D112B5"/>
    <w:multiLevelType w:val="hybridMultilevel"/>
    <w:tmpl w:val="D512B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08"/>
    <w:rsid w:val="00001CDE"/>
    <w:rsid w:val="00031F5E"/>
    <w:rsid w:val="000D108A"/>
    <w:rsid w:val="00114B93"/>
    <w:rsid w:val="00147306"/>
    <w:rsid w:val="00194AC9"/>
    <w:rsid w:val="001D0AD3"/>
    <w:rsid w:val="00231E7C"/>
    <w:rsid w:val="002E5DD3"/>
    <w:rsid w:val="00301708"/>
    <w:rsid w:val="00346412"/>
    <w:rsid w:val="003502C4"/>
    <w:rsid w:val="00381F6B"/>
    <w:rsid w:val="003E07CC"/>
    <w:rsid w:val="003E474C"/>
    <w:rsid w:val="00435FA3"/>
    <w:rsid w:val="00494D37"/>
    <w:rsid w:val="004A187E"/>
    <w:rsid w:val="004E29D4"/>
    <w:rsid w:val="0055541D"/>
    <w:rsid w:val="005B670A"/>
    <w:rsid w:val="00617C72"/>
    <w:rsid w:val="006229DC"/>
    <w:rsid w:val="00646F96"/>
    <w:rsid w:val="00681453"/>
    <w:rsid w:val="006D2E9F"/>
    <w:rsid w:val="006D30FC"/>
    <w:rsid w:val="007452FC"/>
    <w:rsid w:val="007F417F"/>
    <w:rsid w:val="00800CE5"/>
    <w:rsid w:val="00814A14"/>
    <w:rsid w:val="00867B17"/>
    <w:rsid w:val="0087428F"/>
    <w:rsid w:val="008E115D"/>
    <w:rsid w:val="008F7ECF"/>
    <w:rsid w:val="00924338"/>
    <w:rsid w:val="009C1083"/>
    <w:rsid w:val="00A274DF"/>
    <w:rsid w:val="00A534BE"/>
    <w:rsid w:val="00A5664E"/>
    <w:rsid w:val="00AC3934"/>
    <w:rsid w:val="00AE206C"/>
    <w:rsid w:val="00B62307"/>
    <w:rsid w:val="00BA4428"/>
    <w:rsid w:val="00BA53EA"/>
    <w:rsid w:val="00BD1182"/>
    <w:rsid w:val="00BE0F59"/>
    <w:rsid w:val="00C031D2"/>
    <w:rsid w:val="00C04D1E"/>
    <w:rsid w:val="00CB112B"/>
    <w:rsid w:val="00CD07A8"/>
    <w:rsid w:val="00D15BAF"/>
    <w:rsid w:val="00D94DF3"/>
    <w:rsid w:val="00DA39D5"/>
    <w:rsid w:val="00DA44CC"/>
    <w:rsid w:val="00DB2616"/>
    <w:rsid w:val="00DD221E"/>
    <w:rsid w:val="00DF5BC7"/>
    <w:rsid w:val="00E0146F"/>
    <w:rsid w:val="00E1653A"/>
    <w:rsid w:val="00E6522D"/>
    <w:rsid w:val="00E6786E"/>
    <w:rsid w:val="00E85CCD"/>
    <w:rsid w:val="00EA307E"/>
    <w:rsid w:val="00EC0D60"/>
    <w:rsid w:val="00F10178"/>
    <w:rsid w:val="00F1154F"/>
    <w:rsid w:val="00F41EF0"/>
    <w:rsid w:val="00F64CC6"/>
    <w:rsid w:val="00F93E8A"/>
    <w:rsid w:val="00FB5F18"/>
    <w:rsid w:val="00FB7905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182C"/>
  <w15:docId w15:val="{79CD9651-B532-406B-8DCD-C4452D83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74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94D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4D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4D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D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D3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00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CE5"/>
  </w:style>
  <w:style w:type="paragraph" w:styleId="Zpat">
    <w:name w:val="footer"/>
    <w:basedOn w:val="Normln"/>
    <w:link w:val="ZpatChar"/>
    <w:uiPriority w:val="99"/>
    <w:unhideWhenUsed/>
    <w:rsid w:val="00800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B1B88-80A4-42BF-8900-D9062673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1142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BMS SERVIS, s.r.o.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Ivana Mužíková</cp:lastModifiedBy>
  <cp:revision>8</cp:revision>
  <dcterms:created xsi:type="dcterms:W3CDTF">2017-01-25T12:00:00Z</dcterms:created>
  <dcterms:modified xsi:type="dcterms:W3CDTF">2017-02-08T16:25:00Z</dcterms:modified>
</cp:coreProperties>
</file>