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578" w:rsidRDefault="00AF68F3">
      <w:pPr>
        <w:spacing w:after="0" w:line="259" w:lineRule="auto"/>
        <w:ind w:left="1023" w:right="0" w:firstLine="0"/>
        <w:jc w:val="left"/>
      </w:pPr>
      <w:r>
        <w:rPr>
          <w:rFonts w:ascii="Times New Roman" w:eastAsia="Times New Roman" w:hAnsi="Times New Roman" w:cs="Times New Roman"/>
          <w:sz w:val="34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sz w:val="34"/>
        </w:rPr>
        <w:t>Pátra</w:t>
      </w:r>
      <w:proofErr w:type="spellEnd"/>
    </w:p>
    <w:p w:rsidR="007E7578" w:rsidRDefault="00AF68F3">
      <w:pPr>
        <w:pStyle w:val="Nadpis1"/>
        <w:spacing w:after="0"/>
        <w:ind w:left="1016"/>
      </w:pPr>
      <w:proofErr w:type="spellStart"/>
      <w:r>
        <w:rPr>
          <w:rFonts w:ascii="Times New Roman" w:eastAsia="Times New Roman" w:hAnsi="Times New Roman" w:cs="Times New Roman"/>
          <w:sz w:val="32"/>
          <w:u w:val="none"/>
        </w:rPr>
        <w:t>Řeznictví</w:t>
      </w:r>
      <w:proofErr w:type="spellEnd"/>
    </w:p>
    <w:p w:rsidR="007E7578" w:rsidRDefault="00AF68F3">
      <w:pPr>
        <w:spacing w:after="0" w:line="259" w:lineRule="auto"/>
        <w:ind w:left="5056" w:right="0" w:firstLine="0"/>
        <w:jc w:val="left"/>
      </w:pPr>
      <w:r>
        <w:rPr>
          <w:sz w:val="28"/>
        </w:rPr>
        <w:t>OBCHODNÍ SMLOUVA</w:t>
      </w:r>
    </w:p>
    <w:p w:rsidR="007E7578" w:rsidRDefault="00AF68F3">
      <w:pPr>
        <w:spacing w:after="246" w:line="259" w:lineRule="auto"/>
        <w:ind w:left="-43" w:right="-13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023345" cy="13721"/>
                <wp:effectExtent l="0" t="0" r="0" b="0"/>
                <wp:docPr id="8884" name="Group 8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345" cy="13721"/>
                          <a:chOff x="0" y="0"/>
                          <a:chExt cx="6023345" cy="13721"/>
                        </a:xfrm>
                      </wpg:grpSpPr>
                      <wps:wsp>
                        <wps:cNvPr id="8883" name="Shape 8883"/>
                        <wps:cNvSpPr/>
                        <wps:spPr>
                          <a:xfrm>
                            <a:off x="0" y="0"/>
                            <a:ext cx="602334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345" h="13721">
                                <a:moveTo>
                                  <a:pt x="0" y="6861"/>
                                </a:moveTo>
                                <a:lnTo>
                                  <a:pt x="6023345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84" style="width:474.279pt;height:1.08041pt;mso-position-horizontal-relative:char;mso-position-vertical-relative:line" coordsize="60233,137">
                <v:shape id="Shape 8883" style="position:absolute;width:60233;height:137;left:0;top:0;" coordsize="6023345,13721" path="m0,6861l6023345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E7578" w:rsidRDefault="00AF68F3">
      <w:pPr>
        <w:tabs>
          <w:tab w:val="center" w:pos="6018"/>
        </w:tabs>
        <w:spacing w:after="6" w:line="259" w:lineRule="auto"/>
        <w:ind w:left="0" w:right="0" w:firstLine="0"/>
        <w:jc w:val="left"/>
      </w:pPr>
      <w:r>
        <w:rPr>
          <w:sz w:val="24"/>
          <w:u w:val="single" w:color="000000"/>
        </w:rPr>
        <w:t>Mezi DODAVATELE</w:t>
      </w:r>
      <w:r>
        <w:rPr>
          <w:sz w:val="24"/>
        </w:rPr>
        <w:t>M:</w:t>
      </w:r>
      <w:r>
        <w:rPr>
          <w:sz w:val="24"/>
        </w:rPr>
        <w:tab/>
      </w:r>
      <w:r>
        <w:rPr>
          <w:sz w:val="24"/>
          <w:u w:val="single" w:color="000000"/>
        </w:rPr>
        <w:t>a ODBĚRATELEM</w:t>
      </w:r>
      <w:r>
        <w:rPr>
          <w:noProof/>
        </w:rPr>
        <w:drawing>
          <wp:inline distT="0" distB="0" distL="0" distR="0">
            <wp:extent cx="18294" cy="68606"/>
            <wp:effectExtent l="0" t="0" r="0" b="0"/>
            <wp:docPr id="8879" name="Picture 8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" name="Picture 88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6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78" w:rsidRDefault="00AF68F3">
      <w:pPr>
        <w:spacing w:after="110" w:line="259" w:lineRule="auto"/>
        <w:ind w:left="2449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</w:rPr>
        <w:t>Pátra</w:t>
      </w:r>
      <w:proofErr w:type="spellEnd"/>
    </w:p>
    <w:p w:rsidR="007E7578" w:rsidRDefault="00AF68F3">
      <w:pPr>
        <w:spacing w:after="0" w:line="259" w:lineRule="auto"/>
        <w:ind w:left="7" w:right="9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1042766</wp:posOffset>
            </wp:positionH>
            <wp:positionV relativeFrom="paragraph">
              <wp:posOffset>-132637</wp:posOffset>
            </wp:positionV>
            <wp:extent cx="4811359" cy="713503"/>
            <wp:effectExtent l="0" t="0" r="0" b="0"/>
            <wp:wrapSquare wrapText="bothSides"/>
            <wp:docPr id="8881" name="Picture 8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" name="Picture 88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1359" cy="71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SÍDLEM</w:t>
      </w:r>
    </w:p>
    <w:p w:rsidR="007E7578" w:rsidRDefault="00AF68F3">
      <w:pPr>
        <w:spacing w:after="0" w:line="259" w:lineRule="auto"/>
        <w:ind w:left="17" w:right="94" w:hanging="10"/>
        <w:jc w:val="left"/>
      </w:pPr>
      <w:r>
        <w:rPr>
          <w:sz w:val="26"/>
        </w:rPr>
        <w:t>IČO</w:t>
      </w:r>
    </w:p>
    <w:p w:rsidR="007E7578" w:rsidRDefault="00AF68F3">
      <w:pPr>
        <w:spacing w:after="0" w:line="259" w:lineRule="auto"/>
        <w:ind w:left="17" w:right="94" w:hanging="10"/>
        <w:jc w:val="left"/>
      </w:pPr>
      <w:r>
        <w:rPr>
          <w:sz w:val="26"/>
        </w:rPr>
        <w:t>TELEFON</w:t>
      </w:r>
    </w:p>
    <w:p w:rsidR="007E7578" w:rsidRDefault="00AF68F3">
      <w:pPr>
        <w:spacing w:after="0" w:line="259" w:lineRule="auto"/>
        <w:ind w:left="17" w:right="94" w:hanging="10"/>
        <w:jc w:val="left"/>
      </w:pPr>
      <w:r>
        <w:rPr>
          <w:sz w:val="26"/>
        </w:rPr>
        <w:t>BANK. SPOJENÍ</w:t>
      </w:r>
    </w:p>
    <w:p w:rsidR="007E7578" w:rsidRDefault="00AF68F3">
      <w:pPr>
        <w:spacing w:after="236" w:line="259" w:lineRule="auto"/>
        <w:ind w:left="-36" w:right="-13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023345" cy="13721"/>
                <wp:effectExtent l="0" t="0" r="0" b="0"/>
                <wp:docPr id="8886" name="Group 8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345" cy="13721"/>
                          <a:chOff x="0" y="0"/>
                          <a:chExt cx="6023345" cy="13721"/>
                        </a:xfrm>
                      </wpg:grpSpPr>
                      <wps:wsp>
                        <wps:cNvPr id="8885" name="Shape 8885"/>
                        <wps:cNvSpPr/>
                        <wps:spPr>
                          <a:xfrm>
                            <a:off x="0" y="0"/>
                            <a:ext cx="6023345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345" h="13721">
                                <a:moveTo>
                                  <a:pt x="0" y="6861"/>
                                </a:moveTo>
                                <a:lnTo>
                                  <a:pt x="6023345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86" style="width:474.279pt;height:1.08041pt;mso-position-horizontal-relative:char;mso-position-vertical-relative:line" coordsize="60233,137">
                <v:shape id="Shape 8885" style="position:absolute;width:60233;height:137;left:0;top:0;" coordsize="6023345,13721" path="m0,6861l6023345,6861">
                  <v:stroke weight="1.08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E7578" w:rsidRDefault="00AF68F3">
      <w:pPr>
        <w:pStyle w:val="Nadpis1"/>
      </w:pPr>
      <w:r>
        <w:t xml:space="preserve">PŘEDMĚT </w:t>
      </w:r>
      <w:proofErr w:type="gramStart"/>
      <w:r>
        <w:t>SMLOUVY :</w:t>
      </w:r>
      <w:proofErr w:type="gramEnd"/>
      <w:r>
        <w:t xml:space="preserve"> DODÁVKY ZBO</w:t>
      </w:r>
      <w:r w:rsidR="00927AC7">
        <w:t>ŽÍ</w:t>
      </w:r>
    </w:p>
    <w:p w:rsidR="007E7578" w:rsidRDefault="00AF68F3">
      <w:pPr>
        <w:numPr>
          <w:ilvl w:val="0"/>
          <w:numId w:val="1"/>
        </w:numPr>
        <w:spacing w:after="0"/>
        <w:ind w:right="0" w:hanging="230"/>
      </w:pPr>
      <w:r>
        <w:t>Koupě a prodej se uskuteční na základě samostatných kupních smluv. Kupní smpouva je uzavřena okamžikem potvrzení dodávky (obchodním zástupcem dodavatele, odesláním objednávky faxem na faxové číslo dodavatele, viz výše, nebo telefonicky) a splněna převzetím zboží odběratelem včetně potvrzení dodacího listu a uhrazením faktury do datumu splatnosti předané na adrese odběratele.</w:t>
      </w:r>
    </w:p>
    <w:p w:rsidR="007E7578" w:rsidRDefault="00AF68F3">
      <w:pPr>
        <w:spacing w:after="158" w:line="259" w:lineRule="auto"/>
        <w:ind w:left="7" w:right="0" w:firstLine="0"/>
        <w:jc w:val="center"/>
      </w:pPr>
      <w:r>
        <w:t>Odběratel má právo převzetí zboží odmítnout v případě, že zboží vykazuje podstatné závady v jakosti.</w:t>
      </w:r>
    </w:p>
    <w:p w:rsidR="007E7578" w:rsidRDefault="00AF68F3">
      <w:pPr>
        <w:numPr>
          <w:ilvl w:val="0"/>
          <w:numId w:val="1"/>
        </w:numPr>
        <w:ind w:right="0" w:hanging="230"/>
      </w:pPr>
      <w:r>
        <w:t>Dodávka zboží do odbëtratelem určeného místa převzetí se uskuteční pravidelným r</w:t>
      </w:r>
      <w:r w:rsidR="00927AC7">
        <w:t>o</w:t>
      </w:r>
      <w:r>
        <w:t>zvozovým plánem, nebo do 3 pracovních dnů od převzetí objednávky.</w:t>
      </w:r>
    </w:p>
    <w:p w:rsidR="007E7578" w:rsidRDefault="00AF68F3">
      <w:pPr>
        <w:numPr>
          <w:ilvl w:val="0"/>
          <w:numId w:val="1"/>
        </w:numPr>
        <w:spacing w:after="379"/>
        <w:ind w:right="0" w:hanging="230"/>
      </w:pPr>
      <w:r>
        <w:t>Odběratel nabývá vlastnického práva na zboží po uhrazení faktury, do doby uhrazení faktury je zboží ve vlastnictví dodavatele. V případě neuhrazení faktury má dodavatel právo si vzít zpět své zboží, nebo jiné zboží ve stejné hodnotě.</w:t>
      </w:r>
    </w:p>
    <w:p w:rsidR="007E7578" w:rsidRDefault="00AF68F3">
      <w:pPr>
        <w:numPr>
          <w:ilvl w:val="0"/>
          <w:numId w:val="1"/>
        </w:numPr>
        <w:spacing w:after="272"/>
        <w:ind w:right="0" w:hanging="230"/>
      </w:pPr>
      <w:r>
        <w:t xml:space="preserve">Splatnost faktur je </w:t>
      </w:r>
      <w:r w:rsidR="00927AC7">
        <w:t xml:space="preserve">14 </w:t>
      </w:r>
      <w:r>
        <w:t>dnů po doručení zboží odběrateli. Za datum zaplacení faktury se sjednává datum, kdy byla částka vyznačená na faktuře připsána na účet dodavatele. Sjednává se smluvní úrok z prodlení s placením faktur ve výši 0,05 % z dlužné částky za každý den prodlení dle obchodního zákoníku.</w:t>
      </w:r>
    </w:p>
    <w:p w:rsidR="007E7578" w:rsidRDefault="00AF68F3">
      <w:pPr>
        <w:numPr>
          <w:ilvl w:val="0"/>
          <w:numId w:val="1"/>
        </w:numPr>
        <w:spacing w:after="187"/>
        <w:ind w:right="0" w:hanging="230"/>
      </w:pPr>
      <w:r>
        <w:t>Dodavatel se zavazuje, že veškeré zboží dodané odběrateli prošlo veterinální kontrolou a odpovídá veškerým zákoným podmínkám pro prodej v České republice. Za jakost zboží ručí dodavatel v rozsahu záruční lhůty. Odběratel je povinen si zboží při převzetí překontrolovat a ihned reklamovat případné závady zboží. Zboží lze reklamovat pouze při převzetí. Odběratel se zavazuje dodané zboží řádně ošetřovat a uskladňovat způsobem, který odpovídá jeho charakteru.</w:t>
      </w:r>
    </w:p>
    <w:p w:rsidR="007E7578" w:rsidRDefault="00AF68F3">
      <w:pPr>
        <w:numPr>
          <w:ilvl w:val="0"/>
          <w:numId w:val="1"/>
        </w:numPr>
        <w:ind w:right="0" w:hanging="230"/>
      </w:pPr>
      <w:r>
        <w:t>Tato smlouva se uzavírá na dobu neurčitou s tím, že smluvní strany od ní mohou kdykoliv odstoupit. Následky takového úkonu nastávají 30 den po písemném oznámení o odstoupení smlouvy.</w:t>
      </w:r>
    </w:p>
    <w:p w:rsidR="007E7578" w:rsidRDefault="00AF68F3">
      <w:pPr>
        <w:numPr>
          <w:ilvl w:val="0"/>
          <w:numId w:val="1"/>
        </w:numPr>
        <w:spacing w:after="30"/>
        <w:ind w:right="0" w:hanging="230"/>
      </w:pPr>
      <w:r>
        <w:t xml:space="preserve">Tato smlouva včetně příloh je vyhotovena ve 2 exemplářích, po jednom pro každou zúčastněnou stranu a nybývá účinnosti dnem první dodávky a podpisem </w:t>
      </w:r>
      <w:r w:rsidR="00927AC7">
        <w:t xml:space="preserve">oběma partnery. Její doplnění či změny jsou </w:t>
      </w:r>
      <w:proofErr w:type="gramStart"/>
      <w:r w:rsidR="00927AC7">
        <w:t xml:space="preserve">možné </w:t>
      </w:r>
      <w:r>
        <w:t xml:space="preserve"> písemnými</w:t>
      </w:r>
      <w:proofErr w:type="gramEnd"/>
      <w:r>
        <w:t xml:space="preserve"> dodatky.</w:t>
      </w:r>
      <w:r>
        <w:tab/>
      </w:r>
    </w:p>
    <w:p w:rsidR="007E7578" w:rsidRDefault="00AF68F3">
      <w:pPr>
        <w:spacing w:after="0" w:line="259" w:lineRule="auto"/>
        <w:ind w:left="-821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6187993" cy="1376695"/>
            <wp:effectExtent l="0" t="0" r="0" b="0"/>
            <wp:docPr id="6589" name="Picture 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" name="Picture 65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7993" cy="137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578">
      <w:pgSz w:w="11920" w:h="16840"/>
      <w:pgMar w:top="1440" w:right="814" w:bottom="1440" w:left="17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846DB"/>
    <w:multiLevelType w:val="hybridMultilevel"/>
    <w:tmpl w:val="EC60D3F2"/>
    <w:lvl w:ilvl="0" w:tplc="6C2A2A68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AC0E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6A0E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6658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6B6E8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CA154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4A98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CBED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8B14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78"/>
    <w:rsid w:val="007E7578"/>
    <w:rsid w:val="00927AC7"/>
    <w:rsid w:val="00A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CB08"/>
  <w15:docId w15:val="{4ADC4EC6-B657-4084-A93D-8F004110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9" w:line="216" w:lineRule="auto"/>
      <w:ind w:left="190" w:right="209" w:hanging="161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8"/>
      <w:ind w:left="14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PCu</cp:lastModifiedBy>
  <cp:revision>2</cp:revision>
  <dcterms:created xsi:type="dcterms:W3CDTF">2020-07-07T10:03:00Z</dcterms:created>
  <dcterms:modified xsi:type="dcterms:W3CDTF">2020-07-07T10:03:00Z</dcterms:modified>
</cp:coreProperties>
</file>