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44846" w14:textId="77777777" w:rsidR="00923483" w:rsidRDefault="00604890">
      <w:r>
        <w:rPr>
          <w:noProof/>
          <w:lang w:eastAsia="cs-CZ"/>
        </w:rPr>
        <w:drawing>
          <wp:inline distT="0" distB="0" distL="0" distR="0" wp14:anchorId="4EB7D111" wp14:editId="7CDC6B10">
            <wp:extent cx="3390900" cy="777240"/>
            <wp:effectExtent l="0" t="0" r="0" b="3810"/>
            <wp:docPr id="2" name="obrázek 3" descr="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B02A6D8-5439-4467-B563-BB83A0AD5A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B02A6D8-5439-4467-B563-BB83A0AD5A83}"/>
                        </a:ext>
                      </a:extLst>
                    </pic:cNvPr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B1127" w14:textId="77777777" w:rsidR="00604890" w:rsidRDefault="00604890" w:rsidP="00A75721">
      <w:pPr>
        <w:spacing w:after="0"/>
        <w:jc w:val="center"/>
        <w:rPr>
          <w:b/>
          <w:sz w:val="40"/>
          <w:szCs w:val="40"/>
        </w:rPr>
      </w:pPr>
      <w:r w:rsidRPr="00604890">
        <w:rPr>
          <w:b/>
          <w:sz w:val="40"/>
          <w:szCs w:val="40"/>
        </w:rPr>
        <w:t>O B J E D N Á V K</w:t>
      </w:r>
      <w:r w:rsidR="00A75721">
        <w:rPr>
          <w:b/>
          <w:sz w:val="40"/>
          <w:szCs w:val="40"/>
        </w:rPr>
        <w:t> </w:t>
      </w:r>
      <w:r w:rsidRPr="00604890">
        <w:rPr>
          <w:b/>
          <w:sz w:val="40"/>
          <w:szCs w:val="40"/>
        </w:rPr>
        <w:t>A</w:t>
      </w:r>
    </w:p>
    <w:p w14:paraId="4F6DC967" w14:textId="199F7607" w:rsidR="00EF028F" w:rsidRDefault="00A75721" w:rsidP="00CB3AB0">
      <w:pPr>
        <w:tabs>
          <w:tab w:val="left" w:pos="2268"/>
        </w:tabs>
        <w:spacing w:after="0"/>
        <w:jc w:val="center"/>
        <w:rPr>
          <w:b/>
        </w:rPr>
      </w:pPr>
      <w:r w:rsidRPr="00942449">
        <w:rPr>
          <w:sz w:val="24"/>
          <w:szCs w:val="24"/>
        </w:rPr>
        <w:t>Číslo objednávky:</w:t>
      </w:r>
      <w:r w:rsidR="00CB0E4D" w:rsidRPr="00942449">
        <w:rPr>
          <w:sz w:val="24"/>
          <w:szCs w:val="24"/>
        </w:rPr>
        <w:t xml:space="preserve"> </w:t>
      </w:r>
      <w:r w:rsidR="00FC0BE3" w:rsidRPr="00942449">
        <w:rPr>
          <w:bCs/>
          <w:sz w:val="24"/>
          <w:szCs w:val="24"/>
        </w:rPr>
        <w:t>01PU-00</w:t>
      </w:r>
      <w:r w:rsidR="00B33963">
        <w:rPr>
          <w:bCs/>
          <w:sz w:val="24"/>
          <w:szCs w:val="24"/>
        </w:rPr>
        <w:t>5017</w:t>
      </w:r>
    </w:p>
    <w:p w14:paraId="41D44F15" w14:textId="77777777" w:rsidR="009D35A1" w:rsidRDefault="009D35A1" w:rsidP="002E029E">
      <w:pPr>
        <w:spacing w:after="0"/>
        <w:rPr>
          <w:b/>
        </w:rPr>
      </w:pPr>
    </w:p>
    <w:p w14:paraId="4463750E" w14:textId="77777777" w:rsidR="00CB3AB0" w:rsidRDefault="00CB3AB0" w:rsidP="002E029E">
      <w:pPr>
        <w:spacing w:after="0"/>
        <w:rPr>
          <w:b/>
        </w:rPr>
        <w:sectPr w:rsidR="00CB3AB0" w:rsidSect="00EF028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EAAA3B" w14:textId="77777777" w:rsidR="00604890" w:rsidRPr="00200665" w:rsidRDefault="00604890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Objednatel:</w:t>
      </w:r>
    </w:p>
    <w:p w14:paraId="2D91457E" w14:textId="77777777" w:rsidR="00604890" w:rsidRPr="004710ED" w:rsidRDefault="00604890" w:rsidP="00153D94">
      <w:pPr>
        <w:spacing w:after="0"/>
        <w:rPr>
          <w:b/>
          <w:sz w:val="24"/>
          <w:szCs w:val="24"/>
        </w:rPr>
      </w:pPr>
      <w:r w:rsidRPr="004710ED">
        <w:rPr>
          <w:b/>
          <w:sz w:val="24"/>
          <w:szCs w:val="24"/>
        </w:rPr>
        <w:t>Ředitelství silnic a dálnic ČR</w:t>
      </w:r>
    </w:p>
    <w:p w14:paraId="3923C51F" w14:textId="43320B61" w:rsidR="002B7ABB" w:rsidRPr="00200665" w:rsidRDefault="00075445" w:rsidP="00153D94">
      <w:pPr>
        <w:spacing w:after="0"/>
        <w:rPr>
          <w:sz w:val="24"/>
          <w:szCs w:val="24"/>
        </w:rPr>
      </w:pPr>
      <w:r w:rsidRPr="00075445">
        <w:rPr>
          <w:sz w:val="24"/>
          <w:szCs w:val="24"/>
        </w:rPr>
        <w:t>Práčská 3/3338, 106 00 Praha 10</w:t>
      </w:r>
    </w:p>
    <w:p w14:paraId="2C4E01A4" w14:textId="47B3BB78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Bankovní spojení: </w:t>
      </w:r>
      <w:proofErr w:type="spellStart"/>
      <w:r w:rsidR="00B33963" w:rsidRPr="00B33963">
        <w:rPr>
          <w:sz w:val="24"/>
          <w:szCs w:val="24"/>
          <w:highlight w:val="black"/>
        </w:rPr>
        <w:t>xxxx</w:t>
      </w:r>
      <w:proofErr w:type="spellEnd"/>
    </w:p>
    <w:p w14:paraId="47A1C014" w14:textId="468D589E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Číslo účtu: </w:t>
      </w:r>
      <w:proofErr w:type="spellStart"/>
      <w:r w:rsidR="00B33963" w:rsidRPr="00B33963">
        <w:rPr>
          <w:sz w:val="24"/>
          <w:szCs w:val="24"/>
          <w:highlight w:val="black"/>
        </w:rPr>
        <w:t>xxxxxxxxxxxxxxxxxxxxxx</w:t>
      </w:r>
      <w:proofErr w:type="spellEnd"/>
    </w:p>
    <w:p w14:paraId="23528E64" w14:textId="77777777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IČO: 65993390</w:t>
      </w:r>
    </w:p>
    <w:p w14:paraId="312D64FA" w14:textId="7F98D14B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DIČ: </w:t>
      </w:r>
      <w:r w:rsidR="00105E6A">
        <w:rPr>
          <w:sz w:val="24"/>
          <w:szCs w:val="24"/>
        </w:rPr>
        <w:t>CZ</w:t>
      </w:r>
      <w:r w:rsidR="00105E6A" w:rsidRPr="00200665">
        <w:rPr>
          <w:sz w:val="24"/>
          <w:szCs w:val="24"/>
        </w:rPr>
        <w:t>65993390</w:t>
      </w:r>
    </w:p>
    <w:p w14:paraId="35878BB6" w14:textId="77777777" w:rsidR="002B7ABB" w:rsidRPr="00200665" w:rsidRDefault="002B7ABB">
      <w:pPr>
        <w:rPr>
          <w:sz w:val="24"/>
          <w:szCs w:val="24"/>
        </w:rPr>
      </w:pPr>
    </w:p>
    <w:p w14:paraId="2C078422" w14:textId="3244885E" w:rsidR="00A75721" w:rsidRPr="00200665" w:rsidRDefault="00A75721" w:rsidP="00A75721">
      <w:pPr>
        <w:rPr>
          <w:b/>
          <w:sz w:val="24"/>
          <w:szCs w:val="24"/>
        </w:rPr>
      </w:pPr>
    </w:p>
    <w:p w14:paraId="690BEEE3" w14:textId="77777777" w:rsidR="008A5522" w:rsidRPr="00200665" w:rsidRDefault="008A5522" w:rsidP="008A5522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Dodavatel:</w:t>
      </w:r>
    </w:p>
    <w:p w14:paraId="3764DCFA" w14:textId="246B4C61" w:rsidR="00A75721" w:rsidRPr="004E07E2" w:rsidRDefault="00A75721" w:rsidP="00A75721">
      <w:pPr>
        <w:tabs>
          <w:tab w:val="left" w:pos="2268"/>
        </w:tabs>
        <w:spacing w:after="0"/>
        <w:rPr>
          <w:b/>
          <w:sz w:val="24"/>
          <w:szCs w:val="24"/>
        </w:rPr>
      </w:pPr>
      <w:r w:rsidRPr="00200665">
        <w:rPr>
          <w:sz w:val="24"/>
          <w:szCs w:val="24"/>
        </w:rPr>
        <w:t>Obchodní jméno:</w:t>
      </w:r>
      <w:r w:rsidR="00453955">
        <w:rPr>
          <w:sz w:val="24"/>
          <w:szCs w:val="24"/>
        </w:rPr>
        <w:t xml:space="preserve"> </w:t>
      </w:r>
      <w:proofErr w:type="spellStart"/>
      <w:r w:rsidR="004E07E2" w:rsidRPr="004E07E2">
        <w:rPr>
          <w:b/>
          <w:sz w:val="24"/>
          <w:szCs w:val="24"/>
        </w:rPr>
        <w:t>Deloitte</w:t>
      </w:r>
      <w:proofErr w:type="spellEnd"/>
      <w:r w:rsidR="004E07E2" w:rsidRPr="004E07E2">
        <w:rPr>
          <w:b/>
          <w:sz w:val="24"/>
          <w:szCs w:val="24"/>
        </w:rPr>
        <w:t xml:space="preserve"> </w:t>
      </w:r>
      <w:proofErr w:type="spellStart"/>
      <w:r w:rsidR="004E07E2" w:rsidRPr="004E07E2">
        <w:rPr>
          <w:b/>
          <w:sz w:val="24"/>
          <w:szCs w:val="24"/>
        </w:rPr>
        <w:t>Advisory</w:t>
      </w:r>
      <w:proofErr w:type="spellEnd"/>
      <w:r w:rsidR="004E07E2" w:rsidRPr="004E07E2">
        <w:rPr>
          <w:b/>
          <w:sz w:val="24"/>
          <w:szCs w:val="24"/>
        </w:rPr>
        <w:t xml:space="preserve"> s.r.o.</w:t>
      </w:r>
    </w:p>
    <w:p w14:paraId="337E2761" w14:textId="12064ACC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Adresa:</w:t>
      </w:r>
      <w:r w:rsidR="00453955">
        <w:rPr>
          <w:sz w:val="24"/>
          <w:szCs w:val="24"/>
        </w:rPr>
        <w:t xml:space="preserve"> </w:t>
      </w:r>
      <w:r w:rsidR="004E07E2">
        <w:rPr>
          <w:sz w:val="24"/>
          <w:szCs w:val="24"/>
        </w:rPr>
        <w:t>Italská 2581/67</w:t>
      </w:r>
      <w:r w:rsidR="007B1698">
        <w:rPr>
          <w:sz w:val="24"/>
          <w:szCs w:val="24"/>
        </w:rPr>
        <w:t xml:space="preserve">, </w:t>
      </w:r>
      <w:r w:rsidR="004E07E2">
        <w:rPr>
          <w:sz w:val="24"/>
          <w:szCs w:val="24"/>
        </w:rPr>
        <w:t xml:space="preserve">120 00 </w:t>
      </w:r>
      <w:r w:rsidR="007B1698">
        <w:rPr>
          <w:sz w:val="24"/>
          <w:szCs w:val="24"/>
        </w:rPr>
        <w:t xml:space="preserve">Praha </w:t>
      </w:r>
      <w:r w:rsidR="004E07E2">
        <w:rPr>
          <w:sz w:val="24"/>
          <w:szCs w:val="24"/>
        </w:rPr>
        <w:t>2</w:t>
      </w:r>
    </w:p>
    <w:p w14:paraId="2F2F990F" w14:textId="4FEB805C" w:rsidR="004F7CBA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IČO:</w:t>
      </w:r>
      <w:r w:rsidR="00453955">
        <w:rPr>
          <w:sz w:val="24"/>
          <w:szCs w:val="24"/>
        </w:rPr>
        <w:t xml:space="preserve"> </w:t>
      </w:r>
      <w:r w:rsidR="004E07E2">
        <w:rPr>
          <w:sz w:val="24"/>
          <w:szCs w:val="24"/>
        </w:rPr>
        <w:t>27582167</w:t>
      </w:r>
    </w:p>
    <w:p w14:paraId="2FB4799E" w14:textId="27E5885F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DIČ:</w:t>
      </w:r>
      <w:r w:rsidR="00453955">
        <w:rPr>
          <w:sz w:val="24"/>
          <w:szCs w:val="24"/>
        </w:rPr>
        <w:t xml:space="preserve"> </w:t>
      </w:r>
      <w:r w:rsidR="00287347">
        <w:rPr>
          <w:sz w:val="24"/>
          <w:szCs w:val="24"/>
        </w:rPr>
        <w:t>CZ</w:t>
      </w:r>
      <w:r w:rsidR="004E07E2">
        <w:rPr>
          <w:sz w:val="24"/>
          <w:szCs w:val="24"/>
        </w:rPr>
        <w:t>27582167</w:t>
      </w:r>
    </w:p>
    <w:p w14:paraId="39AA7951" w14:textId="4A9C15BA" w:rsidR="00EF028F" w:rsidRPr="00200665" w:rsidRDefault="00282421" w:rsidP="00153D94">
      <w:pPr>
        <w:tabs>
          <w:tab w:val="left" w:pos="2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  <w:proofErr w:type="spellStart"/>
      <w:r w:rsidR="00B33963" w:rsidRPr="00B33963">
        <w:rPr>
          <w:sz w:val="24"/>
          <w:szCs w:val="24"/>
          <w:highlight w:val="black"/>
        </w:rPr>
        <w:t>xxxxxxxxxxxxxxx</w:t>
      </w:r>
      <w:proofErr w:type="spellEnd"/>
      <w:r w:rsidR="008A5522">
        <w:rPr>
          <w:sz w:val="24"/>
          <w:szCs w:val="24"/>
        </w:rPr>
        <w:t xml:space="preserve"> </w:t>
      </w:r>
      <w:r w:rsidR="002B7ABB" w:rsidRPr="00200665">
        <w:rPr>
          <w:sz w:val="24"/>
          <w:szCs w:val="24"/>
        </w:rPr>
        <w:tab/>
      </w:r>
    </w:p>
    <w:p w14:paraId="5BFCE6E0" w14:textId="77777777" w:rsidR="00EF028F" w:rsidRPr="00200665" w:rsidRDefault="00EF028F">
      <w:pPr>
        <w:rPr>
          <w:sz w:val="24"/>
          <w:szCs w:val="24"/>
        </w:rPr>
      </w:pPr>
    </w:p>
    <w:p w14:paraId="10320009" w14:textId="77777777" w:rsidR="00EF028F" w:rsidRPr="00200665" w:rsidRDefault="00EF028F">
      <w:pPr>
        <w:rPr>
          <w:sz w:val="24"/>
          <w:szCs w:val="24"/>
        </w:rPr>
      </w:pPr>
    </w:p>
    <w:p w14:paraId="693818E2" w14:textId="77777777" w:rsidR="00EF028F" w:rsidRPr="00200665" w:rsidRDefault="00EF028F">
      <w:pPr>
        <w:rPr>
          <w:b/>
          <w:sz w:val="24"/>
          <w:szCs w:val="24"/>
        </w:rPr>
        <w:sectPr w:rsidR="00EF028F" w:rsidRPr="00200665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7A9C08AC" w:rsidR="00A87460" w:rsidRPr="00782411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D696C">
        <w:rPr>
          <w:rFonts w:cs="Times New Roman"/>
          <w:sz w:val="24"/>
          <w:szCs w:val="24"/>
        </w:rPr>
        <w:t xml:space="preserve">Tato objednávka </w:t>
      </w:r>
      <w:r w:rsidR="00607143">
        <w:rPr>
          <w:rFonts w:cs="Times New Roman"/>
          <w:sz w:val="24"/>
          <w:szCs w:val="24"/>
        </w:rPr>
        <w:t>O</w:t>
      </w:r>
      <w:r w:rsidRPr="006D696C">
        <w:rPr>
          <w:rFonts w:cs="Times New Roman"/>
          <w:sz w:val="24"/>
          <w:szCs w:val="24"/>
        </w:rPr>
        <w:t xml:space="preserve">bjednatele zavazuje po jejím potvrzení </w:t>
      </w:r>
      <w:r w:rsidR="00607143">
        <w:rPr>
          <w:rFonts w:cs="Times New Roman"/>
          <w:sz w:val="24"/>
          <w:szCs w:val="24"/>
        </w:rPr>
        <w:t>D</w:t>
      </w:r>
      <w:r w:rsidRPr="006D696C">
        <w:rPr>
          <w:rFonts w:cs="Times New Roman"/>
          <w:sz w:val="24"/>
          <w:szCs w:val="24"/>
        </w:rPr>
        <w:t>odavatele</w:t>
      </w:r>
      <w:r w:rsidR="00DE7F99" w:rsidRPr="000C7C8D">
        <w:rPr>
          <w:rFonts w:cs="Times New Roman"/>
          <w:sz w:val="24"/>
          <w:szCs w:val="24"/>
        </w:rPr>
        <w:t>m</w:t>
      </w:r>
      <w:r w:rsidRPr="006D696C">
        <w:rPr>
          <w:rFonts w:cs="Times New Roman"/>
          <w:sz w:val="24"/>
          <w:szCs w:val="24"/>
        </w:rPr>
        <w:t xml:space="preserve"> obě </w:t>
      </w:r>
      <w:r w:rsidR="00542302">
        <w:rPr>
          <w:rFonts w:cs="Times New Roman"/>
          <w:sz w:val="24"/>
          <w:szCs w:val="24"/>
        </w:rPr>
        <w:t>s</w:t>
      </w:r>
      <w:r w:rsidRPr="006D696C">
        <w:rPr>
          <w:rFonts w:cs="Times New Roman"/>
          <w:sz w:val="24"/>
          <w:szCs w:val="24"/>
        </w:rPr>
        <w:t xml:space="preserve">mluvní strany ke splnění stanovených závazků a nahrazuje smlouvu. </w:t>
      </w:r>
      <w:r w:rsidR="00DE7F99" w:rsidRPr="000C7C8D">
        <w:rPr>
          <w:rFonts w:cs="Times New Roman"/>
          <w:sz w:val="24"/>
          <w:szCs w:val="24"/>
        </w:rPr>
        <w:t>Dodavatel</w:t>
      </w:r>
      <w:r w:rsidR="00DE7F99" w:rsidRPr="006D696C">
        <w:rPr>
          <w:rFonts w:cs="Times New Roman"/>
          <w:sz w:val="24"/>
          <w:szCs w:val="24"/>
        </w:rPr>
        <w:t xml:space="preserve"> </w:t>
      </w:r>
      <w:r w:rsidRPr="006D696C">
        <w:rPr>
          <w:rFonts w:cs="Times New Roman"/>
          <w:sz w:val="24"/>
          <w:szCs w:val="24"/>
        </w:rPr>
        <w:t xml:space="preserve">se zavazuje provést na svůj </w:t>
      </w:r>
      <w:r w:rsidRPr="009F1787">
        <w:rPr>
          <w:rFonts w:cs="Times New Roman"/>
          <w:sz w:val="24"/>
          <w:szCs w:val="24"/>
        </w:rPr>
        <w:t xml:space="preserve">náklad a nebezpečí pro </w:t>
      </w:r>
      <w:r w:rsidR="00607143" w:rsidRPr="009F1787">
        <w:rPr>
          <w:rFonts w:cs="Times New Roman"/>
          <w:sz w:val="24"/>
          <w:szCs w:val="24"/>
        </w:rPr>
        <w:t>O</w:t>
      </w:r>
      <w:r w:rsidRPr="009F1787">
        <w:rPr>
          <w:rFonts w:cs="Times New Roman"/>
          <w:sz w:val="24"/>
          <w:szCs w:val="24"/>
        </w:rPr>
        <w:t xml:space="preserve">bjednatele služby specifikované níže. Objednatel se zavazuje zaplatit za služby poskytnuté v souladu s touto </w:t>
      </w:r>
      <w:r w:rsidR="00FD1FB4" w:rsidRPr="009F1787">
        <w:rPr>
          <w:rFonts w:cs="Times New Roman"/>
          <w:sz w:val="24"/>
          <w:szCs w:val="24"/>
        </w:rPr>
        <w:t>objednávkou</w:t>
      </w:r>
      <w:r w:rsidRPr="009F1787">
        <w:rPr>
          <w:rFonts w:cs="Times New Roman"/>
          <w:sz w:val="24"/>
          <w:szCs w:val="24"/>
        </w:rPr>
        <w:t xml:space="preserve"> cenu uvedenou níže.</w:t>
      </w:r>
    </w:p>
    <w:p w14:paraId="5A4F9420" w14:textId="1E26D5FE" w:rsidR="00604890" w:rsidRPr="00200665" w:rsidRDefault="00604890" w:rsidP="00A87460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Místo dodání:</w:t>
      </w:r>
      <w:r w:rsidR="00453955">
        <w:rPr>
          <w:b/>
          <w:sz w:val="24"/>
          <w:szCs w:val="24"/>
        </w:rPr>
        <w:t xml:space="preserve"> </w:t>
      </w:r>
      <w:r w:rsidR="00F60E65">
        <w:rPr>
          <w:b/>
          <w:sz w:val="24"/>
          <w:szCs w:val="24"/>
        </w:rPr>
        <w:t>Práčská 3/3338, 106 00 Praha 10</w:t>
      </w:r>
    </w:p>
    <w:p w14:paraId="39F2742E" w14:textId="01C6E4A9" w:rsidR="00604890" w:rsidRPr="00200665" w:rsidRDefault="00FD1FB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osoba O</w:t>
      </w:r>
      <w:r w:rsidR="00604890" w:rsidRPr="00200665">
        <w:rPr>
          <w:b/>
          <w:sz w:val="24"/>
          <w:szCs w:val="24"/>
        </w:rPr>
        <w:t>bjednatele:</w:t>
      </w:r>
      <w:r w:rsidR="00453955">
        <w:rPr>
          <w:b/>
          <w:sz w:val="24"/>
          <w:szCs w:val="24"/>
        </w:rPr>
        <w:t xml:space="preserve"> </w:t>
      </w:r>
      <w:proofErr w:type="spellStart"/>
      <w:r w:rsidR="00B33963" w:rsidRPr="00B33963">
        <w:rPr>
          <w:sz w:val="24"/>
          <w:szCs w:val="24"/>
          <w:highlight w:val="black"/>
        </w:rPr>
        <w:t>xxxxxxxxxxxxxxxx</w:t>
      </w:r>
      <w:proofErr w:type="spellEnd"/>
    </w:p>
    <w:p w14:paraId="255FD969" w14:textId="0217F58A" w:rsidR="00604890" w:rsidRPr="00200665" w:rsidRDefault="00604890" w:rsidP="00153D94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Fakturujte: </w:t>
      </w:r>
      <w:r w:rsidRPr="00200665">
        <w:rPr>
          <w:sz w:val="24"/>
          <w:szCs w:val="24"/>
        </w:rPr>
        <w:t xml:space="preserve">Ředitelství silnic a dálnic ČR, </w:t>
      </w:r>
      <w:r w:rsidR="009F1787">
        <w:rPr>
          <w:sz w:val="24"/>
          <w:szCs w:val="24"/>
        </w:rPr>
        <w:t>Čerčanská 12, 140 00 Praha 4</w:t>
      </w:r>
    </w:p>
    <w:p w14:paraId="42C0E761" w14:textId="1AA72288" w:rsidR="004D5C72" w:rsidRDefault="00604890" w:rsidP="00F42E23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Obchodní a </w:t>
      </w:r>
      <w:r w:rsidRPr="00FF13FF">
        <w:rPr>
          <w:b/>
          <w:sz w:val="24"/>
          <w:szCs w:val="24"/>
        </w:rPr>
        <w:t>platební podmínky:</w:t>
      </w:r>
      <w:r w:rsidR="00153D94" w:rsidRPr="00FF13FF">
        <w:rPr>
          <w:b/>
          <w:sz w:val="24"/>
          <w:szCs w:val="24"/>
        </w:rPr>
        <w:t xml:space="preserve"> </w:t>
      </w:r>
      <w:r w:rsidR="00153D94" w:rsidRPr="00FF13FF">
        <w:rPr>
          <w:sz w:val="24"/>
          <w:szCs w:val="24"/>
        </w:rPr>
        <w:t xml:space="preserve">Objednatel uhradí cenu jednorázovým bankovním převodem na účet </w:t>
      </w:r>
      <w:r w:rsidR="00DB2E94">
        <w:rPr>
          <w:sz w:val="24"/>
          <w:szCs w:val="24"/>
        </w:rPr>
        <w:t>D</w:t>
      </w:r>
      <w:r w:rsidR="00153D94" w:rsidRPr="00FF13FF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>
        <w:rPr>
          <w:sz w:val="24"/>
          <w:szCs w:val="24"/>
        </w:rPr>
        <w:t>O</w:t>
      </w:r>
      <w:r w:rsidR="00153D94" w:rsidRPr="00FF13FF">
        <w:rPr>
          <w:sz w:val="24"/>
          <w:szCs w:val="24"/>
        </w:rPr>
        <w:t xml:space="preserve">bjednateli. Fakturu lze předložit nejdříve po protokolárním převzetí </w:t>
      </w:r>
      <w:r w:rsidR="00153D94" w:rsidRPr="009F1787">
        <w:rPr>
          <w:sz w:val="24"/>
          <w:szCs w:val="24"/>
        </w:rPr>
        <w:t>služeb</w:t>
      </w:r>
      <w:r w:rsidR="00FD1FB4" w:rsidRPr="009F1787">
        <w:rPr>
          <w:sz w:val="24"/>
          <w:szCs w:val="24"/>
        </w:rPr>
        <w:t xml:space="preserve"> O</w:t>
      </w:r>
      <w:r w:rsidR="00153D94" w:rsidRPr="009F1787">
        <w:rPr>
          <w:sz w:val="24"/>
          <w:szCs w:val="24"/>
        </w:rPr>
        <w:t>bjednatelem bez vad či nedodělků. Faktura musí obsahovat veškeré náležitosti</w:t>
      </w:r>
      <w:r w:rsidR="00153D94" w:rsidRPr="00FF13FF">
        <w:rPr>
          <w:sz w:val="24"/>
          <w:szCs w:val="24"/>
        </w:rPr>
        <w:t xml:space="preserve"> stanovené platnými právními předpisy, číslo objednávky a místo dodání. Objednatel neposkytuje žádné zálohy na cenu, ani dílčí platby ceny.</w:t>
      </w:r>
      <w:r w:rsidR="00D766F5" w:rsidRPr="00FF13FF">
        <w:rPr>
          <w:sz w:val="24"/>
          <w:szCs w:val="24"/>
        </w:rPr>
        <w:t xml:space="preserve"> </w:t>
      </w:r>
      <w:r w:rsidR="00C01C05">
        <w:rPr>
          <w:sz w:val="24"/>
          <w:szCs w:val="24"/>
        </w:rPr>
        <w:t>Potvrzením přijetí (akceptací)</w:t>
      </w:r>
      <w:r w:rsidR="00D766F5" w:rsidRPr="00FF13FF">
        <w:rPr>
          <w:sz w:val="24"/>
          <w:szCs w:val="24"/>
        </w:rPr>
        <w:t xml:space="preserve"> tét</w:t>
      </w:r>
      <w:r w:rsidR="00FD1FB4">
        <w:rPr>
          <w:sz w:val="24"/>
          <w:szCs w:val="24"/>
        </w:rPr>
        <w:t>o objednávky se D</w:t>
      </w:r>
      <w:r w:rsidR="00D766F5" w:rsidRPr="00FF13FF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>
        <w:rPr>
          <w:sz w:val="24"/>
          <w:szCs w:val="24"/>
        </w:rPr>
        <w:t>akceptaci</w:t>
      </w:r>
      <w:r w:rsidR="00FD1FB4">
        <w:rPr>
          <w:sz w:val="24"/>
          <w:szCs w:val="24"/>
        </w:rPr>
        <w:t xml:space="preserve"> objednávky D</w:t>
      </w:r>
      <w:r w:rsidR="00D766F5" w:rsidRPr="00FF13FF">
        <w:rPr>
          <w:sz w:val="24"/>
          <w:szCs w:val="24"/>
        </w:rPr>
        <w:t>odavatelem s jakýmikoliv změnam</w:t>
      </w:r>
      <w:r w:rsidR="00D766F5" w:rsidRPr="00C01C05">
        <w:rPr>
          <w:sz w:val="24"/>
          <w:szCs w:val="24"/>
        </w:rPr>
        <w:t>i</w:t>
      </w:r>
      <w:r w:rsidR="0095425D">
        <w:rPr>
          <w:sz w:val="24"/>
          <w:szCs w:val="24"/>
        </w:rPr>
        <w:t xml:space="preserve"> jejího obsahu, k takovému právnímu jednání </w:t>
      </w:r>
      <w:r w:rsidR="00B15555">
        <w:rPr>
          <w:sz w:val="24"/>
          <w:szCs w:val="24"/>
        </w:rPr>
        <w:t xml:space="preserve">Dodavatele </w:t>
      </w:r>
      <w:r w:rsidR="0095425D">
        <w:rPr>
          <w:sz w:val="24"/>
          <w:szCs w:val="24"/>
        </w:rPr>
        <w:t>se nepřihlíží</w:t>
      </w:r>
      <w:r w:rsidR="00C01C05" w:rsidRPr="00C01C05">
        <w:rPr>
          <w:sz w:val="24"/>
          <w:szCs w:val="24"/>
        </w:rPr>
        <w:t xml:space="preserve">. </w:t>
      </w:r>
      <w:r w:rsidR="00F42E23" w:rsidRPr="000C7C8D">
        <w:rPr>
          <w:sz w:val="24"/>
          <w:szCs w:val="24"/>
        </w:rPr>
        <w:t>Dodavatel poskytuje souhlas s uveřejněním objednávky</w:t>
      </w:r>
      <w:r w:rsidR="00D03DA3" w:rsidRPr="000C7C8D">
        <w:rPr>
          <w:sz w:val="24"/>
          <w:szCs w:val="24"/>
        </w:rPr>
        <w:t xml:space="preserve"> a</w:t>
      </w:r>
      <w:r w:rsidR="00F204DF" w:rsidRPr="000C7C8D">
        <w:rPr>
          <w:sz w:val="24"/>
          <w:szCs w:val="24"/>
        </w:rPr>
        <w:t xml:space="preserve"> </w:t>
      </w:r>
      <w:r w:rsidR="00D03DA3" w:rsidRPr="000C7C8D">
        <w:rPr>
          <w:sz w:val="24"/>
          <w:szCs w:val="24"/>
        </w:rPr>
        <w:t>jejího potvrzení</w:t>
      </w:r>
      <w:r w:rsidR="00F42E23" w:rsidRPr="000C7C8D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>
        <w:rPr>
          <w:sz w:val="24"/>
          <w:szCs w:val="24"/>
        </w:rPr>
        <w:t xml:space="preserve">ako „zákon o registru smluv“), </w:t>
      </w:r>
      <w:r w:rsidR="00FD1FB4" w:rsidRPr="009F1787">
        <w:rPr>
          <w:sz w:val="24"/>
          <w:szCs w:val="24"/>
        </w:rPr>
        <w:t>O</w:t>
      </w:r>
      <w:r w:rsidR="00F42E23" w:rsidRPr="009F1787">
        <w:rPr>
          <w:sz w:val="24"/>
          <w:szCs w:val="24"/>
        </w:rPr>
        <w:t>bjednatelem.</w:t>
      </w:r>
      <w:r w:rsidR="000C7C8D" w:rsidRPr="009F1787">
        <w:rPr>
          <w:sz w:val="24"/>
          <w:szCs w:val="24"/>
        </w:rPr>
        <w:t xml:space="preserve"> </w:t>
      </w:r>
      <w:r w:rsidR="009F1787" w:rsidRPr="009F1787">
        <w:rPr>
          <w:sz w:val="24"/>
          <w:szCs w:val="24"/>
        </w:rPr>
        <w:t>O</w:t>
      </w:r>
      <w:r w:rsidR="00F31356" w:rsidRPr="009F1787">
        <w:rPr>
          <w:sz w:val="24"/>
          <w:szCs w:val="24"/>
        </w:rPr>
        <w:t>bjednávka je účinná okamžikem zveřejnění v registru smluv.</w:t>
      </w:r>
      <w:r w:rsidR="00105E6A" w:rsidRPr="009F1787">
        <w:rPr>
          <w:sz w:val="24"/>
          <w:szCs w:val="24"/>
        </w:rPr>
        <w:t xml:space="preserve"> Objednatel je</w:t>
      </w:r>
      <w:r w:rsidR="00105E6A">
        <w:rPr>
          <w:sz w:val="24"/>
          <w:szCs w:val="24"/>
        </w:rPr>
        <w:t xml:space="preserve"> oprávněn kdykoliv po uzavření objednávky tuto objednávku vypovědět 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164C2713" w14:textId="77777777" w:rsidR="004B30AF" w:rsidRPr="00FF13FF" w:rsidRDefault="004B30AF" w:rsidP="00F42E23">
      <w:pPr>
        <w:jc w:val="both"/>
        <w:rPr>
          <w:sz w:val="24"/>
          <w:szCs w:val="24"/>
        </w:rPr>
      </w:pPr>
    </w:p>
    <w:p w14:paraId="242C2FD9" w14:textId="77777777" w:rsidR="00AA13C0" w:rsidRDefault="00AA13C0" w:rsidP="00153D94">
      <w:pPr>
        <w:jc w:val="both"/>
        <w:rPr>
          <w:b/>
          <w:sz w:val="24"/>
          <w:szCs w:val="24"/>
        </w:rPr>
      </w:pPr>
    </w:p>
    <w:p w14:paraId="0D5E33C0" w14:textId="77777777" w:rsidR="004B30AF" w:rsidRDefault="00604890" w:rsidP="00153D94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Objednáváme u Vás:</w:t>
      </w:r>
      <w:r w:rsidR="00453955">
        <w:rPr>
          <w:b/>
          <w:sz w:val="24"/>
          <w:szCs w:val="24"/>
        </w:rPr>
        <w:t xml:space="preserve"> </w:t>
      </w:r>
    </w:p>
    <w:p w14:paraId="23BE2835" w14:textId="795D25BF" w:rsidR="004E07E2" w:rsidRPr="004E07E2" w:rsidRDefault="007B1698" w:rsidP="004E07E2">
      <w:pPr>
        <w:pStyle w:val="Odstavecseseznamem"/>
        <w:numPr>
          <w:ilvl w:val="0"/>
          <w:numId w:val="13"/>
        </w:numPr>
        <w:spacing w:after="60" w:line="276" w:lineRule="auto"/>
        <w:jc w:val="both"/>
        <w:rPr>
          <w:rFonts w:eastAsia="Times New Roman"/>
          <w:sz w:val="24"/>
          <w:szCs w:val="24"/>
        </w:rPr>
      </w:pPr>
      <w:r w:rsidRPr="00843FB6">
        <w:rPr>
          <w:rFonts w:eastAsia="Times New Roman"/>
          <w:sz w:val="24"/>
          <w:szCs w:val="24"/>
        </w:rPr>
        <w:t xml:space="preserve">Předmětem zakázky bude </w:t>
      </w:r>
      <w:r w:rsidR="004E07E2" w:rsidRPr="004E07E2">
        <w:rPr>
          <w:rFonts w:eastAsia="Times New Roman"/>
          <w:sz w:val="24"/>
          <w:szCs w:val="24"/>
        </w:rPr>
        <w:t>Stručné vymezení fungování operativních výjezdových míst na úsecích D1 v modernizaci (zajištění služby, dojezdové doby, úseky/stanoviště, náklady pro ŘSD a pro účastníky nehody)</w:t>
      </w:r>
      <w:r w:rsidR="004E07E2">
        <w:rPr>
          <w:rFonts w:eastAsia="Times New Roman"/>
          <w:sz w:val="24"/>
          <w:szCs w:val="24"/>
        </w:rPr>
        <w:t>.</w:t>
      </w:r>
      <w:r w:rsidR="004E07E2" w:rsidRPr="004E07E2">
        <w:rPr>
          <w:rFonts w:eastAsia="Times New Roman"/>
          <w:sz w:val="24"/>
          <w:szCs w:val="24"/>
        </w:rPr>
        <w:t xml:space="preserve"> </w:t>
      </w:r>
    </w:p>
    <w:p w14:paraId="51193472" w14:textId="057E0488" w:rsidR="004E07E2" w:rsidRPr="004E07E2" w:rsidRDefault="004E07E2" w:rsidP="004E07E2">
      <w:pPr>
        <w:pStyle w:val="Odstavecseseznamem"/>
        <w:numPr>
          <w:ilvl w:val="0"/>
          <w:numId w:val="13"/>
        </w:numPr>
        <w:spacing w:after="60" w:line="276" w:lineRule="auto"/>
        <w:jc w:val="both"/>
        <w:rPr>
          <w:rFonts w:eastAsia="Times New Roman"/>
          <w:sz w:val="24"/>
          <w:szCs w:val="24"/>
        </w:rPr>
      </w:pPr>
      <w:r w:rsidRPr="004E07E2">
        <w:rPr>
          <w:rFonts w:eastAsia="Times New Roman"/>
          <w:sz w:val="24"/>
          <w:szCs w:val="24"/>
        </w:rPr>
        <w:t xml:space="preserve">Konsolidace jednotlivých zásahů v rámci operativních výjezdových míst v období 2018 </w:t>
      </w:r>
      <w:r w:rsidRPr="004E07E2">
        <w:rPr>
          <w:rFonts w:eastAsia="Times New Roman"/>
          <w:sz w:val="24"/>
          <w:szCs w:val="24"/>
        </w:rPr>
        <w:br/>
        <w:t>a 2019 – bude sestaven strukturovaný podklad k jednotlivým zásahům (číslo zásahu, datum zásahu, hodina zásahu, místo zásahu, případně další informace – délka zásahu, typ zásahu)</w:t>
      </w:r>
      <w:r>
        <w:rPr>
          <w:rFonts w:eastAsia="Times New Roman"/>
          <w:sz w:val="24"/>
          <w:szCs w:val="24"/>
        </w:rPr>
        <w:t>.</w:t>
      </w:r>
    </w:p>
    <w:p w14:paraId="4EFDE649" w14:textId="4E807780" w:rsidR="004E07E2" w:rsidRPr="004E07E2" w:rsidRDefault="004E07E2" w:rsidP="004E07E2">
      <w:pPr>
        <w:pStyle w:val="Odstavecseseznamem"/>
        <w:numPr>
          <w:ilvl w:val="0"/>
          <w:numId w:val="13"/>
        </w:numPr>
        <w:spacing w:after="60" w:line="276" w:lineRule="auto"/>
        <w:jc w:val="both"/>
        <w:rPr>
          <w:rFonts w:eastAsia="Times New Roman"/>
          <w:sz w:val="24"/>
          <w:szCs w:val="24"/>
        </w:rPr>
      </w:pPr>
      <w:r w:rsidRPr="004E07E2">
        <w:rPr>
          <w:rFonts w:eastAsia="Times New Roman"/>
          <w:sz w:val="24"/>
          <w:szCs w:val="24"/>
        </w:rPr>
        <w:t>Určení celospolečenských ztrát všech incidentů řešených prostřednictvím operativních výjezdových míst (zejména zdržení vzniklé tvorbou kolon za místem incidentu) a dopadů všech těchto incidentů pokud by byly řešeny běžnou odtahovou službou</w:t>
      </w:r>
      <w:r>
        <w:rPr>
          <w:rFonts w:eastAsia="Times New Roman"/>
          <w:sz w:val="24"/>
          <w:szCs w:val="24"/>
        </w:rPr>
        <w:t>.</w:t>
      </w:r>
    </w:p>
    <w:p w14:paraId="7D78556F" w14:textId="317535C7" w:rsidR="004E07E2" w:rsidRPr="004E07E2" w:rsidRDefault="004E07E2" w:rsidP="004E07E2">
      <w:pPr>
        <w:pStyle w:val="Odstavecseseznamem"/>
        <w:numPr>
          <w:ilvl w:val="0"/>
          <w:numId w:val="13"/>
        </w:numPr>
        <w:spacing w:after="60" w:line="276" w:lineRule="auto"/>
        <w:jc w:val="both"/>
        <w:rPr>
          <w:rFonts w:eastAsia="Times New Roman"/>
          <w:sz w:val="24"/>
          <w:szCs w:val="24"/>
        </w:rPr>
      </w:pPr>
      <w:r w:rsidRPr="004E07E2">
        <w:rPr>
          <w:rFonts w:eastAsia="Times New Roman"/>
          <w:sz w:val="24"/>
          <w:szCs w:val="24"/>
        </w:rPr>
        <w:t>Určení finančního rozdílu v úrovni celospolečenských ztrát při odtazích běžnou odtahovou službou a odtahovou službou realizovaných z operativních výjezdových míst</w:t>
      </w:r>
      <w:r>
        <w:rPr>
          <w:rFonts w:eastAsia="Times New Roman"/>
          <w:sz w:val="24"/>
          <w:szCs w:val="24"/>
        </w:rPr>
        <w:t>.</w:t>
      </w:r>
    </w:p>
    <w:p w14:paraId="0C727824" w14:textId="789CE9AF" w:rsidR="004E07E2" w:rsidRPr="004E07E2" w:rsidRDefault="004E07E2" w:rsidP="004E07E2">
      <w:pPr>
        <w:pStyle w:val="Odstavecseseznamem"/>
        <w:numPr>
          <w:ilvl w:val="0"/>
          <w:numId w:val="13"/>
        </w:numPr>
        <w:spacing w:after="60" w:line="276" w:lineRule="auto"/>
        <w:jc w:val="both"/>
        <w:rPr>
          <w:rFonts w:eastAsia="Times New Roman"/>
          <w:sz w:val="24"/>
          <w:szCs w:val="24"/>
        </w:rPr>
      </w:pPr>
      <w:r w:rsidRPr="004E07E2">
        <w:rPr>
          <w:rFonts w:eastAsia="Times New Roman"/>
          <w:sz w:val="24"/>
          <w:szCs w:val="24"/>
        </w:rPr>
        <w:t>Porovnání úspor v celospolečenských ztrátách s náklady na zajištění fungování operativních výjezdových míst</w:t>
      </w:r>
      <w:r>
        <w:rPr>
          <w:rFonts w:eastAsia="Times New Roman"/>
          <w:sz w:val="24"/>
          <w:szCs w:val="24"/>
        </w:rPr>
        <w:t>.</w:t>
      </w:r>
    </w:p>
    <w:p w14:paraId="1E77B773" w14:textId="2E94A5B1" w:rsidR="004E07E2" w:rsidRDefault="004E07E2" w:rsidP="004E07E2">
      <w:pPr>
        <w:pStyle w:val="Odstavecseseznamem"/>
        <w:numPr>
          <w:ilvl w:val="0"/>
          <w:numId w:val="13"/>
        </w:numPr>
        <w:spacing w:after="60" w:line="276" w:lineRule="auto"/>
        <w:jc w:val="both"/>
        <w:rPr>
          <w:rFonts w:eastAsia="Times New Roman"/>
          <w:sz w:val="24"/>
          <w:szCs w:val="24"/>
        </w:rPr>
      </w:pPr>
      <w:r w:rsidRPr="004E07E2">
        <w:rPr>
          <w:rFonts w:eastAsia="Times New Roman"/>
          <w:sz w:val="24"/>
          <w:szCs w:val="24"/>
        </w:rPr>
        <w:t>Sestavení závěrů ekonomického vyhodnocení a určení dalších kroků ve vazbě na plánování odtahů na modernizované úseky D1 v roce 2020</w:t>
      </w:r>
      <w:r>
        <w:rPr>
          <w:rFonts w:eastAsia="Times New Roman"/>
          <w:sz w:val="24"/>
          <w:szCs w:val="24"/>
        </w:rPr>
        <w:t>.</w:t>
      </w:r>
    </w:p>
    <w:p w14:paraId="17A53857" w14:textId="1D10BF3B" w:rsidR="00AB6AC9" w:rsidRPr="004E07E2" w:rsidRDefault="00AB6AC9" w:rsidP="004E07E2">
      <w:pPr>
        <w:pStyle w:val="Odstavecseseznamem"/>
        <w:numPr>
          <w:ilvl w:val="0"/>
          <w:numId w:val="13"/>
        </w:numPr>
        <w:spacing w:after="60"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Není-li v této objednávce uvedeno výslovně jinak, řídí se její realizace nabídkou Dodavatele, která tvoří přílohu č. 3 této </w:t>
      </w:r>
      <w:r w:rsidR="00B90864"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>bjednávky a především pak Obchodními podmínkami</w:t>
      </w:r>
      <w:r w:rsidR="00B90864">
        <w:rPr>
          <w:rFonts w:eastAsia="Times New Roman"/>
          <w:sz w:val="24"/>
          <w:szCs w:val="24"/>
        </w:rPr>
        <w:t xml:space="preserve"> </w:t>
      </w:r>
      <w:proofErr w:type="spellStart"/>
      <w:r w:rsidR="00B90864">
        <w:rPr>
          <w:rFonts w:eastAsia="Times New Roman"/>
          <w:sz w:val="24"/>
          <w:szCs w:val="24"/>
        </w:rPr>
        <w:t>Deloitte</w:t>
      </w:r>
      <w:proofErr w:type="spellEnd"/>
      <w:r w:rsidR="00B90864">
        <w:rPr>
          <w:rFonts w:eastAsia="Times New Roman"/>
          <w:sz w:val="24"/>
          <w:szCs w:val="24"/>
        </w:rPr>
        <w:t xml:space="preserve"> CE, které tvoří</w:t>
      </w:r>
      <w:r>
        <w:rPr>
          <w:rFonts w:eastAsia="Times New Roman"/>
          <w:sz w:val="24"/>
          <w:szCs w:val="24"/>
        </w:rPr>
        <w:t xml:space="preserve"> nedílnou součást</w:t>
      </w:r>
      <w:r w:rsidR="00B90864">
        <w:rPr>
          <w:rFonts w:eastAsia="Times New Roman"/>
          <w:sz w:val="24"/>
          <w:szCs w:val="24"/>
        </w:rPr>
        <w:t xml:space="preserve"> nabídky</w:t>
      </w:r>
      <w:r>
        <w:rPr>
          <w:rFonts w:eastAsia="Times New Roman"/>
          <w:sz w:val="24"/>
          <w:szCs w:val="24"/>
        </w:rPr>
        <w:t>.</w:t>
      </w:r>
    </w:p>
    <w:p w14:paraId="07CECDE9" w14:textId="77777777" w:rsidR="004E07E2" w:rsidRDefault="004E07E2" w:rsidP="007B1698">
      <w:pPr>
        <w:pStyle w:val="Odstavecseseznamem"/>
        <w:spacing w:after="60" w:line="276" w:lineRule="auto"/>
        <w:ind w:left="0"/>
        <w:jc w:val="both"/>
        <w:rPr>
          <w:rFonts w:eastAsia="Times New Roman"/>
          <w:sz w:val="24"/>
          <w:szCs w:val="24"/>
        </w:rPr>
      </w:pPr>
    </w:p>
    <w:p w14:paraId="4E3467EE" w14:textId="77777777" w:rsidR="00AA13C0" w:rsidRDefault="00AA13C0" w:rsidP="007B1698">
      <w:pPr>
        <w:pStyle w:val="Odstavecseseznamem"/>
        <w:spacing w:after="60" w:line="276" w:lineRule="auto"/>
        <w:ind w:left="0"/>
        <w:jc w:val="both"/>
        <w:rPr>
          <w:rFonts w:eastAsia="Times New Roman"/>
          <w:sz w:val="24"/>
          <w:szCs w:val="24"/>
        </w:rPr>
      </w:pPr>
    </w:p>
    <w:p w14:paraId="3935D24E" w14:textId="430A2BCA" w:rsidR="007B1698" w:rsidRDefault="007B1698" w:rsidP="007B1698">
      <w:pPr>
        <w:pStyle w:val="Odstavecseseznamem"/>
        <w:spacing w:after="60" w:line="276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Dokumentace bude předána v elektronické podobě na </w:t>
      </w:r>
      <w:proofErr w:type="spellStart"/>
      <w:r>
        <w:rPr>
          <w:rFonts w:eastAsia="Times New Roman"/>
          <w:sz w:val="24"/>
          <w:szCs w:val="24"/>
        </w:rPr>
        <w:t>flash</w:t>
      </w:r>
      <w:proofErr w:type="spellEnd"/>
      <w:r>
        <w:rPr>
          <w:rFonts w:eastAsia="Times New Roman"/>
          <w:sz w:val="24"/>
          <w:szCs w:val="24"/>
        </w:rPr>
        <w:t xml:space="preserve"> disku a tištěné podobě v </w:t>
      </w:r>
      <w:r w:rsidR="004E07E2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kus</w:t>
      </w:r>
      <w:r w:rsidR="004E07E2">
        <w:rPr>
          <w:rFonts w:eastAsia="Times New Roman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paré</w:t>
      </w:r>
      <w:proofErr w:type="spellEnd"/>
      <w:r>
        <w:rPr>
          <w:rFonts w:eastAsia="Times New Roman"/>
          <w:sz w:val="24"/>
          <w:szCs w:val="24"/>
        </w:rPr>
        <w:t xml:space="preserve">.  </w:t>
      </w:r>
    </w:p>
    <w:p w14:paraId="6DE71BE8" w14:textId="77777777" w:rsidR="00616AE1" w:rsidRPr="004F7CBA" w:rsidRDefault="00616AE1" w:rsidP="00500379">
      <w:pPr>
        <w:pStyle w:val="Odstavecseseznamem"/>
        <w:spacing w:after="60"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</w:p>
    <w:p w14:paraId="4B83F5F8" w14:textId="77777777" w:rsidR="00AA13C0" w:rsidRDefault="00AA13C0" w:rsidP="00153D94">
      <w:pPr>
        <w:jc w:val="both"/>
        <w:rPr>
          <w:b/>
          <w:sz w:val="24"/>
          <w:szCs w:val="24"/>
        </w:rPr>
      </w:pPr>
    </w:p>
    <w:p w14:paraId="5F3C5BCB" w14:textId="260D1C4C" w:rsidR="00604890" w:rsidRDefault="00604890" w:rsidP="00153D94">
      <w:pPr>
        <w:jc w:val="both"/>
        <w:rPr>
          <w:b/>
          <w:sz w:val="24"/>
          <w:szCs w:val="24"/>
        </w:rPr>
      </w:pPr>
      <w:r w:rsidRPr="002E2FFA">
        <w:rPr>
          <w:b/>
          <w:sz w:val="24"/>
          <w:szCs w:val="24"/>
        </w:rPr>
        <w:t>Lhůta pro dodání či termín dodání:</w:t>
      </w:r>
      <w:r w:rsidR="00F73CB7" w:rsidRPr="002E2FFA">
        <w:rPr>
          <w:b/>
          <w:sz w:val="24"/>
          <w:szCs w:val="24"/>
        </w:rPr>
        <w:t xml:space="preserve"> </w:t>
      </w:r>
      <w:r w:rsidR="00287347" w:rsidRPr="002E2FFA">
        <w:rPr>
          <w:b/>
          <w:sz w:val="24"/>
          <w:szCs w:val="24"/>
        </w:rPr>
        <w:t xml:space="preserve">nejpozději do </w:t>
      </w:r>
      <w:r w:rsidR="00AA13C0">
        <w:rPr>
          <w:b/>
          <w:sz w:val="24"/>
          <w:szCs w:val="24"/>
        </w:rPr>
        <w:t>5</w:t>
      </w:r>
      <w:r w:rsidR="00702233" w:rsidRPr="002E2FFA">
        <w:rPr>
          <w:b/>
          <w:sz w:val="24"/>
          <w:szCs w:val="24"/>
        </w:rPr>
        <w:t xml:space="preserve"> </w:t>
      </w:r>
      <w:r w:rsidR="00A80204" w:rsidRPr="002E2FFA">
        <w:rPr>
          <w:b/>
          <w:sz w:val="24"/>
          <w:szCs w:val="24"/>
        </w:rPr>
        <w:t>týdnů</w:t>
      </w:r>
      <w:r w:rsidR="00702233" w:rsidRPr="002E2FFA">
        <w:rPr>
          <w:b/>
          <w:sz w:val="24"/>
          <w:szCs w:val="24"/>
        </w:rPr>
        <w:t xml:space="preserve"> </w:t>
      </w:r>
      <w:r w:rsidR="00A80204" w:rsidRPr="002E2FFA">
        <w:rPr>
          <w:b/>
          <w:sz w:val="24"/>
          <w:szCs w:val="24"/>
        </w:rPr>
        <w:t>od účinnosti</w:t>
      </w:r>
      <w:r w:rsidR="00702233" w:rsidRPr="002E2FFA">
        <w:rPr>
          <w:b/>
          <w:sz w:val="24"/>
          <w:szCs w:val="24"/>
        </w:rPr>
        <w:t xml:space="preserve"> této objednávky</w:t>
      </w:r>
      <w:r w:rsidR="001B3736" w:rsidRPr="002E2FFA">
        <w:rPr>
          <w:b/>
          <w:sz w:val="24"/>
          <w:szCs w:val="24"/>
        </w:rPr>
        <w:t>.</w:t>
      </w:r>
    </w:p>
    <w:p w14:paraId="581C45BE" w14:textId="77777777" w:rsidR="00AA13C0" w:rsidRDefault="00AA13C0" w:rsidP="00153D94">
      <w:pPr>
        <w:jc w:val="both"/>
        <w:rPr>
          <w:b/>
          <w:sz w:val="24"/>
          <w:szCs w:val="24"/>
        </w:rPr>
      </w:pPr>
    </w:p>
    <w:p w14:paraId="20800323" w14:textId="77777777" w:rsidR="00AA13C0" w:rsidRDefault="00AA13C0" w:rsidP="00153D94">
      <w:pPr>
        <w:jc w:val="both"/>
        <w:rPr>
          <w:b/>
          <w:sz w:val="24"/>
          <w:szCs w:val="24"/>
        </w:rPr>
      </w:pPr>
    </w:p>
    <w:p w14:paraId="21A0252C" w14:textId="239CF97F" w:rsidR="00604890" w:rsidRPr="00200665" w:rsidRDefault="00604890" w:rsidP="00153D94">
      <w:pPr>
        <w:jc w:val="both"/>
        <w:rPr>
          <w:b/>
          <w:sz w:val="24"/>
          <w:szCs w:val="24"/>
        </w:rPr>
      </w:pPr>
      <w:r w:rsidRPr="001B3736">
        <w:rPr>
          <w:b/>
          <w:sz w:val="24"/>
          <w:szCs w:val="24"/>
        </w:rPr>
        <w:t>Celkov</w:t>
      </w:r>
      <w:r w:rsidR="0033757F" w:rsidRPr="001B3736">
        <w:rPr>
          <w:b/>
          <w:sz w:val="24"/>
          <w:szCs w:val="24"/>
        </w:rPr>
        <w:t>á hodnota objednávky v Kč bez</w:t>
      </w:r>
      <w:r w:rsidRPr="001B3736">
        <w:rPr>
          <w:b/>
          <w:sz w:val="24"/>
          <w:szCs w:val="24"/>
        </w:rPr>
        <w:t xml:space="preserve"> DPH</w:t>
      </w:r>
      <w:r w:rsidR="003854F7" w:rsidRPr="001B3736">
        <w:rPr>
          <w:b/>
          <w:sz w:val="24"/>
          <w:szCs w:val="24"/>
        </w:rPr>
        <w:t xml:space="preserve"> / s DPH</w:t>
      </w:r>
      <w:r w:rsidRPr="001B3736">
        <w:rPr>
          <w:b/>
          <w:sz w:val="24"/>
          <w:szCs w:val="24"/>
        </w:rPr>
        <w:t>:</w:t>
      </w:r>
      <w:r w:rsidR="00453955" w:rsidRPr="001B3736">
        <w:rPr>
          <w:b/>
          <w:sz w:val="24"/>
          <w:szCs w:val="24"/>
        </w:rPr>
        <w:t xml:space="preserve"> </w:t>
      </w:r>
      <w:r w:rsidR="007B1698">
        <w:rPr>
          <w:b/>
          <w:sz w:val="24"/>
          <w:szCs w:val="24"/>
        </w:rPr>
        <w:t>19</w:t>
      </w:r>
      <w:r w:rsidR="00AA13C0">
        <w:rPr>
          <w:b/>
          <w:sz w:val="24"/>
          <w:szCs w:val="24"/>
        </w:rPr>
        <w:t>5</w:t>
      </w:r>
      <w:r w:rsidR="007B1698">
        <w:rPr>
          <w:b/>
          <w:sz w:val="24"/>
          <w:szCs w:val="24"/>
        </w:rPr>
        <w:t>.000</w:t>
      </w:r>
      <w:r w:rsidR="001B3736" w:rsidRPr="001B3736">
        <w:rPr>
          <w:b/>
          <w:sz w:val="24"/>
          <w:szCs w:val="24"/>
        </w:rPr>
        <w:t>,-</w:t>
      </w:r>
      <w:r w:rsidR="00453955" w:rsidRPr="001B3736">
        <w:rPr>
          <w:sz w:val="24"/>
          <w:szCs w:val="24"/>
        </w:rPr>
        <w:t xml:space="preserve"> </w:t>
      </w:r>
      <w:r w:rsidR="00453955" w:rsidRPr="001B3736">
        <w:rPr>
          <w:b/>
          <w:sz w:val="24"/>
          <w:szCs w:val="24"/>
        </w:rPr>
        <w:t xml:space="preserve">/ </w:t>
      </w:r>
      <w:r w:rsidR="007B1698">
        <w:rPr>
          <w:b/>
          <w:sz w:val="24"/>
          <w:szCs w:val="24"/>
        </w:rPr>
        <w:t>23</w:t>
      </w:r>
      <w:r w:rsidR="00AA13C0">
        <w:rPr>
          <w:b/>
          <w:sz w:val="24"/>
          <w:szCs w:val="24"/>
        </w:rPr>
        <w:t>5</w:t>
      </w:r>
      <w:r w:rsidR="00B3795F">
        <w:rPr>
          <w:b/>
          <w:sz w:val="24"/>
          <w:szCs w:val="24"/>
        </w:rPr>
        <w:t>.</w:t>
      </w:r>
      <w:r w:rsidR="00AA13C0">
        <w:rPr>
          <w:b/>
          <w:sz w:val="24"/>
          <w:szCs w:val="24"/>
        </w:rPr>
        <w:t>95</w:t>
      </w:r>
      <w:r w:rsidR="007B1698">
        <w:rPr>
          <w:b/>
          <w:sz w:val="24"/>
          <w:szCs w:val="24"/>
        </w:rPr>
        <w:t>0</w:t>
      </w:r>
      <w:r w:rsidR="00B3795F">
        <w:rPr>
          <w:b/>
          <w:sz w:val="24"/>
          <w:szCs w:val="24"/>
        </w:rPr>
        <w:t>,</w:t>
      </w:r>
      <w:r w:rsidR="00616AE1">
        <w:rPr>
          <w:b/>
          <w:sz w:val="24"/>
          <w:szCs w:val="24"/>
        </w:rPr>
        <w:t>-</w:t>
      </w:r>
    </w:p>
    <w:p w14:paraId="4FAC643D" w14:textId="77777777" w:rsidR="00AA13C0" w:rsidRDefault="00AA13C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</w:p>
    <w:p w14:paraId="6A051999" w14:textId="77777777" w:rsidR="00AA13C0" w:rsidRDefault="00AA13C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</w:p>
    <w:p w14:paraId="60B3F226" w14:textId="77777777" w:rsidR="00AA13C0" w:rsidRDefault="00AA13C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</w:p>
    <w:p w14:paraId="725D8766" w14:textId="77777777" w:rsidR="00AA13C0" w:rsidRDefault="00AA13C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</w:p>
    <w:p w14:paraId="09204DF7" w14:textId="77777777" w:rsidR="00AA13C0" w:rsidRDefault="00AA13C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</w:p>
    <w:p w14:paraId="375BC496" w14:textId="77777777" w:rsidR="00AA13C0" w:rsidRDefault="00AA13C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</w:p>
    <w:p w14:paraId="56918FC0" w14:textId="77777777" w:rsidR="00AA13C0" w:rsidRDefault="00AA13C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</w:p>
    <w:p w14:paraId="238E4650" w14:textId="77777777" w:rsidR="00AA13C0" w:rsidRDefault="00AA13C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</w:p>
    <w:p w14:paraId="3832F879" w14:textId="76D7D23B" w:rsidR="0069013D" w:rsidRPr="00A87460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0C7C8D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proofErr w:type="spellStart"/>
      <w:r w:rsidR="00B33963" w:rsidRPr="00B33963">
        <w:rPr>
          <w:rStyle w:val="Hypertextovodkaz"/>
          <w:rFonts w:cs="Times New Roman"/>
          <w:sz w:val="24"/>
          <w:szCs w:val="24"/>
          <w:highlight w:val="black"/>
        </w:rPr>
        <w:t>xxxxxxxxxxxxxxxxxxxxxxxx</w:t>
      </w:r>
      <w:proofErr w:type="spellEnd"/>
    </w:p>
    <w:p w14:paraId="570378C0" w14:textId="77777777" w:rsidR="001B3736" w:rsidRDefault="001B3736" w:rsidP="00EC18C0">
      <w:pPr>
        <w:jc w:val="both"/>
        <w:rPr>
          <w:rFonts w:cs="Times New Roman"/>
          <w:sz w:val="24"/>
          <w:szCs w:val="24"/>
        </w:rPr>
      </w:pPr>
    </w:p>
    <w:p w14:paraId="294489C0" w14:textId="77777777" w:rsidR="00AA13C0" w:rsidRDefault="00AA13C0" w:rsidP="00EC18C0">
      <w:pPr>
        <w:jc w:val="both"/>
        <w:rPr>
          <w:rFonts w:cs="Times New Roman"/>
          <w:sz w:val="24"/>
          <w:szCs w:val="24"/>
        </w:rPr>
      </w:pPr>
    </w:p>
    <w:p w14:paraId="48A05FB2" w14:textId="50A91FE9" w:rsidR="00EC18C0" w:rsidRDefault="00EC18C0" w:rsidP="00EC18C0">
      <w:pPr>
        <w:jc w:val="both"/>
        <w:rPr>
          <w:rFonts w:cs="Times New Roman"/>
          <w:sz w:val="24"/>
          <w:szCs w:val="24"/>
        </w:rPr>
      </w:pPr>
      <w:r w:rsidRPr="00782411">
        <w:rPr>
          <w:rFonts w:cs="Times New Roman"/>
          <w:sz w:val="24"/>
          <w:szCs w:val="24"/>
        </w:rPr>
        <w:t xml:space="preserve">V </w:t>
      </w:r>
      <w:r w:rsidR="001B3736">
        <w:rPr>
          <w:rFonts w:cs="Times New Roman"/>
          <w:sz w:val="24"/>
          <w:szCs w:val="24"/>
        </w:rPr>
        <w:t>Praze</w:t>
      </w:r>
      <w:r w:rsidRPr="00782411">
        <w:rPr>
          <w:rFonts w:cs="Times New Roman"/>
          <w:sz w:val="24"/>
          <w:szCs w:val="24"/>
        </w:rPr>
        <w:t xml:space="preserve"> dne </w:t>
      </w:r>
      <w:proofErr w:type="gramStart"/>
      <w:r w:rsidR="00B33963">
        <w:rPr>
          <w:rFonts w:cs="Times New Roman"/>
          <w:sz w:val="24"/>
          <w:szCs w:val="24"/>
        </w:rPr>
        <w:t>14.9.2020</w:t>
      </w:r>
      <w:proofErr w:type="gramEnd"/>
    </w:p>
    <w:p w14:paraId="634C788D" w14:textId="77777777" w:rsidR="001B3736" w:rsidRDefault="001B3736" w:rsidP="00EC18C0">
      <w:pPr>
        <w:jc w:val="both"/>
        <w:rPr>
          <w:rFonts w:cs="Times New Roman"/>
          <w:sz w:val="24"/>
          <w:szCs w:val="24"/>
        </w:rPr>
      </w:pPr>
    </w:p>
    <w:p w14:paraId="5ACAFE01" w14:textId="67BEC95E" w:rsidR="00EC18C0" w:rsidRPr="001B3736" w:rsidRDefault="00EC18C0" w:rsidP="00EC18C0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Objednatele: </w:t>
      </w:r>
      <w:proofErr w:type="spellStart"/>
      <w:r w:rsidR="00B33963" w:rsidRPr="00B33963">
        <w:rPr>
          <w:rFonts w:cs="Times New Roman"/>
          <w:b/>
          <w:sz w:val="24"/>
          <w:szCs w:val="24"/>
          <w:highlight w:val="black"/>
        </w:rPr>
        <w:t>xxxxxxxxxxxxxxxxxx</w:t>
      </w:r>
      <w:proofErr w:type="spellEnd"/>
    </w:p>
    <w:p w14:paraId="062612E3" w14:textId="3C5E174A" w:rsidR="001B3736" w:rsidRPr="001B3736" w:rsidRDefault="006474CB" w:rsidP="00EC18C0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</w:t>
      </w:r>
      <w:proofErr w:type="spellStart"/>
      <w:r w:rsidR="00B33963" w:rsidRPr="00B33963">
        <w:rPr>
          <w:rFonts w:cs="Times New Roman"/>
          <w:b/>
          <w:sz w:val="24"/>
          <w:szCs w:val="24"/>
          <w:highlight w:val="black"/>
        </w:rPr>
        <w:t>xxxxxxxxxxxxxxxxxxxx</w:t>
      </w:r>
      <w:proofErr w:type="spellEnd"/>
    </w:p>
    <w:p w14:paraId="4817057F" w14:textId="5DB7C2C9" w:rsidR="001B3736" w:rsidRPr="001B3736" w:rsidRDefault="001B3736" w:rsidP="00EC18C0">
      <w:pPr>
        <w:jc w:val="both"/>
        <w:rPr>
          <w:rFonts w:cs="Times New Roman"/>
          <w:b/>
          <w:sz w:val="24"/>
          <w:szCs w:val="24"/>
        </w:rPr>
      </w:pPr>
      <w:r w:rsidRPr="001B3736">
        <w:rPr>
          <w:rFonts w:cs="Times New Roman"/>
          <w:b/>
          <w:sz w:val="24"/>
          <w:szCs w:val="24"/>
        </w:rPr>
        <w:t xml:space="preserve">                           Ředitelství silnic a dálnic ČR </w:t>
      </w:r>
    </w:p>
    <w:p w14:paraId="0283D08F" w14:textId="77777777" w:rsidR="004B30AF" w:rsidRDefault="004B30AF" w:rsidP="00EC18C0">
      <w:pPr>
        <w:jc w:val="both"/>
        <w:rPr>
          <w:rFonts w:cs="Times New Roman"/>
          <w:sz w:val="24"/>
          <w:szCs w:val="24"/>
        </w:rPr>
      </w:pPr>
    </w:p>
    <w:p w14:paraId="52ACE9FF" w14:textId="4B4DBD3A" w:rsidR="00EC18C0" w:rsidRDefault="00EC18C0" w:rsidP="00EC18C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Podpis oprávněné osoby:</w:t>
      </w:r>
    </w:p>
    <w:p w14:paraId="6DB881EB" w14:textId="00B0425C" w:rsidR="001B3736" w:rsidRDefault="00B33963" w:rsidP="00EC18C0">
      <w:pPr>
        <w:jc w:val="both"/>
        <w:rPr>
          <w:rFonts w:cs="Times New Roman"/>
          <w:sz w:val="24"/>
          <w:szCs w:val="24"/>
        </w:rPr>
      </w:pPr>
      <w:proofErr w:type="spellStart"/>
      <w:r w:rsidRPr="00B33963">
        <w:rPr>
          <w:rFonts w:cs="Times New Roman"/>
          <w:sz w:val="24"/>
          <w:szCs w:val="24"/>
          <w:highlight w:val="black"/>
        </w:rPr>
        <w:t>xxxxxxxxxxxxxxxxx</w:t>
      </w:r>
      <w:proofErr w:type="spellEnd"/>
    </w:p>
    <w:p w14:paraId="5A5CF999" w14:textId="77777777" w:rsidR="001B3736" w:rsidRDefault="001B3736" w:rsidP="00EC18C0">
      <w:pPr>
        <w:jc w:val="both"/>
        <w:rPr>
          <w:rFonts w:cs="Times New Roman"/>
          <w:sz w:val="24"/>
          <w:szCs w:val="24"/>
        </w:rPr>
      </w:pPr>
    </w:p>
    <w:p w14:paraId="3BE04BB5" w14:textId="77777777" w:rsidR="001B3736" w:rsidRDefault="001B3736" w:rsidP="00EC18C0">
      <w:pPr>
        <w:pBdr>
          <w:bottom w:val="single" w:sz="12" w:space="1" w:color="auto"/>
        </w:pBdr>
        <w:jc w:val="both"/>
        <w:rPr>
          <w:rFonts w:cs="Times New Roman"/>
          <w:sz w:val="24"/>
          <w:szCs w:val="24"/>
        </w:rPr>
      </w:pPr>
    </w:p>
    <w:p w14:paraId="1302A8D5" w14:textId="77777777" w:rsidR="001F532A" w:rsidRDefault="001F532A" w:rsidP="00EC18C0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1F532A" w:rsidSect="00EF0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83AD8" w14:textId="77777777" w:rsidR="0051190F" w:rsidRDefault="0051190F" w:rsidP="00604890">
      <w:pPr>
        <w:spacing w:after="0" w:line="240" w:lineRule="auto"/>
      </w:pPr>
      <w:r>
        <w:separator/>
      </w:r>
    </w:p>
  </w:endnote>
  <w:endnote w:type="continuationSeparator" w:id="0">
    <w:p w14:paraId="612FCEA7" w14:textId="77777777" w:rsidR="0051190F" w:rsidRDefault="0051190F" w:rsidP="00604890">
      <w:pPr>
        <w:spacing w:after="0" w:line="240" w:lineRule="auto"/>
      </w:pPr>
      <w:r>
        <w:continuationSeparator/>
      </w:r>
    </w:p>
  </w:endnote>
  <w:endnote w:type="continuationNotice" w:id="1">
    <w:p w14:paraId="66D1FC15" w14:textId="77777777" w:rsidR="0051190F" w:rsidRDefault="005119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E28AD" w14:textId="77777777" w:rsidR="00FC0BE3" w:rsidRDefault="00FC0B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599553"/>
      <w:docPartObj>
        <w:docPartGallery w:val="Page Numbers (Bottom of Page)"/>
        <w:docPartUnique/>
      </w:docPartObj>
    </w:sdtPr>
    <w:sdtEndPr/>
    <w:sdtContent>
      <w:sdt>
        <w:sdtPr>
          <w:id w:val="475493541"/>
          <w:docPartObj>
            <w:docPartGallery w:val="Page Numbers (Top of Page)"/>
            <w:docPartUnique/>
          </w:docPartObj>
        </w:sdtPr>
        <w:sdtEndPr/>
        <w:sdtContent>
          <w:p w14:paraId="010881B6" w14:textId="45AAB232" w:rsidR="00604890" w:rsidRDefault="00604890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B33963">
              <w:rPr>
                <w:rFonts w:cs="Times New Roman"/>
                <w:b/>
                <w:bCs/>
                <w:noProof/>
                <w:sz w:val="16"/>
                <w:szCs w:val="16"/>
              </w:rPr>
              <w:t>2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B33963">
              <w:rPr>
                <w:rFonts w:cs="Times New Roman"/>
                <w:b/>
                <w:bCs/>
                <w:noProof/>
                <w:sz w:val="16"/>
                <w:szCs w:val="16"/>
              </w:rPr>
              <w:t>3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64D5FE" w14:textId="77777777" w:rsidR="00604890" w:rsidRDefault="0060489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C9A24" w14:textId="77777777" w:rsidR="00FC0BE3" w:rsidRDefault="00FC0B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BF9EF" w14:textId="77777777" w:rsidR="0051190F" w:rsidRDefault="0051190F" w:rsidP="00604890">
      <w:pPr>
        <w:spacing w:after="0" w:line="240" w:lineRule="auto"/>
      </w:pPr>
      <w:r>
        <w:separator/>
      </w:r>
    </w:p>
  </w:footnote>
  <w:footnote w:type="continuationSeparator" w:id="0">
    <w:p w14:paraId="37692F31" w14:textId="77777777" w:rsidR="0051190F" w:rsidRDefault="0051190F" w:rsidP="00604890">
      <w:pPr>
        <w:spacing w:after="0" w:line="240" w:lineRule="auto"/>
      </w:pPr>
      <w:r>
        <w:continuationSeparator/>
      </w:r>
    </w:p>
  </w:footnote>
  <w:footnote w:type="continuationNotice" w:id="1">
    <w:p w14:paraId="27F0BCF2" w14:textId="77777777" w:rsidR="0051190F" w:rsidRDefault="005119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E6601" w14:textId="77777777" w:rsidR="00FC0BE3" w:rsidRDefault="00FC0B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0885F" w14:textId="6510C402" w:rsidR="00EC18C0" w:rsidRPr="000C7C8D" w:rsidRDefault="00EC18C0" w:rsidP="000C7C8D">
    <w:pPr>
      <w:pStyle w:val="Zhlav"/>
      <w:jc w:val="right"/>
      <w:rPr>
        <w:rFonts w:ascii="Arial" w:hAnsi="Arial" w:cs="Arial"/>
        <w:vanish/>
        <w:sz w:val="18"/>
        <w:szCs w:val="18"/>
      </w:rPr>
    </w:pPr>
    <w:r w:rsidRPr="000C7C8D">
      <w:rPr>
        <w:rFonts w:ascii="Arial" w:hAnsi="Arial" w:cs="Arial"/>
        <w:vanish/>
        <w:sz w:val="18"/>
        <w:szCs w:val="18"/>
      </w:rPr>
      <w:t>verze 2.</w:t>
    </w:r>
    <w:r w:rsidR="00444358">
      <w:rPr>
        <w:rFonts w:ascii="Arial" w:hAnsi="Arial" w:cs="Arial"/>
        <w:vanish/>
        <w:sz w:val="18"/>
        <w:szCs w:val="18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48FF0" w14:textId="77777777" w:rsidR="00FC0BE3" w:rsidRDefault="00FC0B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4574"/>
    <w:multiLevelType w:val="singleLevel"/>
    <w:tmpl w:val="1132196E"/>
    <w:lvl w:ilvl="0">
      <w:start w:val="1"/>
      <w:numFmt w:val="bullet"/>
      <w:pStyle w:val="Bul4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F51FD"/>
    <w:multiLevelType w:val="hybridMultilevel"/>
    <w:tmpl w:val="5EFE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33DCF"/>
    <w:multiLevelType w:val="hybridMultilevel"/>
    <w:tmpl w:val="E06623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C7FD0"/>
    <w:multiLevelType w:val="hybridMultilevel"/>
    <w:tmpl w:val="56209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C406B"/>
    <w:multiLevelType w:val="hybridMultilevel"/>
    <w:tmpl w:val="3738A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80383"/>
    <w:multiLevelType w:val="hybridMultilevel"/>
    <w:tmpl w:val="1D4EADD0"/>
    <w:lvl w:ilvl="0" w:tplc="79124066">
      <w:numFmt w:val="bullet"/>
      <w:lvlText w:val="·"/>
      <w:lvlJc w:val="left"/>
      <w:pPr>
        <w:ind w:left="675" w:hanging="61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671280B"/>
    <w:multiLevelType w:val="hybridMultilevel"/>
    <w:tmpl w:val="D242BC9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3A82531"/>
    <w:multiLevelType w:val="hybridMultilevel"/>
    <w:tmpl w:val="15B41CE8"/>
    <w:lvl w:ilvl="0" w:tplc="79124066">
      <w:numFmt w:val="bullet"/>
      <w:lvlText w:val="·"/>
      <w:lvlJc w:val="left"/>
      <w:pPr>
        <w:ind w:left="735" w:hanging="61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C75202"/>
    <w:multiLevelType w:val="hybridMultilevel"/>
    <w:tmpl w:val="B628C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0"/>
    <w:rsid w:val="000066C2"/>
    <w:rsid w:val="00027285"/>
    <w:rsid w:val="00054B73"/>
    <w:rsid w:val="00055421"/>
    <w:rsid w:val="00075445"/>
    <w:rsid w:val="00085A2A"/>
    <w:rsid w:val="000C7C8D"/>
    <w:rsid w:val="000C7D9E"/>
    <w:rsid w:val="000D69FD"/>
    <w:rsid w:val="000F3C5A"/>
    <w:rsid w:val="00105E6A"/>
    <w:rsid w:val="00120289"/>
    <w:rsid w:val="00132F67"/>
    <w:rsid w:val="00153D94"/>
    <w:rsid w:val="00191B5E"/>
    <w:rsid w:val="0019503E"/>
    <w:rsid w:val="001B3736"/>
    <w:rsid w:val="001E518F"/>
    <w:rsid w:val="001F532A"/>
    <w:rsid w:val="001F6076"/>
    <w:rsid w:val="00200665"/>
    <w:rsid w:val="0020254C"/>
    <w:rsid w:val="00233A59"/>
    <w:rsid w:val="00242FBD"/>
    <w:rsid w:val="00243A4D"/>
    <w:rsid w:val="002450A9"/>
    <w:rsid w:val="0025689E"/>
    <w:rsid w:val="00282421"/>
    <w:rsid w:val="00287347"/>
    <w:rsid w:val="00287852"/>
    <w:rsid w:val="00291296"/>
    <w:rsid w:val="00292C41"/>
    <w:rsid w:val="00296103"/>
    <w:rsid w:val="002A020B"/>
    <w:rsid w:val="002B7ABB"/>
    <w:rsid w:val="002E029E"/>
    <w:rsid w:val="002E2FFA"/>
    <w:rsid w:val="002E5E18"/>
    <w:rsid w:val="003130ED"/>
    <w:rsid w:val="0033757F"/>
    <w:rsid w:val="00361584"/>
    <w:rsid w:val="00365E25"/>
    <w:rsid w:val="003854F7"/>
    <w:rsid w:val="003965EC"/>
    <w:rsid w:val="003A609B"/>
    <w:rsid w:val="003B1E01"/>
    <w:rsid w:val="003B2B01"/>
    <w:rsid w:val="003B2C14"/>
    <w:rsid w:val="003B3F76"/>
    <w:rsid w:val="003D5053"/>
    <w:rsid w:val="004352CF"/>
    <w:rsid w:val="00436AF5"/>
    <w:rsid w:val="00444358"/>
    <w:rsid w:val="00450704"/>
    <w:rsid w:val="00453955"/>
    <w:rsid w:val="004710ED"/>
    <w:rsid w:val="004952F1"/>
    <w:rsid w:val="004B1430"/>
    <w:rsid w:val="004B30AF"/>
    <w:rsid w:val="004D5C72"/>
    <w:rsid w:val="004E07E2"/>
    <w:rsid w:val="004F7CBA"/>
    <w:rsid w:val="00500379"/>
    <w:rsid w:val="00500514"/>
    <w:rsid w:val="0051190F"/>
    <w:rsid w:val="005221F7"/>
    <w:rsid w:val="005274AA"/>
    <w:rsid w:val="00542302"/>
    <w:rsid w:val="00565D34"/>
    <w:rsid w:val="005845D4"/>
    <w:rsid w:val="00585166"/>
    <w:rsid w:val="00594223"/>
    <w:rsid w:val="005C65D9"/>
    <w:rsid w:val="005D5D80"/>
    <w:rsid w:val="006024F2"/>
    <w:rsid w:val="00604890"/>
    <w:rsid w:val="00607143"/>
    <w:rsid w:val="00616AE1"/>
    <w:rsid w:val="006474CB"/>
    <w:rsid w:val="00672DAC"/>
    <w:rsid w:val="0069013D"/>
    <w:rsid w:val="006B0C6C"/>
    <w:rsid w:val="006C0BB9"/>
    <w:rsid w:val="006C5B24"/>
    <w:rsid w:val="006C6A15"/>
    <w:rsid w:val="006D696C"/>
    <w:rsid w:val="006E2CDB"/>
    <w:rsid w:val="006E330C"/>
    <w:rsid w:val="006F302C"/>
    <w:rsid w:val="006F52A3"/>
    <w:rsid w:val="00702233"/>
    <w:rsid w:val="007577A1"/>
    <w:rsid w:val="00760BE2"/>
    <w:rsid w:val="00765848"/>
    <w:rsid w:val="007727ED"/>
    <w:rsid w:val="007B1698"/>
    <w:rsid w:val="007B7671"/>
    <w:rsid w:val="007F1C6E"/>
    <w:rsid w:val="008411E1"/>
    <w:rsid w:val="00841EC0"/>
    <w:rsid w:val="0086751E"/>
    <w:rsid w:val="0087408F"/>
    <w:rsid w:val="008A5522"/>
    <w:rsid w:val="008D028B"/>
    <w:rsid w:val="008F1565"/>
    <w:rsid w:val="0091269A"/>
    <w:rsid w:val="0092238A"/>
    <w:rsid w:val="00942449"/>
    <w:rsid w:val="00943E01"/>
    <w:rsid w:val="0095425D"/>
    <w:rsid w:val="00991B41"/>
    <w:rsid w:val="009C0F0C"/>
    <w:rsid w:val="009D35A1"/>
    <w:rsid w:val="009E5249"/>
    <w:rsid w:val="009F1787"/>
    <w:rsid w:val="009F1E1C"/>
    <w:rsid w:val="00A02BA4"/>
    <w:rsid w:val="00A507A8"/>
    <w:rsid w:val="00A56FBC"/>
    <w:rsid w:val="00A75721"/>
    <w:rsid w:val="00A77E4B"/>
    <w:rsid w:val="00A80204"/>
    <w:rsid w:val="00A87460"/>
    <w:rsid w:val="00A958AB"/>
    <w:rsid w:val="00A97EC8"/>
    <w:rsid w:val="00AA0071"/>
    <w:rsid w:val="00AA13C0"/>
    <w:rsid w:val="00AA5B27"/>
    <w:rsid w:val="00AB47C2"/>
    <w:rsid w:val="00AB6AC9"/>
    <w:rsid w:val="00B11003"/>
    <w:rsid w:val="00B151C2"/>
    <w:rsid w:val="00B15555"/>
    <w:rsid w:val="00B26BAB"/>
    <w:rsid w:val="00B27F9D"/>
    <w:rsid w:val="00B33963"/>
    <w:rsid w:val="00B3795F"/>
    <w:rsid w:val="00B6178D"/>
    <w:rsid w:val="00B90864"/>
    <w:rsid w:val="00BC4055"/>
    <w:rsid w:val="00BE34D0"/>
    <w:rsid w:val="00BF688C"/>
    <w:rsid w:val="00C01C05"/>
    <w:rsid w:val="00C10B95"/>
    <w:rsid w:val="00C3475E"/>
    <w:rsid w:val="00C429EB"/>
    <w:rsid w:val="00C44CA3"/>
    <w:rsid w:val="00C72482"/>
    <w:rsid w:val="00C94AF1"/>
    <w:rsid w:val="00CA0691"/>
    <w:rsid w:val="00CB0E4D"/>
    <w:rsid w:val="00CB3AB0"/>
    <w:rsid w:val="00CF2069"/>
    <w:rsid w:val="00CF776E"/>
    <w:rsid w:val="00D03DA3"/>
    <w:rsid w:val="00D0778E"/>
    <w:rsid w:val="00D229CF"/>
    <w:rsid w:val="00D42485"/>
    <w:rsid w:val="00D6478A"/>
    <w:rsid w:val="00D72919"/>
    <w:rsid w:val="00D766F5"/>
    <w:rsid w:val="00D80EC4"/>
    <w:rsid w:val="00D93558"/>
    <w:rsid w:val="00DA0415"/>
    <w:rsid w:val="00DB2E94"/>
    <w:rsid w:val="00DD6B42"/>
    <w:rsid w:val="00DE713C"/>
    <w:rsid w:val="00DE7F99"/>
    <w:rsid w:val="00E71FCA"/>
    <w:rsid w:val="00EA2967"/>
    <w:rsid w:val="00EC18C0"/>
    <w:rsid w:val="00EF028F"/>
    <w:rsid w:val="00EF78BB"/>
    <w:rsid w:val="00F10B2D"/>
    <w:rsid w:val="00F204DF"/>
    <w:rsid w:val="00F2289B"/>
    <w:rsid w:val="00F31356"/>
    <w:rsid w:val="00F32A70"/>
    <w:rsid w:val="00F42E23"/>
    <w:rsid w:val="00F60E65"/>
    <w:rsid w:val="00F73CB7"/>
    <w:rsid w:val="00F83243"/>
    <w:rsid w:val="00F978E8"/>
    <w:rsid w:val="00FA1BAA"/>
    <w:rsid w:val="00FC0BE3"/>
    <w:rsid w:val="00FD1FB4"/>
    <w:rsid w:val="00FD2B82"/>
    <w:rsid w:val="00FD7CA1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8177E"/>
  <w15:docId w15:val="{A0E20B4B-3B37-4AF0-8F5F-FECA1B0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B3736"/>
    <w:rPr>
      <w:color w:val="0563C1" w:themeColor="hyperlink"/>
      <w:u w:val="single"/>
    </w:rPr>
  </w:style>
  <w:style w:type="paragraph" w:customStyle="1" w:styleId="Styl1">
    <w:name w:val="Styl1"/>
    <w:basedOn w:val="Normln"/>
    <w:qFormat/>
    <w:rsid w:val="00F60E65"/>
    <w:pPr>
      <w:keepNext/>
      <w:spacing w:before="480" w:after="360" w:line="240" w:lineRule="auto"/>
      <w:jc w:val="both"/>
    </w:pPr>
    <w:rPr>
      <w:rFonts w:eastAsia="Times New Roman" w:cs="Times New Roman"/>
      <w:sz w:val="24"/>
      <w:szCs w:val="24"/>
      <w:lang w:eastAsia="cs-CZ"/>
    </w:rPr>
  </w:style>
  <w:style w:type="character" w:customStyle="1" w:styleId="Bul4Char">
    <w:name w:val="Bul4 Char"/>
    <w:basedOn w:val="Standardnpsmoodstavce"/>
    <w:link w:val="Bul4"/>
    <w:locked/>
    <w:rsid w:val="004E07E2"/>
  </w:style>
  <w:style w:type="paragraph" w:customStyle="1" w:styleId="Bul4">
    <w:name w:val="Bul4"/>
    <w:basedOn w:val="Normln"/>
    <w:link w:val="Bul4Char"/>
    <w:rsid w:val="004E07E2"/>
    <w:pPr>
      <w:numPr>
        <w:numId w:val="11"/>
      </w:numPr>
      <w:spacing w:before="120" w:after="0" w:line="240" w:lineRule="auto"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6CA369A2413479978C5BBDD57CDD8" ma:contentTypeVersion="12" ma:contentTypeDescription="Create a new document." ma:contentTypeScope="" ma:versionID="e9e2e29551b2b3db1783eb2f703f8284">
  <xsd:schema xmlns:xsd="http://www.w3.org/2001/XMLSchema" xmlns:xs="http://www.w3.org/2001/XMLSchema" xmlns:p="http://schemas.microsoft.com/office/2006/metadata/properties" xmlns:ns2="66434f01-f8f5-41b6-9b7a-902e7b4b817f" xmlns:ns3="382174b9-57b5-473b-b571-6ccaf0144f5b" targetNamespace="http://schemas.microsoft.com/office/2006/metadata/properties" ma:root="true" ma:fieldsID="ae7c386dfa6dbc26f8f77bdb002951f0" ns2:_="" ns3:_="">
    <xsd:import namespace="66434f01-f8f5-41b6-9b7a-902e7b4b817f"/>
    <xsd:import namespace="382174b9-57b5-473b-b571-6ccaf0144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34f01-f8f5-41b6-9b7a-902e7b4b8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74b9-57b5-473b-b571-6ccaf0144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86EB-242C-439C-A21B-31C1E1DE2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34f01-f8f5-41b6-9b7a-902e7b4b817f"/>
    <ds:schemaRef ds:uri="382174b9-57b5-473b-b571-6ccaf0144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8E4A9-0BBD-49C0-8EEC-7132ECB8C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A7B590-14CE-43AC-9A71-752463D485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C906FF-46EA-4358-85FD-E86EA2AA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Stránský Miloslav Ing</cp:lastModifiedBy>
  <cp:revision>3</cp:revision>
  <cp:lastPrinted>2017-02-21T10:07:00Z</cp:lastPrinted>
  <dcterms:created xsi:type="dcterms:W3CDTF">2020-09-15T11:43:00Z</dcterms:created>
  <dcterms:modified xsi:type="dcterms:W3CDTF">2020-09-15T11:45:00Z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507.1</vt:lpwstr>
  </property>
  <property fmtid="{D5CDD505-2E9C-101B-9397-08002B2CF9AE}" pid="4" name="ContentTypeId">
    <vt:lpwstr>0x0101000586CA369A2413479978C5BBDD57CDD8</vt:lpwstr>
  </property>
</Properties>
</file>