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V Praze </w:t>
      </w:r>
      <w:proofErr w:type="gramStart"/>
      <w:r>
        <w:rPr>
          <w:rFonts w:ascii="Arial" w:hAnsi="Arial" w:cs="Arial"/>
          <w:sz w:val="22"/>
          <w:szCs w:val="22"/>
        </w:rPr>
        <w:t>9.9.2020</w:t>
      </w:r>
      <w:proofErr w:type="gramEnd"/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t xml:space="preserve"> </w:t>
      </w:r>
      <w:r>
        <w:rPr>
          <w:rFonts w:ascii="Arial" w:hAnsi="Arial" w:cs="Arial"/>
        </w:rPr>
        <w:t>1778/SFDI/112123/13844/2020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CEO: 217/2020</w:t>
      </w: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Objednávka VUT 10/2020</w:t>
      </w:r>
    </w:p>
    <w:p>
      <w:pPr>
        <w:spacing w:line="276" w:lineRule="auto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Rámcovou smlouvou na poskytování poradenských služeb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1772/SFDI/110105/2526/2016, CES: 2/2016 uzavřenou mezi objednatelem Státním fondem dopravní infrastruktury, se sídlem Sokolovská 1955/278, 190 00 Praha 9, IČ: 70856508 (dále jen SFDI) a poradcem: Vysoké učení technické v Brně, Fakulta stavební, se sídlem Veveří 331/95, 602 00 Brno, IČ: 00216305 (dále jen Poradce) objednávám tyto poradenské služby:</w:t>
      </w:r>
    </w:p>
    <w:p>
      <w:pPr>
        <w:tabs>
          <w:tab w:val="left" w:pos="699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Posouzení hodnocení ekonomické efektivnosti akce</w:t>
      </w:r>
    </w:p>
    <w:p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„Technicko-ekonomická studie D6 v úseku Nové Strašecí – Karlovy Vary“</w:t>
      </w:r>
    </w:p>
    <w:p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Požadovaná forma výstupu: expertní oponentní posudek v elektronické podobě a 2 </w:t>
      </w:r>
      <w:proofErr w:type="spellStart"/>
      <w:r>
        <w:rPr>
          <w:rFonts w:ascii="Arial" w:hAnsi="Arial" w:cs="Arial"/>
          <w:sz w:val="22"/>
          <w:szCs w:val="22"/>
        </w:rPr>
        <w:t>paré</w:t>
      </w:r>
      <w:proofErr w:type="spellEnd"/>
      <w:r>
        <w:rPr>
          <w:rFonts w:ascii="Arial" w:hAnsi="Arial" w:cs="Arial"/>
          <w:sz w:val="22"/>
          <w:szCs w:val="22"/>
        </w:rPr>
        <w:t xml:space="preserve"> v tištěné formě.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poradenských služeb: posouzení hodnocení ekonomické efektivnosti, včetně ověření vstupních údajů a výpočtu ekonomické efektivnosti; vypracování zprávy, závěru a možných doporučení; v případě potřeby osobní prezentace závěrů na jednání na Ministerstvu dopravy a konzultace s investorem stavby – celkově v rozsahu do 37 hodin.</w:t>
      </w:r>
    </w:p>
    <w:p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předání: v elektronické podobě nejpozději do </w:t>
      </w:r>
      <w:proofErr w:type="gramStart"/>
      <w:r>
        <w:rPr>
          <w:rFonts w:ascii="Arial" w:hAnsi="Arial" w:cs="Arial"/>
          <w:sz w:val="22"/>
          <w:szCs w:val="22"/>
        </w:rPr>
        <w:t>15.10.2020</w:t>
      </w:r>
      <w:proofErr w:type="gramEnd"/>
      <w:r>
        <w:rPr>
          <w:rFonts w:ascii="Arial" w:hAnsi="Arial" w:cs="Arial"/>
          <w:sz w:val="22"/>
          <w:szCs w:val="22"/>
        </w:rPr>
        <w:t xml:space="preserve"> na emailovou adresu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ivo.vykydal</w:t>
        </w:r>
        <w:r>
          <w:rPr>
            <w:rStyle w:val="Hypertextovodkaz"/>
            <w:rFonts w:ascii="Arial" w:hAnsi="Arial" w:cs="Arial"/>
            <w:sz w:val="22"/>
            <w:szCs w:val="22"/>
            <w:lang w:val="en-US"/>
          </w:rPr>
          <w:t>@sfdi.c</w:t>
        </w:r>
        <w:r>
          <w:rPr>
            <w:rStyle w:val="Hypertextovodkaz"/>
            <w:rFonts w:ascii="Arial" w:hAnsi="Arial" w:cs="Arial"/>
            <w:sz w:val="22"/>
            <w:szCs w:val="22"/>
          </w:rPr>
          <w:t>z</w:t>
        </w:r>
      </w:hyperlink>
      <w:r>
        <w:rPr>
          <w:rFonts w:ascii="Arial" w:hAnsi="Arial" w:cs="Arial"/>
          <w:sz w:val="22"/>
          <w:szCs w:val="22"/>
        </w:rPr>
        <w:t xml:space="preserve">, v kopii na </w:t>
      </w:r>
      <w:hyperlink r:id="rId9" w:history="1">
        <w:r>
          <w:rPr>
            <w:rStyle w:val="Hypertextovodkaz"/>
            <w:rFonts w:ascii="Arial" w:hAnsi="Arial" w:cs="Arial"/>
            <w:sz w:val="22"/>
            <w:szCs w:val="22"/>
          </w:rPr>
          <w:t>ladislav.kubicek@sfdi.cz</w:t>
        </w:r>
      </w:hyperlink>
      <w:r>
        <w:t>,</w:t>
      </w:r>
      <w:r>
        <w:rPr>
          <w:rFonts w:ascii="Arial" w:hAnsi="Arial" w:cs="Arial"/>
          <w:sz w:val="22"/>
          <w:szCs w:val="22"/>
        </w:rPr>
        <w:t xml:space="preserve"> a v tištěné formě s datem odeslání nebo předání na adresu SFDI, Sokolovská 278, 190 00 Praha 9 do 23.10.2020. Výsledky poradenských služeb mohou být dle čl. 3.4 Rámcové smlouvy na poskytování poradenských služeb předány vedoucímu oddělení supervizí projektových dokumentací.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Předpokládaná cena: do 18 500 Kč bez DPH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Ivo Vykydal</w:t>
      </w: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ind w:left="4320" w:firstLine="720"/>
        <w:rPr>
          <w:rFonts w:ascii="Arial" w:hAnsi="Arial" w:cs="Arial"/>
          <w:sz w:val="22"/>
          <w:szCs w:val="22"/>
        </w:rPr>
      </w:pPr>
    </w:p>
    <w:p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Seznam podkladů:</w:t>
      </w:r>
    </w:p>
    <w:p>
      <w:pPr>
        <w:pStyle w:val="Odstavecseseznamem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Technicko-ekonomická studie D6 v úseku Nové Strašecí – Karlovy Vary</w:t>
      </w:r>
    </w:p>
    <w:p>
      <w:pPr>
        <w:pStyle w:val="Odstavecseseznamem"/>
        <w:spacing w:line="276" w:lineRule="auto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Podklady byly předány v elektronické podobě prostřednictvím webového odkazu dne </w:t>
      </w:r>
      <w:proofErr w:type="gramStart"/>
      <w:r>
        <w:rPr>
          <w:rFonts w:ascii="Arial" w:hAnsi="Arial" w:cs="Arial"/>
          <w:sz w:val="22"/>
          <w:szCs w:val="22"/>
        </w:rPr>
        <w:t>8.9.2020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40 Architektonické služby, projektování, územní plánování, laboratorní služby (71530000-2 Poradenství ve stavebnictví)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Rozpočtová položka: 5169-05 Expertízy, posudky, překlady</w:t>
      </w:r>
    </w:p>
    <w:p>
      <w:pPr>
        <w:rPr>
          <w:rFonts w:ascii="Arial" w:hAnsi="Arial" w:cs="Arial"/>
          <w:color w:val="0070C0"/>
          <w:sz w:val="22"/>
          <w:szCs w:val="22"/>
          <w:u w:val="single"/>
        </w:rPr>
      </w:pPr>
    </w:p>
    <w:p>
      <w:pPr>
        <w:rPr>
          <w:color w:val="0070C0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217/2020 a akceptuji tak veškerá její ustanovení.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poradce dne 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  <w:tc>
          <w:tcPr>
            <w:tcW w:w="4602" w:type="dxa"/>
            <w:vAlign w:val="bottom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 a příjmení                  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Ing. Jana Korytárová, Ph.D.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35"/>
        </w:trPr>
        <w:tc>
          <w:tcPr>
            <w:tcW w:w="4602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2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vedoucí ústavu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Ústav stavební ekonomiky a řízení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Fakulta stavební </w:t>
            </w:r>
            <w:r>
              <w:rPr>
                <w:rFonts w:ascii="Arial" w:hAnsi="Arial" w:cs="Arial"/>
                <w:sz w:val="22"/>
                <w:szCs w:val="22"/>
              </w:rPr>
              <w:br/>
              <w:t>Vysoké učení technické v Brně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Arial"/>
        <w:color w:val="0D3C71"/>
        <w:sz w:val="18"/>
        <w:szCs w:val="18"/>
      </w:rPr>
    </w:pPr>
    <w:r>
      <w:rPr>
        <w:rStyle w:val="slostrnky"/>
        <w:rFonts w:ascii="Arial" w:hAnsi="Arial" w:cs="Arial"/>
        <w:color w:val="0D3C71"/>
        <w:sz w:val="18"/>
        <w:szCs w:val="18"/>
      </w:rPr>
      <w:t>2</w:t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4" name="obrázek 4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Tel.: +420 266 097 298, fax: +420 266 097 520, </w:t>
    </w:r>
    <w:r>
      <w:rPr>
        <w:rFonts w:ascii="Arial" w:hAnsi="Arial"/>
        <w:color w:val="003478"/>
        <w:sz w:val="16"/>
      </w:rPr>
      <w:t xml:space="preserve">certifikát ISO 9001:2001, </w:t>
    </w:r>
    <w:r>
      <w:rPr>
        <w:rFonts w:ascii="Arial" w:hAnsi="Arial"/>
        <w:color w:val="003478"/>
        <w:sz w:val="16"/>
        <w:szCs w:val="16"/>
      </w:rPr>
      <w:t xml:space="preserve">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  <w:r>
      <w:rPr>
        <w:noProof/>
        <w:color w:val="0D3C71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6" name="obrázek 6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ascii="Arial" w:hAnsi="Arial" w:cs="Tahoma"/>
        <w:color w:val="0D3C71"/>
        <w:sz w:val="16"/>
        <w:szCs w:val="20"/>
      </w:rPr>
    </w:pPr>
  </w:p>
  <w:p>
    <w:pPr>
      <w:pStyle w:val="Zpat"/>
      <w:jc w:val="center"/>
      <w:rPr>
        <w:rStyle w:val="slostrnky"/>
        <w:rFonts w:ascii="Arial" w:hAnsi="Arial" w:cs="Tahoma"/>
        <w:color w:val="003478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 w:cs="Arial"/>
        <w:color w:val="003478"/>
        <w:sz w:val="16"/>
        <w:szCs w:val="16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9001:2001,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2.75pt;width:212.85pt;height:70.35pt;z-index:251659776;mso-position-horizontal:center;mso-width-relative:margin;mso-height-relative:margin" strokecolor="white [3212]" strokeweight="0">
          <v:textbox style="mso-next-textbox:#_x0000_s2051">
            <w:txbxContent>
              <w:p>
                <w:pPr>
                  <w:widowControl w:val="0"/>
                  <w:spacing w:line="288" w:lineRule="auto"/>
                  <w:ind w:left="567" w:right="-183"/>
                  <w:jc w:val="both"/>
                  <w:textAlignment w:val="center"/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</w:pPr>
              </w:p>
              <w:p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rFonts w:ascii="Arial" w:hAnsi="Arial"/>
                    <w:b/>
                    <w:color w:val="003478"/>
                    <w:w w:val="95"/>
                    <w:szCs w:val="22"/>
                    <w:lang w:val="en-US" w:eastAsia="en-US"/>
                  </w:rPr>
                </w:pPr>
                <w:r>
                  <w:rPr>
                    <w:rFonts w:ascii="Arial" w:hAnsi="Arial" w:cs="Arial"/>
                    <w:b/>
                    <w:color w:val="003478"/>
                    <w:w w:val="95"/>
                    <w:lang w:eastAsia="en-US"/>
                  </w:rPr>
                  <w:t>Ing</w:t>
                </w:r>
                <w:r>
                  <w:rPr>
                    <w:rFonts w:ascii="Arial" w:hAnsi="Arial" w:cs="Arial"/>
                    <w:b/>
                    <w:color w:val="003478"/>
                    <w:w w:val="95"/>
                    <w:lang w:val="en-US" w:eastAsia="en-US"/>
                  </w:rPr>
                  <w:t>. Ivo Vykydal</w:t>
                </w:r>
              </w:p>
              <w:p>
                <w:pPr>
                  <w:widowControl w:val="0"/>
                  <w:spacing w:line="288" w:lineRule="auto"/>
                  <w:ind w:right="-183"/>
                  <w:jc w:val="center"/>
                  <w:textAlignment w:val="center"/>
                  <w:rPr>
                    <w:color w:val="003478"/>
                    <w:sz w:val="18"/>
                  </w:rPr>
                </w:pPr>
                <w:r>
                  <w:rPr>
                    <w:rFonts w:ascii="Arial" w:hAnsi="Arial"/>
                    <w:color w:val="003478"/>
                    <w:sz w:val="18"/>
                    <w:szCs w:val="16"/>
                    <w:lang w:eastAsia="en-US"/>
                  </w:rPr>
                  <w:t>ředitel odboru kanceláře ředitele SFDI</w:t>
                </w:r>
              </w:p>
              <w:p>
                <w:pPr>
                  <w:ind w:right="-183"/>
                  <w:jc w:val="center"/>
                </w:pPr>
              </w:p>
            </w:txbxContent>
          </v:textbox>
        </v:shape>
      </w:pict>
    </w:r>
  </w:p>
  <w:p>
    <w:pPr>
      <w:pStyle w:val="Zhlav"/>
    </w:pPr>
    <w:r>
      <w:rPr>
        <w:noProof/>
      </w:rPr>
      <w:drawing>
        <wp:inline distT="0" distB="0" distL="0" distR="0">
          <wp:extent cx="1743075" cy="742950"/>
          <wp:effectExtent l="19050" t="0" r="9525" b="0"/>
          <wp:docPr id="9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39A"/>
    <w:multiLevelType w:val="hybridMultilevel"/>
    <w:tmpl w:val="C71AD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3D85"/>
    <w:multiLevelType w:val="hybridMultilevel"/>
    <w:tmpl w:val="12408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82"/>
    <w:multiLevelType w:val="hybridMultilevel"/>
    <w:tmpl w:val="86D4D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229"/>
    <w:multiLevelType w:val="hybridMultilevel"/>
    <w:tmpl w:val="554480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DD7"/>
    <w:multiLevelType w:val="hybridMultilevel"/>
    <w:tmpl w:val="01929DB0"/>
    <w:lvl w:ilvl="0" w:tplc="2F52A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0265F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46F9"/>
    <w:multiLevelType w:val="hybridMultilevel"/>
    <w:tmpl w:val="F4B2F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7056DE"/>
    <w:multiLevelType w:val="hybridMultilevel"/>
    <w:tmpl w:val="766A2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C4E5E"/>
    <w:multiLevelType w:val="hybridMultilevel"/>
    <w:tmpl w:val="5A34FA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83A94"/>
    <w:multiLevelType w:val="hybridMultilevel"/>
    <w:tmpl w:val="969A3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724"/>
    <w:multiLevelType w:val="hybridMultilevel"/>
    <w:tmpl w:val="8E04C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  <w:szCs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  <w:szCs w:val="20"/>
    </w:rPr>
  </w:style>
  <w:style w:type="paragraph" w:customStyle="1" w:styleId="ZZZEssTer12">
    <w:name w:val="ZZZEssTer12"/>
    <w:basedOn w:val="Normln"/>
    <w:rPr>
      <w:szCs w:val="20"/>
    </w:rPr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nsolas" w:eastAsiaTheme="minorHAnsi" w:hAnsi="Consolas" w:cstheme="minorBidi"/>
      <w:sz w:val="21"/>
      <w:szCs w:val="21"/>
      <w:lang w:eastAsia="en-US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vykydal@sfdi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islav.kubicek@sfdi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2020-09-11T18:09:00Z</dcterms:created>
  <dcterms:modified xsi:type="dcterms:W3CDTF">2020-09-11T18:09:00Z</dcterms:modified>
</cp:coreProperties>
</file>