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15" w:rsidRDefault="009D279B">
      <w:pPr>
        <w:pStyle w:val="Bodytext30"/>
        <w:shd w:val="clear" w:color="auto" w:fill="auto"/>
        <w:ind w:left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5161915</wp:posOffset>
            </wp:positionH>
            <wp:positionV relativeFrom="paragraph">
              <wp:posOffset>12700</wp:posOffset>
            </wp:positionV>
            <wp:extent cx="1999615" cy="7315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996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770315" w:rsidRDefault="009D279B">
      <w:pPr>
        <w:pStyle w:val="Bodytext30"/>
        <w:shd w:val="clear" w:color="auto" w:fill="auto"/>
        <w:ind w:left="1100"/>
      </w:pPr>
      <w:r>
        <w:t>Přátelství 815</w:t>
      </w:r>
    </w:p>
    <w:p w:rsidR="00770315" w:rsidRDefault="009D279B">
      <w:pPr>
        <w:pStyle w:val="Bodytext30"/>
        <w:shd w:val="clear" w:color="auto" w:fill="auto"/>
        <w:spacing w:after="340"/>
        <w:ind w:left="640"/>
      </w:pPr>
      <w:r>
        <w:t xml:space="preserve">104 00 </w:t>
      </w:r>
      <w:proofErr w:type="gramStart"/>
      <w:r>
        <w:t>Praha - Uhříněves</w:t>
      </w:r>
      <w:proofErr w:type="gramEnd"/>
      <w:r>
        <w:t xml:space="preserve"> (1)</w:t>
      </w:r>
    </w:p>
    <w:p w:rsidR="00770315" w:rsidRDefault="009D279B">
      <w:pPr>
        <w:pStyle w:val="Heading10"/>
        <w:keepNext/>
        <w:keepLines/>
        <w:shd w:val="clear" w:color="auto" w:fill="auto"/>
        <w:spacing w:after="0"/>
        <w:ind w:left="4520" w:right="0"/>
        <w:jc w:val="left"/>
      </w:pPr>
      <w:bookmarkStart w:id="0" w:name="bookmark0"/>
      <w:r>
        <w:t>Dodatek č. 1</w:t>
      </w:r>
      <w:bookmarkEnd w:id="0"/>
    </w:p>
    <w:p w:rsidR="00770315" w:rsidRDefault="009D279B">
      <w:pPr>
        <w:pStyle w:val="Heading10"/>
        <w:keepNext/>
        <w:keepLines/>
        <w:shd w:val="clear" w:color="auto" w:fill="auto"/>
        <w:ind w:left="0"/>
      </w:pPr>
      <w:bookmarkStart w:id="1" w:name="bookmark1"/>
      <w:r>
        <w:t>ke SMLOUVĚ O NÁJMU NEBYTOVÝCH PROSTOR</w:t>
      </w:r>
      <w:r>
        <w:br/>
      </w:r>
      <w:proofErr w:type="spellStart"/>
      <w:r>
        <w:t>reg</w:t>
      </w:r>
      <w:proofErr w:type="spellEnd"/>
      <w:r>
        <w:t>. č. 192/2016 ze dne 30. 8. 2016</w:t>
      </w:r>
      <w:bookmarkEnd w:id="1"/>
    </w:p>
    <w:p w:rsidR="00770315" w:rsidRDefault="009D279B">
      <w:pPr>
        <w:pStyle w:val="Heading30"/>
        <w:keepNext/>
        <w:keepLines/>
        <w:shd w:val="clear" w:color="auto" w:fill="auto"/>
        <w:spacing w:after="0" w:line="252" w:lineRule="auto"/>
        <w:ind w:left="740"/>
      </w:pPr>
      <w:bookmarkStart w:id="2" w:name="bookmark2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2"/>
    </w:p>
    <w:p w:rsidR="00770315" w:rsidRDefault="009D279B">
      <w:pPr>
        <w:pStyle w:val="Zkladntext"/>
        <w:shd w:val="clear" w:color="auto" w:fill="auto"/>
        <w:ind w:left="740" w:firstLine="20"/>
        <w:jc w:val="left"/>
      </w:pPr>
      <w:r>
        <w:t>se sídlem Přátelství 815, 104 00 Praha Uhříněves</w:t>
      </w:r>
    </w:p>
    <w:p w:rsidR="00770315" w:rsidRDefault="009D279B">
      <w:pPr>
        <w:pStyle w:val="Zkladntext"/>
        <w:shd w:val="clear" w:color="auto" w:fill="auto"/>
        <w:ind w:left="740" w:firstLine="20"/>
        <w:jc w:val="left"/>
      </w:pPr>
      <w:r>
        <w:t>IČ:00027014</w:t>
      </w:r>
    </w:p>
    <w:p w:rsidR="00770315" w:rsidRDefault="009D279B">
      <w:pPr>
        <w:pStyle w:val="Zkladntext"/>
        <w:shd w:val="clear" w:color="auto" w:fill="auto"/>
        <w:ind w:left="740" w:firstLine="20"/>
        <w:jc w:val="left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770315" w:rsidRDefault="009D279B">
      <w:pPr>
        <w:pStyle w:val="Zkladntext"/>
        <w:shd w:val="clear" w:color="auto" w:fill="auto"/>
        <w:ind w:left="740" w:right="3580" w:firstLine="20"/>
        <w:jc w:val="left"/>
      </w:pPr>
      <w:r>
        <w:t xml:space="preserve">zastoupen </w:t>
      </w:r>
      <w:proofErr w:type="gramStart"/>
      <w:r>
        <w:t>tel.:,</w:t>
      </w:r>
      <w:proofErr w:type="gramEnd"/>
      <w:r>
        <w:t xml:space="preserve"> e-mail: </w:t>
      </w:r>
    </w:p>
    <w:p w:rsidR="00770315" w:rsidRDefault="009D279B">
      <w:pPr>
        <w:pStyle w:val="Zkladntext"/>
        <w:shd w:val="clear" w:color="auto" w:fill="auto"/>
        <w:spacing w:after="680"/>
        <w:ind w:left="740" w:right="3160" w:firstLine="20"/>
        <w:jc w:val="left"/>
      </w:pPr>
      <w:r>
        <w:t>Bankovní spojeni: (dále jen „pronajímatel“) na straně jedné</w:t>
      </w:r>
    </w:p>
    <w:p w:rsidR="00770315" w:rsidRDefault="009D279B">
      <w:pPr>
        <w:pStyle w:val="Heading30"/>
        <w:keepNext/>
        <w:keepLines/>
        <w:shd w:val="clear" w:color="auto" w:fill="auto"/>
        <w:spacing w:after="0" w:line="240" w:lineRule="auto"/>
        <w:ind w:left="740"/>
      </w:pPr>
      <w:bookmarkStart w:id="3" w:name="bookmark3"/>
      <w:r>
        <w:t xml:space="preserve">PROMINENT </w:t>
      </w:r>
      <w:proofErr w:type="spellStart"/>
      <w:r>
        <w:t>CZs.r.o</w:t>
      </w:r>
      <w:proofErr w:type="spellEnd"/>
      <w:r>
        <w:t>.</w:t>
      </w:r>
      <w:bookmarkEnd w:id="3"/>
    </w:p>
    <w:p w:rsidR="00770315" w:rsidRDefault="009D279B">
      <w:pPr>
        <w:pStyle w:val="Zkladntext"/>
        <w:shd w:val="clear" w:color="auto" w:fill="auto"/>
        <w:spacing w:line="240" w:lineRule="auto"/>
        <w:ind w:left="740" w:firstLine="20"/>
        <w:jc w:val="left"/>
      </w:pPr>
      <w:r>
        <w:t>se sídlem: Brniště 1, okres Česká Lípa, 471 29</w:t>
      </w:r>
    </w:p>
    <w:p w:rsidR="00770315" w:rsidRDefault="009D279B">
      <w:pPr>
        <w:pStyle w:val="Zkladntext"/>
        <w:shd w:val="clear" w:color="auto" w:fill="auto"/>
        <w:spacing w:line="240" w:lineRule="auto"/>
        <w:ind w:left="740" w:firstLine="20"/>
        <w:jc w:val="left"/>
      </w:pPr>
      <w:r>
        <w:t>IČ:27312453 DIČ: CZ27312453</w:t>
      </w:r>
    </w:p>
    <w:p w:rsidR="00770315" w:rsidRDefault="009D279B">
      <w:pPr>
        <w:pStyle w:val="Zkladntext"/>
        <w:shd w:val="clear" w:color="auto" w:fill="auto"/>
        <w:spacing w:line="240" w:lineRule="auto"/>
        <w:ind w:left="740" w:firstLine="20"/>
        <w:jc w:val="left"/>
      </w:pPr>
      <w:r>
        <w:t>zapsáno v obchodním rejstříku, vedeném Krajským soudem v Ústí nad Labem, oddíl C, vložka 23481 zastoupená, jednatelem a, jednatelem bankovní spojení</w:t>
      </w:r>
    </w:p>
    <w:p w:rsidR="00770315" w:rsidRDefault="009D279B">
      <w:pPr>
        <w:pStyle w:val="Zkladntext"/>
        <w:shd w:val="clear" w:color="auto" w:fill="auto"/>
        <w:tabs>
          <w:tab w:val="left" w:pos="3746"/>
        </w:tabs>
        <w:spacing w:line="240" w:lineRule="auto"/>
        <w:ind w:left="740" w:firstLine="20"/>
      </w:pPr>
      <w:r>
        <w:t>kontakt tel.: +420</w:t>
      </w:r>
      <w:r>
        <w:tab/>
        <w:t xml:space="preserve">, e-mail: </w:t>
      </w:r>
    </w:p>
    <w:p w:rsidR="00770315" w:rsidRDefault="009D279B">
      <w:pPr>
        <w:pStyle w:val="Zkladntext"/>
        <w:shd w:val="clear" w:color="auto" w:fill="auto"/>
        <w:spacing w:after="240" w:line="240" w:lineRule="auto"/>
        <w:ind w:left="740" w:firstLine="20"/>
      </w:pPr>
      <w:r>
        <w:t>(dále jen „nájemce“) na straně druhé</w:t>
      </w:r>
    </w:p>
    <w:p w:rsidR="00770315" w:rsidRDefault="009D279B">
      <w:pPr>
        <w:pStyle w:val="Heading30"/>
        <w:keepNext/>
        <w:keepLines/>
        <w:shd w:val="clear" w:color="auto" w:fill="auto"/>
        <w:spacing w:after="0" w:line="252" w:lineRule="auto"/>
        <w:ind w:left="5240"/>
      </w:pPr>
      <w:bookmarkStart w:id="4" w:name="bookmark4"/>
      <w:r>
        <w:t>I.</w:t>
      </w:r>
      <w:bookmarkEnd w:id="4"/>
    </w:p>
    <w:p w:rsidR="00770315" w:rsidRDefault="009D279B">
      <w:pPr>
        <w:pStyle w:val="Zkladntext"/>
        <w:shd w:val="clear" w:color="auto" w:fill="auto"/>
        <w:ind w:left="740" w:firstLine="20"/>
      </w:pPr>
      <w:r>
        <w:t xml:space="preserve">Mezi smluvními stranami byla dne 30. 8. 2016 uzavřena nájemní smlouva </w:t>
      </w:r>
      <w:proofErr w:type="spellStart"/>
      <w:r>
        <w:t>reg</w:t>
      </w:r>
      <w:proofErr w:type="spellEnd"/>
      <w:r>
        <w:t>. č. 192/2016, kterou přenechal pronajímatel nájemci k dočasnému užívání nebytové prostory. Smluvní strany se dohodly na dodatku této nájemní smlouvy.</w:t>
      </w:r>
    </w:p>
    <w:p w:rsidR="00770315" w:rsidRDefault="009D279B">
      <w:pPr>
        <w:pStyle w:val="Heading30"/>
        <w:keepNext/>
        <w:keepLines/>
        <w:shd w:val="clear" w:color="auto" w:fill="auto"/>
        <w:spacing w:after="220" w:line="252" w:lineRule="auto"/>
        <w:ind w:left="5240"/>
      </w:pPr>
      <w:bookmarkStart w:id="5" w:name="bookmark5"/>
      <w:r>
        <w:t>II.</w:t>
      </w:r>
      <w:bookmarkEnd w:id="5"/>
    </w:p>
    <w:p w:rsidR="00770315" w:rsidRDefault="009D279B">
      <w:pPr>
        <w:pStyle w:val="Heading20"/>
        <w:keepNext/>
        <w:keepLines/>
        <w:shd w:val="clear" w:color="auto" w:fill="auto"/>
      </w:pPr>
      <w:bookmarkStart w:id="6" w:name="bookmark6"/>
      <w:r>
        <w:t>ČI. 1 odst. 2. se mění:</w:t>
      </w:r>
      <w:bookmarkEnd w:id="6"/>
    </w:p>
    <w:p w:rsidR="00770315" w:rsidRDefault="009D279B">
      <w:pPr>
        <w:pStyle w:val="Zkladntext"/>
        <w:shd w:val="clear" w:color="auto" w:fill="auto"/>
        <w:ind w:left="740" w:firstLine="20"/>
      </w:pPr>
      <w:r>
        <w:t>z původního znění:</w:t>
      </w:r>
    </w:p>
    <w:p w:rsidR="00770315" w:rsidRDefault="009D279B">
      <w:pPr>
        <w:pStyle w:val="Zkladntext"/>
        <w:shd w:val="clear" w:color="auto" w:fill="auto"/>
        <w:ind w:left="740" w:firstLine="20"/>
      </w:pPr>
      <w:r>
        <w:rPr>
          <w:i/>
          <w:iCs/>
        </w:rPr>
        <w:t>Předmět nájmu je část budovy, využívaná jako prodejna se skladem a pro administrativní činnost v prvním nadzemním podlaží, vyznačená v přiloženém plánku. Jde o místnost č. 1.01, 1.02, 1.03, 1.04, 1.05, 1.06,1.07, 1.08, 1.09, 1.10, 1.11, 1.12, 1.13, 1.14, 1.15, 1.16, 1.17, 1.18, 1.19, 1.20, 1.21., 1.22.,</w:t>
      </w:r>
    </w:p>
    <w:p w:rsidR="00770315" w:rsidRDefault="009D279B">
      <w:pPr>
        <w:pStyle w:val="Zkladntext"/>
        <w:numPr>
          <w:ilvl w:val="0"/>
          <w:numId w:val="1"/>
        </w:numPr>
        <w:shd w:val="clear" w:color="auto" w:fill="auto"/>
        <w:tabs>
          <w:tab w:val="left" w:pos="1358"/>
        </w:tabs>
        <w:spacing w:after="220"/>
        <w:ind w:left="740" w:firstLine="20"/>
      </w:pPr>
      <w:r>
        <w:rPr>
          <w:i/>
          <w:iCs/>
        </w:rPr>
        <w:t xml:space="preserve">1.24. Dále vstup pro </w:t>
      </w:r>
      <w:proofErr w:type="gramStart"/>
      <w:r>
        <w:rPr>
          <w:i/>
          <w:iCs/>
        </w:rPr>
        <w:t>personál - ocelové</w:t>
      </w:r>
      <w:proofErr w:type="gramEnd"/>
      <w:r>
        <w:rPr>
          <w:i/>
          <w:iCs/>
        </w:rPr>
        <w:t xml:space="preserve"> schodiště (Z3) a dveře (05) z boční části objektu a vstup pro zákazníky - dřevěné schodiště u dveří do prodejny (03), dle plánu v příloze č. 1 této smlouvy.</w:t>
      </w:r>
    </w:p>
    <w:p w:rsidR="00770315" w:rsidRDefault="009D279B">
      <w:pPr>
        <w:pStyle w:val="Zkladntext"/>
        <w:shd w:val="clear" w:color="auto" w:fill="auto"/>
        <w:ind w:left="740" w:firstLine="20"/>
      </w:pPr>
      <w:r>
        <w:rPr>
          <w:i/>
          <w:iCs/>
        </w:rPr>
        <w:t>na nové znění:</w:t>
      </w:r>
    </w:p>
    <w:p w:rsidR="00770315" w:rsidRDefault="009D279B">
      <w:pPr>
        <w:pStyle w:val="Zkladntext"/>
        <w:shd w:val="clear" w:color="auto" w:fill="auto"/>
        <w:ind w:left="740" w:firstLine="20"/>
      </w:pPr>
      <w:r>
        <w:t>Předmět nájmu je část budovy, využívaná jako prodejna se skladem a pro administrativní činnost v prvním nadzemním podlaží, vyznačená v přiloženém plánku. Jde o místnost č. 1.01, 1.02, 1.03, 1.04, 1.05, 1.06, 1.07, 1.08, 1.09, 1.10, 1.11, 1.12, 1.13, 1.14, 1.15, 1.16, 1.17, 1.18, 1.19, 1.20, 1.21., 1.22.,</w:t>
      </w:r>
    </w:p>
    <w:p w:rsidR="00770315" w:rsidRDefault="009D279B">
      <w:pPr>
        <w:pStyle w:val="Zkladntext"/>
        <w:numPr>
          <w:ilvl w:val="0"/>
          <w:numId w:val="2"/>
        </w:numPr>
        <w:shd w:val="clear" w:color="auto" w:fill="auto"/>
        <w:tabs>
          <w:tab w:val="left" w:pos="1353"/>
        </w:tabs>
        <w:spacing w:after="440"/>
        <w:ind w:left="740" w:firstLine="20"/>
      </w:pPr>
      <w:r>
        <w:t xml:space="preserve">1.24., </w:t>
      </w:r>
      <w:r>
        <w:rPr>
          <w:b/>
          <w:bCs/>
        </w:rPr>
        <w:t xml:space="preserve">1.25. </w:t>
      </w:r>
      <w:r>
        <w:t xml:space="preserve">Dále vstup pro </w:t>
      </w:r>
      <w:proofErr w:type="gramStart"/>
      <w:r>
        <w:t>personál - ocelové</w:t>
      </w:r>
      <w:proofErr w:type="gramEnd"/>
      <w:r>
        <w:t xml:space="preserve"> schodiště (Z3) a dveře (05) z boční části objektu a vstup pro zákazníky - dřevěné schodiště u dveří do prodejny (03) </w:t>
      </w:r>
      <w:r>
        <w:rPr>
          <w:b/>
          <w:bCs/>
        </w:rPr>
        <w:t xml:space="preserve">a samostatný přístup do prostor označených v plánu jako místnost 1.25, vše dle </w:t>
      </w:r>
      <w:r>
        <w:t>plánu v příloze č. 1 této smlouvy.</w:t>
      </w:r>
    </w:p>
    <w:p w:rsidR="00770315" w:rsidRDefault="009D279B">
      <w:pPr>
        <w:pStyle w:val="Zkladntext"/>
        <w:shd w:val="clear" w:color="auto" w:fill="auto"/>
        <w:spacing w:after="220" w:line="240" w:lineRule="auto"/>
        <w:ind w:right="20"/>
        <w:jc w:val="center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>III.</w:t>
      </w:r>
    </w:p>
    <w:p w:rsidR="00770315" w:rsidRDefault="009D279B">
      <w:pPr>
        <w:pStyle w:val="Heading20"/>
        <w:keepNext/>
        <w:keepLines/>
        <w:shd w:val="clear" w:color="auto" w:fill="auto"/>
      </w:pPr>
      <w:bookmarkStart w:id="7" w:name="bookmark7"/>
      <w:r>
        <w:t>ČI. 4 odst. 1 se mění:</w:t>
      </w:r>
      <w:bookmarkEnd w:id="7"/>
    </w:p>
    <w:p w:rsidR="00770315" w:rsidRDefault="009D279B">
      <w:pPr>
        <w:pStyle w:val="Zkladntext"/>
        <w:shd w:val="clear" w:color="auto" w:fill="auto"/>
        <w:spacing w:after="220"/>
        <w:ind w:left="740" w:firstLine="20"/>
      </w:pPr>
      <w:r>
        <w:t>z původního znění:</w:t>
      </w:r>
    </w:p>
    <w:p w:rsidR="00770315" w:rsidRDefault="009D279B">
      <w:pPr>
        <w:pStyle w:val="Zkladntext"/>
        <w:shd w:val="clear" w:color="auto" w:fill="auto"/>
        <w:spacing w:after="220"/>
        <w:ind w:right="20"/>
        <w:jc w:val="center"/>
      </w:pPr>
      <w:r>
        <w:rPr>
          <w:i/>
          <w:iCs/>
        </w:rPr>
        <w:t xml:space="preserve">Nájemné za pronajímané prostory sloužící podnikání (specifikované v či. 1) </w:t>
      </w:r>
      <w:proofErr w:type="gramStart"/>
      <w:r>
        <w:rPr>
          <w:i/>
          <w:iCs/>
        </w:rPr>
        <w:t>činí,-</w:t>
      </w:r>
      <w:proofErr w:type="gramEnd"/>
      <w:r>
        <w:rPr>
          <w:i/>
          <w:iCs/>
        </w:rPr>
        <w:t xml:space="preserve"> Kč ( slovy:) měsíčně. V ceně nájemného je zahrnuto i</w:t>
      </w:r>
      <w:r>
        <w:br w:type="page"/>
      </w:r>
    </w:p>
    <w:p w:rsidR="00770315" w:rsidRDefault="009D279B">
      <w:pPr>
        <w:pStyle w:val="Zkladntext"/>
        <w:shd w:val="clear" w:color="auto" w:fill="auto"/>
        <w:spacing w:after="440"/>
        <w:ind w:left="780"/>
      </w:pPr>
      <w:r>
        <w:rPr>
          <w:i/>
          <w:iCs/>
        </w:rPr>
        <w:lastRenderedPageBreak/>
        <w:t>právo využívání venkovní manipulační plochy na pozemku č. pare. 1814/8 společně s pronajímatelem, povinnost podílet se na zajištění čistoty těchto pozemků.</w:t>
      </w:r>
    </w:p>
    <w:p w:rsidR="00770315" w:rsidRDefault="009D279B">
      <w:pPr>
        <w:pStyle w:val="Zkladntext"/>
        <w:shd w:val="clear" w:color="auto" w:fill="auto"/>
        <w:ind w:left="780"/>
      </w:pPr>
      <w:r>
        <w:rPr>
          <w:i/>
          <w:iCs/>
        </w:rPr>
        <w:t>na nové znění:</w:t>
      </w:r>
    </w:p>
    <w:p w:rsidR="00770315" w:rsidRDefault="009D279B">
      <w:pPr>
        <w:pStyle w:val="Zkladntext"/>
        <w:shd w:val="clear" w:color="auto" w:fill="auto"/>
        <w:spacing w:after="380"/>
        <w:ind w:left="780"/>
      </w:pPr>
      <w:r>
        <w:t xml:space="preserve">Nájemné za pronajaté prostory </w:t>
      </w:r>
      <w:proofErr w:type="gramStart"/>
      <w:r>
        <w:t>činí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Kč (slovy:) měsíčně plus DPH v zákonem stanovené výši. </w:t>
      </w:r>
      <w:r>
        <w:t>V nájemném nejsou zahrnuty poplatky za služby spojené s užíváním nebytových prostor. V ceně nájemného je zahrnuto i právo využívání venkovní manipulační plochy na pozemku č. pare. 1814/8 společně s pronajímatelem, povinnost podílet se na zajištění čistoty těchto pozemků.</w:t>
      </w:r>
    </w:p>
    <w:p w:rsidR="00770315" w:rsidRDefault="009D279B">
      <w:pPr>
        <w:pStyle w:val="Heading30"/>
        <w:keepNext/>
        <w:keepLines/>
        <w:shd w:val="clear" w:color="auto" w:fill="auto"/>
        <w:spacing w:after="240" w:line="240" w:lineRule="auto"/>
        <w:ind w:firstLine="0"/>
      </w:pPr>
      <w:bookmarkStart w:id="8" w:name="bookmark8"/>
      <w:r>
        <w:t>IV.</w:t>
      </w:r>
      <w:bookmarkEnd w:id="8"/>
    </w:p>
    <w:p w:rsidR="00770315" w:rsidRDefault="009D279B">
      <w:pPr>
        <w:pStyle w:val="Zkladntext"/>
        <w:shd w:val="clear" w:color="auto" w:fill="auto"/>
        <w:spacing w:after="440" w:line="257" w:lineRule="auto"/>
        <w:ind w:left="780"/>
      </w:pPr>
      <w:r>
        <w:t>Účinnost změny článku 1 odst. 2 a článku 4 odst. 1 nájemní smlouvy provedená tímto dodatkem se sjednává na dobu od 1.8. 2020 do 30. 9. 2020. Od 01.10.2020 zní dotčené články stejně jako v době do 31.07.2020.</w:t>
      </w:r>
    </w:p>
    <w:p w:rsidR="00770315" w:rsidRDefault="009D279B">
      <w:pPr>
        <w:pStyle w:val="Heading30"/>
        <w:keepNext/>
        <w:keepLines/>
        <w:shd w:val="clear" w:color="auto" w:fill="auto"/>
        <w:spacing w:after="240" w:line="240" w:lineRule="auto"/>
        <w:ind w:firstLine="0"/>
      </w:pPr>
      <w:bookmarkStart w:id="9" w:name="bookmark9"/>
      <w:r>
        <w:t>V.</w:t>
      </w:r>
      <w:bookmarkEnd w:id="9"/>
    </w:p>
    <w:p w:rsidR="00770315" w:rsidRDefault="009D279B">
      <w:pPr>
        <w:pStyle w:val="Zkladntext"/>
        <w:shd w:val="clear" w:color="auto" w:fill="auto"/>
        <w:spacing w:after="140" w:line="266" w:lineRule="auto"/>
        <w:ind w:left="780"/>
      </w:pPr>
      <w:r>
        <w:t xml:space="preserve">Jistota sjednaná v článku 4.5 nájemní smlouvy ve </w:t>
      </w:r>
      <w:proofErr w:type="gramStart"/>
      <w:r>
        <w:t>výši,-</w:t>
      </w:r>
      <w:proofErr w:type="gramEnd"/>
      <w:r>
        <w:t>Kč se od 01.07.2020 stanovuje na částku,-Kč. Jistotu do této výše nájemce doplní do 5 dnů od podpisu této smlouvy. Doplacení jistoty je jednou z podmínek účinnosti tohoto dodatku.</w:t>
      </w:r>
    </w:p>
    <w:p w:rsidR="00770315" w:rsidRDefault="009D279B">
      <w:pPr>
        <w:pStyle w:val="Zkladntext"/>
        <w:shd w:val="clear" w:color="auto" w:fill="auto"/>
        <w:spacing w:after="140" w:line="271" w:lineRule="auto"/>
        <w:ind w:left="780"/>
      </w:pPr>
      <w:r>
        <w:t>V případě prodlení nájemce s platbami nájemného, služeb, je pronajímatel oprávněn použít jistotu na úhradu tohoto dluhu. V tomto případě je nájemce povinen kauci doplnit na původní výši nejpozději do 3 dnů po oznámení pronajímatele o vyčerpání jistoty. Pronajímatel je oprávněn použít jistotu i na úhradu případných budoucích nákladů na uvedení prostor do stavu, ve kterém byly nájemci předány a dále na úhradu dluhů a případných škod apod. jím v souvislosti s nájmem způsobených.</w:t>
      </w:r>
    </w:p>
    <w:p w:rsidR="00770315" w:rsidRDefault="009D279B">
      <w:pPr>
        <w:pStyle w:val="Bodytext20"/>
        <w:shd w:val="clear" w:color="auto" w:fill="auto"/>
      </w:pPr>
      <w:r>
        <w:t>Při skončení nájmu je pronajímatel povinen vrátit jistotu nájemci a je oprávněn si přitom započíst, co mu nájemce případně z nájmu a dalších právních titulů specifikovaných v tomto článku dluží</w:t>
      </w:r>
    </w:p>
    <w:p w:rsidR="00770315" w:rsidRDefault="009D279B">
      <w:pPr>
        <w:pStyle w:val="Heading30"/>
        <w:keepNext/>
        <w:keepLines/>
        <w:shd w:val="clear" w:color="auto" w:fill="auto"/>
        <w:spacing w:after="240" w:line="240" w:lineRule="auto"/>
        <w:ind w:firstLine="0"/>
      </w:pPr>
      <w:bookmarkStart w:id="10" w:name="bookmark10"/>
      <w:r>
        <w:rPr>
          <w:b w:val="0"/>
          <w:bCs w:val="0"/>
        </w:rPr>
        <w:t>VI.</w:t>
      </w:r>
      <w:bookmarkEnd w:id="10"/>
    </w:p>
    <w:p w:rsidR="00770315" w:rsidRDefault="009D279B">
      <w:pPr>
        <w:pStyle w:val="Zkladntext"/>
        <w:shd w:val="clear" w:color="auto" w:fill="auto"/>
        <w:spacing w:line="259" w:lineRule="auto"/>
        <w:ind w:left="780"/>
      </w:pPr>
      <w:r>
        <w:t>V ostatním zůstává shora uvedená smlouva beze změn. Tuto smlouvu lze měnit a doplňovat formou písemných dodatků.</w:t>
      </w:r>
    </w:p>
    <w:p w:rsidR="00770315" w:rsidRDefault="009D279B">
      <w:pPr>
        <w:pStyle w:val="Zkladntext"/>
        <w:shd w:val="clear" w:color="auto" w:fill="auto"/>
        <w:spacing w:line="259" w:lineRule="auto"/>
        <w:ind w:left="780"/>
      </w:pPr>
      <w:r>
        <w:t>Tento dodatek č. 1 se vyhotovuje ve dvou stejnopisech, z nichž obdrží jedno vyhotovení pronajímatel, jedno vyhotovení obdrží nájemce.</w:t>
      </w:r>
    </w:p>
    <w:p w:rsidR="00770315" w:rsidRDefault="009D279B">
      <w:pPr>
        <w:pStyle w:val="Zkladntext"/>
        <w:shd w:val="clear" w:color="auto" w:fill="auto"/>
        <w:spacing w:line="259" w:lineRule="auto"/>
        <w:ind w:left="780"/>
      </w:pPr>
      <w:r>
        <w:t>Tento dodatek nabývá platnosti dnem podpisu oběma smluvními stranami a účinnosti dnem uveřejnění v registru smluv podle zvláštního právního předpisu.</w:t>
      </w:r>
    </w:p>
    <w:p w:rsidR="00770315" w:rsidRDefault="009D279B">
      <w:pPr>
        <w:pStyle w:val="Zkladntext"/>
        <w:shd w:val="clear" w:color="auto" w:fill="auto"/>
        <w:spacing w:line="259" w:lineRule="auto"/>
        <w:ind w:left="780"/>
        <w:sectPr w:rsidR="00770315">
          <w:pgSz w:w="11900" w:h="16840"/>
          <w:pgMar w:top="427" w:right="1265" w:bottom="1669" w:left="723" w:header="0" w:footer="3" w:gutter="0"/>
          <w:cols w:space="720"/>
          <w:noEndnote/>
          <w:docGrid w:linePitch="360"/>
        </w:sectPr>
      </w:pPr>
      <w:r>
        <w:t>Účastníci smlouvy prohlašují, že si tento dodatek č. 1 před jeho podpisem přečetli, že byl uzavřen po vzájemné dohodě podle jejich pravé a svobodné vůle, určitě, vážně a srozumitelně, nikoliv v tísni za nápadně nevýhodných podmínek.</w:t>
      </w:r>
    </w:p>
    <w:p w:rsidR="00770315" w:rsidRDefault="00770315">
      <w:pPr>
        <w:spacing w:line="106" w:lineRule="exact"/>
        <w:rPr>
          <w:sz w:val="9"/>
          <w:szCs w:val="9"/>
        </w:rPr>
      </w:pPr>
    </w:p>
    <w:p w:rsidR="00770315" w:rsidRDefault="00770315">
      <w:pPr>
        <w:spacing w:line="14" w:lineRule="exact"/>
        <w:sectPr w:rsidR="00770315">
          <w:type w:val="continuous"/>
          <w:pgSz w:w="11900" w:h="16840"/>
          <w:pgMar w:top="1477" w:right="0" w:bottom="1191" w:left="0" w:header="0" w:footer="3" w:gutter="0"/>
          <w:cols w:space="720"/>
          <w:noEndnote/>
          <w:docGrid w:linePitch="360"/>
        </w:sectPr>
      </w:pPr>
    </w:p>
    <w:p w:rsidR="00770315" w:rsidRDefault="009D279B">
      <w:pPr>
        <w:pStyle w:val="Zkladntext"/>
        <w:framePr w:w="1147" w:h="254" w:wrap="none" w:vAnchor="text" w:hAnchor="margin" w:x="769" w:y="255"/>
        <w:shd w:val="clear" w:color="auto" w:fill="auto"/>
        <w:spacing w:line="240" w:lineRule="auto"/>
        <w:jc w:val="left"/>
      </w:pPr>
      <w:r>
        <w:t>V Praze dne</w:t>
      </w:r>
    </w:p>
    <w:p w:rsidR="00770315" w:rsidRDefault="00770315">
      <w:pPr>
        <w:pStyle w:val="Zkladntext"/>
        <w:framePr w:w="3907" w:h="634" w:wrap="none" w:vAnchor="text" w:hAnchor="margin" w:x="779" w:y="1187"/>
        <w:shd w:val="clear" w:color="auto" w:fill="auto"/>
        <w:tabs>
          <w:tab w:val="left" w:pos="2021"/>
        </w:tabs>
        <w:spacing w:line="326" w:lineRule="auto"/>
        <w:jc w:val="left"/>
        <w:rPr>
          <w:sz w:val="17"/>
          <w:szCs w:val="17"/>
        </w:rPr>
      </w:pPr>
    </w:p>
    <w:p w:rsidR="00770315" w:rsidRDefault="009D279B">
      <w:pPr>
        <w:pStyle w:val="Picturecaption0"/>
        <w:framePr w:w="797" w:h="264" w:wrap="none" w:vAnchor="text" w:hAnchor="margin" w:x="7863" w:y="1168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nájemce</w:t>
      </w:r>
    </w:p>
    <w:p w:rsidR="00770315" w:rsidRDefault="00770315" w:rsidP="00955E69">
      <w:pPr>
        <w:pStyle w:val="Bodytext30"/>
        <w:framePr w:w="2669" w:h="456" w:wrap="none" w:vAnchor="text" w:hAnchor="margin" w:x="2031" w:y="1710"/>
        <w:shd w:val="clear" w:color="auto" w:fill="auto"/>
        <w:ind w:left="0"/>
      </w:pPr>
    </w:p>
    <w:p w:rsidR="00770315" w:rsidRDefault="009D279B">
      <w:pPr>
        <w:pStyle w:val="Bodytext20"/>
        <w:framePr w:w="2578" w:h="605" w:wrap="none" w:vAnchor="text" w:hAnchor="margin" w:x="6385" w:y="1671"/>
        <w:shd w:val="clear" w:color="auto" w:fill="auto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PROMINENT CZ s.r.o.</w:t>
      </w:r>
    </w:p>
    <w:p w:rsidR="00770315" w:rsidRDefault="009D279B">
      <w:pPr>
        <w:pStyle w:val="Bodytext30"/>
        <w:framePr w:w="2578" w:h="605" w:wrap="none" w:vAnchor="text" w:hAnchor="margin" w:x="6385" w:y="1671"/>
        <w:shd w:val="clear" w:color="auto" w:fill="auto"/>
        <w:ind w:left="0"/>
        <w:jc w:val="center"/>
      </w:pPr>
      <w:r>
        <w:rPr>
          <w:color w:val="000000"/>
        </w:rPr>
        <w:t xml:space="preserve">471 29 </w:t>
      </w:r>
      <w:proofErr w:type="spellStart"/>
      <w:r>
        <w:rPr>
          <w:color w:val="000000"/>
        </w:rPr>
        <w:t>Brniífč</w:t>
      </w:r>
      <w:proofErr w:type="spellEnd"/>
      <w:r>
        <w:rPr>
          <w:color w:val="000000"/>
        </w:rPr>
        <w:t xml:space="preserve"> 4</w:t>
      </w:r>
    </w:p>
    <w:p w:rsidR="00770315" w:rsidRDefault="009D279B" w:rsidP="00955E69">
      <w:pPr>
        <w:spacing w:line="360" w:lineRule="exact"/>
        <w:sectPr w:rsidR="00770315">
          <w:type w:val="continuous"/>
          <w:pgSz w:w="11900" w:h="16840"/>
          <w:pgMar w:top="1477" w:right="805" w:bottom="1191" w:left="723" w:header="0" w:footer="3" w:gutter="0"/>
          <w:cols w:space="720"/>
          <w:noEndnote/>
          <w:docGrid w:linePitch="360"/>
        </w:sectPr>
      </w:pPr>
      <w:bookmarkStart w:id="11" w:name="_GoBack"/>
      <w:bookmarkEnd w:id="11"/>
      <w:r>
        <w:rPr>
          <w:rFonts w:ascii="Arial" w:eastAsia="Arial" w:hAnsi="Arial" w:cs="Arial"/>
          <w:noProof/>
          <w:color w:val="5486BB"/>
          <w:sz w:val="17"/>
          <w:szCs w:val="17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4744720</wp:posOffset>
            </wp:positionH>
            <wp:positionV relativeFrom="paragraph">
              <wp:posOffset>1402080</wp:posOffset>
            </wp:positionV>
            <wp:extent cx="1121410" cy="3416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214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315" w:rsidRPr="00955E69" w:rsidRDefault="00770315" w:rsidP="00955E69">
      <w:pPr>
        <w:rPr>
          <w:sz w:val="2"/>
          <w:szCs w:val="2"/>
        </w:rPr>
        <w:sectPr w:rsidR="00770315" w:rsidRPr="00955E69">
          <w:pgSz w:w="11900" w:h="16840"/>
          <w:pgMar w:top="0" w:right="4" w:bottom="0" w:left="12" w:header="0" w:footer="3" w:gutter="0"/>
          <w:cols w:space="720"/>
          <w:noEndnote/>
          <w:docGrid w:linePitch="360"/>
        </w:sectPr>
      </w:pPr>
    </w:p>
    <w:p w:rsidR="00770315" w:rsidRPr="00955E69" w:rsidRDefault="00770315" w:rsidP="00955E69">
      <w:pPr>
        <w:pStyle w:val="Picturecaption0"/>
        <w:framePr w:w="1382" w:h="427" w:wrap="none" w:vAnchor="text" w:hAnchor="margin" w:x="13431" w:y="5891"/>
        <w:shd w:val="clear" w:color="auto" w:fill="auto"/>
        <w:tabs>
          <w:tab w:val="left" w:pos="1094"/>
        </w:tabs>
        <w:spacing w:line="240" w:lineRule="auto"/>
        <w:jc w:val="both"/>
        <w:rPr>
          <w:sz w:val="9"/>
          <w:szCs w:val="9"/>
        </w:rPr>
      </w:pPr>
    </w:p>
    <w:p w:rsidR="00770315" w:rsidRDefault="009D279B">
      <w:pPr>
        <w:pStyle w:val="Picturecaption0"/>
        <w:framePr w:w="2045" w:h="566" w:wrap="none" w:vAnchor="text" w:hAnchor="margin" w:x="9092" w:y="7710"/>
        <w:shd w:val="clear" w:color="auto" w:fill="auto"/>
        <w:spacing w:line="180" w:lineRule="auto"/>
        <w:jc w:val="both"/>
      </w:pPr>
      <w:r>
        <w:t xml:space="preserve">MÉST SKÁ ČÁST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PRAHA 22 </w:t>
      </w:r>
      <w:proofErr w:type="spellStart"/>
      <w:r>
        <w:t>OfiSsor</w:t>
      </w:r>
      <w:proofErr w:type="spellEnd"/>
      <w:r>
        <w:t xml:space="preserve"> </w:t>
      </w:r>
      <w:proofErr w:type="spellStart"/>
      <w:r>
        <w:t>vystavfcy</w:t>
      </w:r>
      <w:proofErr w:type="spellEnd"/>
      <w:r>
        <w:t xml:space="preserve"> </w:t>
      </w:r>
      <w:r>
        <w:rPr>
          <w:smallCaps/>
          <w:sz w:val="14"/>
          <w:szCs w:val="14"/>
        </w:rPr>
        <w:t>m£</w:t>
      </w:r>
      <w:r>
        <w:t xml:space="preserve"> </w:t>
      </w:r>
      <w:r>
        <w:rPr>
          <w:lang w:val="en-US" w:eastAsia="en-US" w:bidi="en-US"/>
        </w:rPr>
        <w:t xml:space="preserve">Prate </w:t>
      </w:r>
      <w:r>
        <w:t>22</w:t>
      </w:r>
    </w:p>
    <w:p w:rsidR="00770315" w:rsidRDefault="009D279B">
      <w:pPr>
        <w:pStyle w:val="Picturecaption0"/>
        <w:framePr w:w="2045" w:h="566" w:wrap="none" w:vAnchor="text" w:hAnchor="margin" w:x="9092" w:y="7710"/>
        <w:shd w:val="clear" w:color="auto" w:fill="auto"/>
        <w:spacing w:line="204" w:lineRule="auto"/>
        <w:ind w:left="26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3.3</w:t>
      </w:r>
    </w:p>
    <w:p w:rsidR="00770315" w:rsidRPr="00955E69" w:rsidRDefault="00770315">
      <w:pPr>
        <w:pStyle w:val="Picturecaption0"/>
        <w:framePr w:w="1910" w:h="398" w:wrap="none" w:vAnchor="text" w:hAnchor="margin" w:x="9087" w:y="8108"/>
        <w:shd w:val="clear" w:color="auto" w:fill="auto"/>
        <w:spacing w:line="240" w:lineRule="auto"/>
        <w:rPr>
          <w:sz w:val="11"/>
          <w:szCs w:val="11"/>
        </w:rPr>
      </w:pPr>
    </w:p>
    <w:p w:rsidR="00770315" w:rsidRDefault="009D279B">
      <w:pPr>
        <w:spacing w:line="360" w:lineRule="exact"/>
      </w:pPr>
      <w:r>
        <w:rPr>
          <w:rFonts w:ascii="Arial" w:eastAsia="Arial" w:hAnsi="Arial" w:cs="Arial"/>
          <w:noProof/>
          <w:sz w:val="12"/>
          <w:szCs w:val="12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12700</wp:posOffset>
            </wp:positionV>
            <wp:extent cx="4742815" cy="5687695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742815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770315">
      <w:pPr>
        <w:spacing w:line="360" w:lineRule="exact"/>
      </w:pPr>
    </w:p>
    <w:p w:rsidR="00770315" w:rsidRDefault="00955E69" w:rsidP="00955E69">
      <w:pPr>
        <w:tabs>
          <w:tab w:val="left" w:pos="14010"/>
        </w:tabs>
        <w:spacing w:line="614" w:lineRule="exact"/>
      </w:pPr>
      <w:r>
        <w:tab/>
      </w:r>
    </w:p>
    <w:p w:rsidR="00770315" w:rsidRDefault="00770315">
      <w:pPr>
        <w:spacing w:line="14" w:lineRule="exact"/>
      </w:pPr>
    </w:p>
    <w:sectPr w:rsidR="00770315">
      <w:footerReference w:type="default" r:id="rId10"/>
      <w:pgSz w:w="16840" w:h="11900" w:orient="landscape"/>
      <w:pgMar w:top="1586" w:right="1216" w:bottom="911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9B" w:rsidRDefault="009D279B">
      <w:r>
        <w:separator/>
      </w:r>
    </w:p>
  </w:endnote>
  <w:endnote w:type="continuationSeparator" w:id="0">
    <w:p w:rsidR="009D279B" w:rsidRDefault="009D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315" w:rsidRDefault="009D279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9900285</wp:posOffset>
              </wp:positionH>
              <wp:positionV relativeFrom="page">
                <wp:posOffset>6914515</wp:posOffset>
              </wp:positionV>
              <wp:extent cx="21590" cy="1003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0315" w:rsidRDefault="009D279B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779.55pt;margin-top:544.45pt;width:1.7pt;height:7.9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i4kwEAACIDAAAOAAAAZHJzL2Uyb0RvYy54bWysUm1LwzAQ/i74H0K+u3YTRcs6UcZEEBXU&#10;H5ClyRpociEX1+7fe8m6KfpN/JLeW5977rmb3wy2Y1sV0ICr+XRScqachMa4Tc3f31ZnV5xhFK4R&#10;HThV851CfrM4PZn3vlIzaKFrVGAE4rDqfc3bGH1VFChbZQVOwCtHSQ3Bikhu2BRNED2h266YleVl&#10;0UNofACpECm63Cf5IuNrrWR81hpVZF3NiVvMb8jvOr3FYi6qTRC+NXKkIf7AwgrjqOkRaimiYB/B&#10;/IKyRgZA0HEiwRagtZEqz0DTTMsf07y2wqs8C4mD/igT/h+sfNq+BGYa2h1tyglLO8ptGfkkTu+x&#10;oppXT1VxuIOBCg9xpGCaedDBpi9NwyhPMu+O0qohMknB2fTimhKSMtOyPD/Pyhdf//qA8V6BZcmo&#10;eaDFZT3F9hEj8aDSQ0lq5WBlui7FE8E9kWTFYT2MrNfQ7Ih0T7utuaPj46x7cCRdOoODEQ7GejQS&#10;OPrbj0gNct+Euocam9EiMp3xaNKmv/u56uu0F58AAAD//wMAUEsDBBQABgAIAAAAIQCq/chp4AAA&#10;AA8BAAAPAAAAZHJzL2Rvd25yZXYueG1sTI/NasMwEITvhb6D2EJvjeRQJ45jOZRAL701DYXeFGtj&#10;m+jHSIpjv303p/Y2w37MzlS7yRo2Yoi9dxKyhQCGrvG6d62E49f7SwEsJuW0Mt6hhBkj7OrHh0qV&#10;2t/cJ46H1DIKcbFUErqUhpLz2HRoVVz4AR3dzj5YlciGluugbhRuDV8KseJW9Y4+dGrAfYfN5XC1&#10;EtbTt8ch4h5/zmMTun4uzMcs5fPT9LYFlnBKfzDc61N1qKnTyV+djsyQz/NNRiwpURQbYHcmXy1z&#10;YCdSmXhdA68r/n9H/QsAAP//AwBQSwECLQAUAAYACAAAACEAtoM4kv4AAADhAQAAEwAAAAAAAAAA&#10;AAAAAAAAAAAAW0NvbnRlbnRfVHlwZXNdLnhtbFBLAQItABQABgAIAAAAIQA4/SH/1gAAAJQBAAAL&#10;AAAAAAAAAAAAAAAAAC8BAABfcmVscy8ucmVsc1BLAQItABQABgAIAAAAIQDK9Oi4kwEAACIDAAAO&#10;AAAAAAAAAAAAAAAAAC4CAABkcnMvZTJvRG9jLnhtbFBLAQItABQABgAIAAAAIQCq/chp4AAAAA8B&#10;AAAPAAAAAAAAAAAAAAAAAO0DAABkcnMvZG93bnJldi54bWxQSwUGAAAAAAQABADzAAAA+gQAAAAA&#10;" filled="f" stroked="f">
              <v:textbox style="mso-fit-shape-to-text:t" inset="0,0,0,0">
                <w:txbxContent>
                  <w:p w:rsidR="00770315" w:rsidRDefault="009D279B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9B" w:rsidRDefault="009D279B"/>
  </w:footnote>
  <w:footnote w:type="continuationSeparator" w:id="0">
    <w:p w:rsidR="009D279B" w:rsidRDefault="009D27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CCA"/>
    <w:multiLevelType w:val="multilevel"/>
    <w:tmpl w:val="7A9898AE"/>
    <w:lvl w:ilvl="0">
      <w:start w:val="23"/>
      <w:numFmt w:val="decimal"/>
      <w:lvlText w:val="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F077B2"/>
    <w:multiLevelType w:val="multilevel"/>
    <w:tmpl w:val="4FA001E8"/>
    <w:lvl w:ilvl="0">
      <w:start w:val="23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15"/>
    <w:rsid w:val="007414C5"/>
    <w:rsid w:val="00770315"/>
    <w:rsid w:val="00955E69"/>
    <w:rsid w:val="009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CFB6"/>
  <w15:docId w15:val="{0B8AECCF-63AE-4396-9457-51E8313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486BB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240"/>
    </w:pPr>
    <w:rPr>
      <w:rFonts w:ascii="Arial" w:eastAsia="Arial" w:hAnsi="Arial" w:cs="Arial"/>
      <w:color w:val="5486BB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60"/>
      <w:ind w:left="2260" w:right="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30" w:line="245" w:lineRule="auto"/>
      <w:ind w:left="5220" w:firstLine="2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52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/>
      <w:ind w:left="740" w:firstLine="20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0" w:line="262" w:lineRule="auto"/>
      <w:ind w:left="780"/>
    </w:pPr>
    <w:rPr>
      <w:rFonts w:ascii="Arial" w:eastAsia="Arial" w:hAnsi="Arial" w:cs="Arial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1" w:lineRule="auto"/>
    </w:pPr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Kateřina, Todorovová</dc:creator>
  <cp:lastModifiedBy>Kateřina, Todorovová</cp:lastModifiedBy>
  <cp:revision>2</cp:revision>
  <dcterms:created xsi:type="dcterms:W3CDTF">2020-09-17T11:45:00Z</dcterms:created>
  <dcterms:modified xsi:type="dcterms:W3CDTF">2020-09-17T11:45:00Z</dcterms:modified>
</cp:coreProperties>
</file>