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F6D0" w14:textId="4919E691" w:rsidR="002201F4" w:rsidRPr="004A7635" w:rsidRDefault="002201F4" w:rsidP="001F0863">
      <w:pPr>
        <w:jc w:val="center"/>
        <w:rPr>
          <w:rFonts w:ascii="Calibri" w:hAnsi="Calibri"/>
          <w:b/>
          <w:bCs/>
          <w:sz w:val="28"/>
          <w:szCs w:val="28"/>
          <w:lang w:val="cs-CZ"/>
        </w:rPr>
      </w:pPr>
      <w:r w:rsidRPr="004A7635">
        <w:rPr>
          <w:rFonts w:ascii="Calibri" w:hAnsi="Calibri"/>
          <w:b/>
          <w:bCs/>
          <w:sz w:val="28"/>
          <w:szCs w:val="28"/>
          <w:lang w:val="cs-CZ"/>
        </w:rPr>
        <w:t>Smlouva o provozní a servisní podpoře</w:t>
      </w:r>
      <w:r w:rsidR="00116613" w:rsidRPr="004A7635">
        <w:rPr>
          <w:rFonts w:ascii="Calibri" w:hAnsi="Calibri"/>
          <w:b/>
          <w:bCs/>
          <w:sz w:val="28"/>
          <w:szCs w:val="28"/>
          <w:lang w:val="cs-CZ"/>
        </w:rPr>
        <w:t xml:space="preserve"> </w:t>
      </w:r>
      <w:r w:rsidR="006126EF" w:rsidRPr="004A7635">
        <w:rPr>
          <w:rFonts w:ascii="Calibri" w:hAnsi="Calibri"/>
          <w:b/>
          <w:bCs/>
          <w:sz w:val="28"/>
          <w:szCs w:val="28"/>
          <w:lang w:val="cs-CZ"/>
        </w:rPr>
        <w:t xml:space="preserve">dodaného </w:t>
      </w:r>
      <w:r w:rsidR="00194C91">
        <w:rPr>
          <w:rFonts w:ascii="Calibri" w:hAnsi="Calibri"/>
          <w:b/>
          <w:bCs/>
          <w:sz w:val="28"/>
          <w:szCs w:val="28"/>
          <w:lang w:val="cs-CZ"/>
        </w:rPr>
        <w:t>systému</w:t>
      </w:r>
    </w:p>
    <w:p w14:paraId="39C34BCD" w14:textId="77777777" w:rsidR="002201F4" w:rsidRPr="004A7635" w:rsidRDefault="002201F4" w:rsidP="001F0863">
      <w:pPr>
        <w:jc w:val="center"/>
        <w:rPr>
          <w:rFonts w:ascii="Calibri" w:hAnsi="Calibri"/>
          <w:sz w:val="20"/>
          <w:szCs w:val="20"/>
          <w:lang w:val="cs-CZ"/>
        </w:rPr>
      </w:pPr>
      <w:r w:rsidRPr="004A7635">
        <w:rPr>
          <w:rFonts w:ascii="Calibri" w:hAnsi="Calibri"/>
          <w:sz w:val="20"/>
          <w:szCs w:val="20"/>
          <w:lang w:val="cs-CZ"/>
        </w:rPr>
        <w:t>uzavřená dle ustanovení § 1746 odst. 2 násl. zákona č. 89/2012 Sb., občanský zákoník</w:t>
      </w:r>
    </w:p>
    <w:p w14:paraId="143FC0D5" w14:textId="77777777" w:rsidR="002201F4" w:rsidRPr="004A7635" w:rsidRDefault="002201F4" w:rsidP="001F0863">
      <w:pPr>
        <w:jc w:val="center"/>
        <w:rPr>
          <w:rFonts w:ascii="Calibri" w:hAnsi="Calibri"/>
          <w:sz w:val="20"/>
          <w:szCs w:val="20"/>
          <w:lang w:val="cs-CZ"/>
        </w:rPr>
      </w:pPr>
      <w:r w:rsidRPr="004A7635">
        <w:rPr>
          <w:rFonts w:ascii="Calibri" w:hAnsi="Calibri"/>
          <w:sz w:val="20"/>
          <w:szCs w:val="20"/>
          <w:lang w:val="cs-CZ"/>
        </w:rPr>
        <w:t>(dále jen “Smlouva” nebo “Servisní smlouva”)</w:t>
      </w:r>
    </w:p>
    <w:p w14:paraId="6CD5582F" w14:textId="77777777" w:rsidR="002201F4" w:rsidRPr="004A7635" w:rsidRDefault="002201F4" w:rsidP="001F0863">
      <w:pPr>
        <w:jc w:val="center"/>
        <w:rPr>
          <w:rFonts w:ascii="Calibri" w:hAnsi="Calibri"/>
          <w:b/>
          <w:bCs/>
          <w:sz w:val="20"/>
          <w:szCs w:val="20"/>
          <w:lang w:val="cs-CZ"/>
        </w:rPr>
      </w:pPr>
    </w:p>
    <w:p w14:paraId="4FA4F4BD" w14:textId="77777777" w:rsidR="002201F4" w:rsidRPr="004A7635" w:rsidRDefault="002201F4" w:rsidP="001F0863">
      <w:pPr>
        <w:jc w:val="center"/>
        <w:rPr>
          <w:rFonts w:ascii="Calibri" w:hAnsi="Calibri"/>
          <w:b/>
          <w:bCs/>
          <w:sz w:val="20"/>
          <w:szCs w:val="20"/>
          <w:lang w:val="cs-CZ"/>
        </w:rPr>
      </w:pPr>
    </w:p>
    <w:p w14:paraId="064DE5A2" w14:textId="77777777" w:rsidR="002201F4" w:rsidRPr="004A7635" w:rsidRDefault="002201F4" w:rsidP="001F0863">
      <w:pPr>
        <w:rPr>
          <w:rFonts w:ascii="Calibri" w:hAnsi="Calibri"/>
          <w:b/>
          <w:sz w:val="20"/>
          <w:szCs w:val="20"/>
          <w:lang w:val="cs-CZ"/>
        </w:rPr>
      </w:pPr>
      <w:r w:rsidRPr="004A7635">
        <w:rPr>
          <w:rFonts w:ascii="Calibri" w:hAnsi="Calibri"/>
          <w:b/>
          <w:sz w:val="20"/>
          <w:szCs w:val="20"/>
          <w:lang w:val="cs-CZ"/>
        </w:rPr>
        <w:t>OBJEDNATEL:</w:t>
      </w:r>
    </w:p>
    <w:p w14:paraId="756F2BB3" w14:textId="0B1226F7" w:rsidR="00D36E0D" w:rsidRPr="004A7635" w:rsidRDefault="00D36E0D" w:rsidP="00D36E0D">
      <w:pPr>
        <w:rPr>
          <w:rFonts w:ascii="Calibri" w:hAnsi="Calibri"/>
          <w:b/>
          <w:sz w:val="20"/>
          <w:szCs w:val="20"/>
          <w:lang w:val="cs-CZ"/>
        </w:rPr>
      </w:pPr>
      <w:r w:rsidRPr="004A7635">
        <w:rPr>
          <w:rFonts w:ascii="Calibri" w:hAnsi="Calibri"/>
          <w:b/>
          <w:sz w:val="20"/>
          <w:szCs w:val="20"/>
          <w:lang w:val="cs-CZ"/>
        </w:rPr>
        <w:t>O</w:t>
      </w:r>
      <w:r w:rsidR="00194C91">
        <w:rPr>
          <w:rFonts w:ascii="Calibri" w:hAnsi="Calibri"/>
          <w:b/>
          <w:sz w:val="20"/>
          <w:szCs w:val="20"/>
          <w:lang w:val="cs-CZ"/>
        </w:rPr>
        <w:t>REDO</w:t>
      </w:r>
      <w:r w:rsidRPr="004A7635">
        <w:rPr>
          <w:rFonts w:ascii="Calibri" w:hAnsi="Calibri"/>
          <w:b/>
          <w:sz w:val="20"/>
          <w:szCs w:val="20"/>
          <w:lang w:val="cs-CZ"/>
        </w:rPr>
        <w:t xml:space="preserve"> s.r.o.</w:t>
      </w:r>
    </w:p>
    <w:p w14:paraId="44EC668A" w14:textId="3977A9D4" w:rsidR="00D36E0D" w:rsidRPr="004A7635" w:rsidRDefault="00D36E0D" w:rsidP="00D36E0D">
      <w:pPr>
        <w:rPr>
          <w:rFonts w:ascii="Calibri" w:hAnsi="Calibri"/>
          <w:sz w:val="20"/>
          <w:szCs w:val="20"/>
          <w:lang w:val="cs-CZ"/>
        </w:rPr>
      </w:pPr>
      <w:r w:rsidRPr="004A7635">
        <w:rPr>
          <w:rFonts w:ascii="Calibri" w:hAnsi="Calibri"/>
          <w:sz w:val="20"/>
          <w:szCs w:val="20"/>
          <w:lang w:val="cs-CZ"/>
        </w:rPr>
        <w:t xml:space="preserve">se sídlem </w:t>
      </w:r>
      <w:r w:rsidR="00194C91" w:rsidRPr="00194C91">
        <w:rPr>
          <w:rFonts w:ascii="Calibri" w:hAnsi="Calibri"/>
          <w:sz w:val="20"/>
          <w:szCs w:val="20"/>
          <w:lang w:val="cs-CZ"/>
        </w:rPr>
        <w:t>Nerudova 104/63, Pražské Předměstí, 500 02 Hradec Králové</w:t>
      </w:r>
    </w:p>
    <w:p w14:paraId="3C26A75B" w14:textId="66627465" w:rsidR="00D36E0D" w:rsidRPr="004A7635" w:rsidRDefault="00D36E0D" w:rsidP="00D36E0D">
      <w:pPr>
        <w:rPr>
          <w:rFonts w:ascii="Calibri" w:hAnsi="Calibri"/>
          <w:sz w:val="20"/>
          <w:szCs w:val="20"/>
          <w:lang w:val="cs-CZ"/>
        </w:rPr>
      </w:pPr>
      <w:r w:rsidRPr="004A7635">
        <w:rPr>
          <w:rFonts w:ascii="Calibri" w:hAnsi="Calibri"/>
          <w:sz w:val="20"/>
          <w:szCs w:val="20"/>
          <w:lang w:val="cs-CZ"/>
        </w:rPr>
        <w:t>zapsaná v obchodním rejstříku u KS v</w:t>
      </w:r>
      <w:r w:rsidR="00194C91">
        <w:rPr>
          <w:rFonts w:ascii="Calibri" w:hAnsi="Calibri"/>
          <w:sz w:val="20"/>
          <w:szCs w:val="20"/>
          <w:lang w:val="cs-CZ"/>
        </w:rPr>
        <w:t> Hradci Králové</w:t>
      </w:r>
      <w:r w:rsidRPr="004A7635">
        <w:rPr>
          <w:rFonts w:ascii="Calibri" w:hAnsi="Calibri"/>
          <w:sz w:val="20"/>
          <w:szCs w:val="20"/>
          <w:lang w:val="cs-CZ"/>
        </w:rPr>
        <w:t xml:space="preserve">, oddíl C, vložka </w:t>
      </w:r>
      <w:r w:rsidR="00194C91">
        <w:rPr>
          <w:rFonts w:ascii="Calibri" w:hAnsi="Calibri"/>
          <w:sz w:val="20"/>
          <w:szCs w:val="20"/>
          <w:lang w:val="cs-CZ"/>
        </w:rPr>
        <w:t>18628</w:t>
      </w:r>
    </w:p>
    <w:p w14:paraId="31EF2520" w14:textId="5E86D8AB" w:rsidR="00D36E0D" w:rsidRPr="004A7635" w:rsidRDefault="00D36E0D" w:rsidP="00D36E0D">
      <w:pPr>
        <w:rPr>
          <w:rFonts w:ascii="Calibri" w:hAnsi="Calibri"/>
          <w:sz w:val="20"/>
          <w:szCs w:val="20"/>
          <w:lang w:val="cs-CZ"/>
        </w:rPr>
      </w:pPr>
      <w:r w:rsidRPr="004A7635">
        <w:rPr>
          <w:rFonts w:ascii="Calibri" w:hAnsi="Calibri"/>
          <w:sz w:val="20"/>
          <w:szCs w:val="20"/>
          <w:lang w:val="cs-CZ"/>
        </w:rPr>
        <w:t xml:space="preserve">IČO: </w:t>
      </w:r>
      <w:r w:rsidR="00194C91" w:rsidRPr="00194C91">
        <w:rPr>
          <w:rFonts w:ascii="Calibri" w:hAnsi="Calibri"/>
          <w:sz w:val="20"/>
          <w:szCs w:val="20"/>
          <w:lang w:val="cs-CZ"/>
        </w:rPr>
        <w:t>25981854</w:t>
      </w:r>
      <w:r w:rsidRPr="004A7635">
        <w:rPr>
          <w:rFonts w:ascii="Calibri" w:hAnsi="Calibri"/>
          <w:sz w:val="20"/>
          <w:szCs w:val="20"/>
          <w:lang w:val="cs-CZ"/>
        </w:rPr>
        <w:t>, DIČ: CZ</w:t>
      </w:r>
      <w:r w:rsidR="00194C91" w:rsidRPr="00194C91">
        <w:rPr>
          <w:rFonts w:ascii="Calibri" w:hAnsi="Calibri"/>
          <w:sz w:val="20"/>
          <w:szCs w:val="20"/>
          <w:lang w:val="cs-CZ"/>
        </w:rPr>
        <w:t>25981854</w:t>
      </w:r>
      <w:r w:rsidRPr="004A7635">
        <w:rPr>
          <w:rFonts w:ascii="Calibri" w:hAnsi="Calibri"/>
          <w:sz w:val="20"/>
          <w:szCs w:val="20"/>
          <w:lang w:val="cs-CZ"/>
        </w:rPr>
        <w:t xml:space="preserve"> (plátce DPH)</w:t>
      </w:r>
    </w:p>
    <w:p w14:paraId="3E701903" w14:textId="2A6652CD" w:rsidR="00D36E0D" w:rsidRPr="004A7635" w:rsidRDefault="00D36E0D" w:rsidP="00D36E0D">
      <w:pPr>
        <w:rPr>
          <w:rFonts w:ascii="Calibri" w:hAnsi="Calibri"/>
          <w:sz w:val="20"/>
          <w:szCs w:val="20"/>
          <w:lang w:val="cs-CZ"/>
        </w:rPr>
      </w:pPr>
      <w:r w:rsidRPr="004A7635">
        <w:rPr>
          <w:rFonts w:ascii="Calibri" w:hAnsi="Calibri"/>
          <w:sz w:val="20"/>
          <w:szCs w:val="20"/>
          <w:lang w:val="cs-CZ"/>
        </w:rPr>
        <w:t xml:space="preserve">bankovní spojení: </w:t>
      </w:r>
      <w:r w:rsidR="00194C91">
        <w:rPr>
          <w:rFonts w:ascii="Calibri" w:hAnsi="Calibri"/>
          <w:sz w:val="20"/>
          <w:szCs w:val="20"/>
          <w:lang w:val="cs-CZ"/>
        </w:rPr>
        <w:t>Komerční banka, a.s.</w:t>
      </w:r>
      <w:r w:rsidRPr="004A7635">
        <w:rPr>
          <w:rFonts w:ascii="Calibri" w:hAnsi="Calibri"/>
          <w:sz w:val="20"/>
          <w:szCs w:val="20"/>
          <w:lang w:val="cs-CZ"/>
        </w:rPr>
        <w:t xml:space="preserve">, č. účtu: </w:t>
      </w:r>
      <w:r w:rsidR="00194C91" w:rsidRPr="00194C91">
        <w:rPr>
          <w:rFonts w:ascii="Calibri" w:hAnsi="Calibri"/>
          <w:sz w:val="20"/>
          <w:szCs w:val="20"/>
          <w:lang w:val="cs-CZ"/>
        </w:rPr>
        <w:t>78-7775470237/0100</w:t>
      </w:r>
    </w:p>
    <w:p w14:paraId="6D7C6081" w14:textId="51368C2A" w:rsidR="002201F4" w:rsidRPr="004A7635" w:rsidRDefault="00D36E0D" w:rsidP="00D36E0D">
      <w:pPr>
        <w:rPr>
          <w:rFonts w:ascii="Calibri" w:hAnsi="Calibri" w:cs="Arial"/>
          <w:sz w:val="20"/>
          <w:szCs w:val="20"/>
          <w:lang w:val="cs-CZ"/>
        </w:rPr>
      </w:pPr>
      <w:r w:rsidRPr="004A7635">
        <w:rPr>
          <w:rFonts w:ascii="Calibri" w:hAnsi="Calibri"/>
          <w:sz w:val="20"/>
          <w:szCs w:val="20"/>
          <w:lang w:val="cs-CZ"/>
        </w:rPr>
        <w:t xml:space="preserve">jednající: </w:t>
      </w:r>
      <w:r w:rsidR="00194C91">
        <w:rPr>
          <w:rFonts w:ascii="Calibri" w:hAnsi="Calibri"/>
          <w:sz w:val="20"/>
          <w:szCs w:val="20"/>
          <w:lang w:val="cs-CZ"/>
        </w:rPr>
        <w:t>Petr Moravec, jednatel</w:t>
      </w:r>
      <w:r w:rsidR="002201F4" w:rsidRPr="004A7635">
        <w:rPr>
          <w:rFonts w:ascii="Calibri" w:hAnsi="Calibri"/>
          <w:sz w:val="20"/>
          <w:szCs w:val="20"/>
          <w:lang w:val="cs-CZ"/>
        </w:rPr>
        <w:t xml:space="preserve">  </w:t>
      </w:r>
    </w:p>
    <w:p w14:paraId="578F1B97" w14:textId="77777777" w:rsidR="002201F4" w:rsidRPr="004A7635" w:rsidRDefault="002201F4" w:rsidP="001F0863">
      <w:pPr>
        <w:rPr>
          <w:rFonts w:ascii="Calibri" w:hAnsi="Calibri"/>
          <w:sz w:val="20"/>
          <w:szCs w:val="20"/>
          <w:lang w:val="cs-CZ"/>
        </w:rPr>
      </w:pPr>
    </w:p>
    <w:p w14:paraId="28224AE5" w14:textId="77777777" w:rsidR="002201F4" w:rsidRPr="004A7635" w:rsidRDefault="002201F4" w:rsidP="001F0863">
      <w:pPr>
        <w:rPr>
          <w:rFonts w:ascii="Calibri" w:hAnsi="Calibri"/>
          <w:sz w:val="20"/>
          <w:szCs w:val="20"/>
          <w:lang w:val="cs-CZ"/>
        </w:rPr>
      </w:pPr>
      <w:r w:rsidRPr="004A7635">
        <w:rPr>
          <w:rFonts w:ascii="Calibri" w:hAnsi="Calibri"/>
          <w:sz w:val="20"/>
          <w:szCs w:val="20"/>
          <w:lang w:val="cs-CZ"/>
        </w:rPr>
        <w:t>(dále jen „</w:t>
      </w:r>
      <w:r w:rsidRPr="004A7635">
        <w:rPr>
          <w:rFonts w:ascii="Calibri" w:hAnsi="Calibri"/>
          <w:b/>
          <w:sz w:val="20"/>
          <w:szCs w:val="20"/>
          <w:lang w:val="cs-CZ"/>
        </w:rPr>
        <w:t>Objednatel</w:t>
      </w:r>
      <w:r w:rsidRPr="004A7635">
        <w:rPr>
          <w:rFonts w:ascii="Calibri" w:hAnsi="Calibri"/>
          <w:sz w:val="20"/>
          <w:szCs w:val="20"/>
          <w:lang w:val="cs-CZ"/>
        </w:rPr>
        <w:t>”)</w:t>
      </w:r>
    </w:p>
    <w:p w14:paraId="46A00144" w14:textId="77777777" w:rsidR="002201F4" w:rsidRPr="004A7635" w:rsidRDefault="002201F4" w:rsidP="001F0863">
      <w:pPr>
        <w:jc w:val="center"/>
        <w:rPr>
          <w:rFonts w:ascii="Calibri" w:hAnsi="Calibri"/>
          <w:sz w:val="20"/>
          <w:szCs w:val="20"/>
          <w:lang w:val="cs-CZ"/>
        </w:rPr>
      </w:pPr>
    </w:p>
    <w:p w14:paraId="035D71E3" w14:textId="77777777" w:rsidR="002201F4" w:rsidRPr="004A7635" w:rsidRDefault="002201F4" w:rsidP="001F0863">
      <w:pPr>
        <w:rPr>
          <w:rFonts w:ascii="Calibri" w:hAnsi="Calibri"/>
          <w:b/>
          <w:bCs/>
          <w:sz w:val="20"/>
          <w:szCs w:val="20"/>
          <w:lang w:val="cs-CZ"/>
        </w:rPr>
      </w:pPr>
      <w:r w:rsidRPr="004A7635">
        <w:rPr>
          <w:rFonts w:ascii="Calibri" w:hAnsi="Calibri"/>
          <w:b/>
          <w:bCs/>
          <w:sz w:val="20"/>
          <w:szCs w:val="20"/>
          <w:lang w:val="cs-CZ"/>
        </w:rPr>
        <w:t>a</w:t>
      </w:r>
    </w:p>
    <w:p w14:paraId="32E6BF52" w14:textId="77777777" w:rsidR="002201F4" w:rsidRPr="004A7635" w:rsidRDefault="002201F4" w:rsidP="001F0863">
      <w:pPr>
        <w:jc w:val="center"/>
        <w:rPr>
          <w:rFonts w:ascii="Calibri" w:hAnsi="Calibri"/>
          <w:sz w:val="20"/>
          <w:szCs w:val="20"/>
          <w:lang w:val="cs-CZ"/>
        </w:rPr>
      </w:pPr>
    </w:p>
    <w:p w14:paraId="59468CEC" w14:textId="77777777" w:rsidR="002201F4" w:rsidRPr="004A7635" w:rsidRDefault="002201F4" w:rsidP="001F0863">
      <w:pPr>
        <w:rPr>
          <w:rFonts w:ascii="Calibri" w:hAnsi="Calibri"/>
          <w:b/>
          <w:bCs/>
          <w:sz w:val="20"/>
          <w:szCs w:val="20"/>
          <w:lang w:val="cs-CZ"/>
        </w:rPr>
      </w:pPr>
      <w:r w:rsidRPr="004A7635">
        <w:rPr>
          <w:rFonts w:ascii="Calibri" w:hAnsi="Calibri"/>
          <w:b/>
          <w:bCs/>
          <w:sz w:val="20"/>
          <w:szCs w:val="20"/>
          <w:lang w:val="cs-CZ"/>
        </w:rPr>
        <w:t>ZHOTOVITEL:</w:t>
      </w:r>
    </w:p>
    <w:p w14:paraId="0299154D" w14:textId="77777777" w:rsidR="002201F4" w:rsidRPr="004A7635" w:rsidRDefault="002201F4" w:rsidP="001F0863">
      <w:pPr>
        <w:rPr>
          <w:rFonts w:ascii="Calibri" w:hAnsi="Calibri"/>
          <w:b/>
          <w:bCs/>
          <w:sz w:val="20"/>
          <w:szCs w:val="20"/>
          <w:lang w:val="cs-CZ"/>
        </w:rPr>
      </w:pPr>
      <w:r w:rsidRPr="004A7635">
        <w:rPr>
          <w:rFonts w:ascii="Calibri" w:hAnsi="Calibri"/>
          <w:b/>
          <w:bCs/>
          <w:sz w:val="20"/>
          <w:szCs w:val="20"/>
          <w:lang w:val="cs-CZ"/>
        </w:rPr>
        <w:t>XT-</w:t>
      </w:r>
      <w:proofErr w:type="spellStart"/>
      <w:r w:rsidRPr="004A7635">
        <w:rPr>
          <w:rFonts w:ascii="Calibri" w:hAnsi="Calibri"/>
          <w:b/>
          <w:bCs/>
          <w:sz w:val="20"/>
          <w:szCs w:val="20"/>
          <w:lang w:val="cs-CZ"/>
        </w:rPr>
        <w:t>Card</w:t>
      </w:r>
      <w:proofErr w:type="spellEnd"/>
      <w:r w:rsidRPr="004A7635">
        <w:rPr>
          <w:rFonts w:ascii="Calibri" w:hAnsi="Calibri"/>
          <w:b/>
          <w:bCs/>
          <w:sz w:val="20"/>
          <w:szCs w:val="20"/>
          <w:lang w:val="cs-CZ"/>
        </w:rPr>
        <w:t xml:space="preserve"> a.s.</w:t>
      </w:r>
    </w:p>
    <w:p w14:paraId="45D2DD1A" w14:textId="77777777" w:rsidR="002201F4" w:rsidRPr="004A7635" w:rsidRDefault="002201F4" w:rsidP="001F0863">
      <w:pPr>
        <w:rPr>
          <w:rFonts w:ascii="Calibri" w:hAnsi="Calibri"/>
          <w:sz w:val="20"/>
          <w:szCs w:val="20"/>
          <w:lang w:val="cs-CZ"/>
        </w:rPr>
      </w:pPr>
      <w:r w:rsidRPr="004A7635">
        <w:rPr>
          <w:rFonts w:ascii="Calibri" w:hAnsi="Calibri"/>
          <w:sz w:val="20"/>
          <w:szCs w:val="20"/>
          <w:lang w:val="cs-CZ"/>
        </w:rPr>
        <w:t xml:space="preserve">se sídlem Seifertova 327/85, Praha 3, PSČ 130 00 </w:t>
      </w:r>
    </w:p>
    <w:p w14:paraId="4578F5C8" w14:textId="77777777" w:rsidR="002201F4" w:rsidRPr="004A7635" w:rsidRDefault="002201F4" w:rsidP="001F0863">
      <w:pPr>
        <w:rPr>
          <w:rFonts w:ascii="Calibri" w:hAnsi="Calibri"/>
          <w:sz w:val="20"/>
          <w:szCs w:val="20"/>
          <w:lang w:val="cs-CZ"/>
        </w:rPr>
      </w:pPr>
      <w:r w:rsidRPr="004A7635">
        <w:rPr>
          <w:rFonts w:ascii="Calibri" w:hAnsi="Calibri"/>
          <w:sz w:val="20"/>
          <w:szCs w:val="20"/>
          <w:lang w:val="cs-CZ"/>
        </w:rPr>
        <w:t>zapsaná v obchodním rejstříku u MS Praha, oddíl B, vložka 10398</w:t>
      </w:r>
    </w:p>
    <w:p w14:paraId="4C79C123" w14:textId="45800DE7" w:rsidR="002201F4" w:rsidRPr="004A7635" w:rsidRDefault="002201F4" w:rsidP="001F0863">
      <w:pPr>
        <w:rPr>
          <w:rFonts w:ascii="Calibri" w:hAnsi="Calibri"/>
          <w:sz w:val="20"/>
          <w:szCs w:val="20"/>
          <w:lang w:val="cs-CZ"/>
        </w:rPr>
      </w:pPr>
      <w:r w:rsidRPr="004A7635">
        <w:rPr>
          <w:rFonts w:ascii="Calibri" w:hAnsi="Calibri"/>
          <w:sz w:val="20"/>
          <w:szCs w:val="20"/>
          <w:lang w:val="cs-CZ"/>
        </w:rPr>
        <w:t>IČO: 27408256, DIČ: CZ27408256</w:t>
      </w:r>
      <w:r w:rsidR="00194C91">
        <w:rPr>
          <w:rFonts w:ascii="Calibri" w:hAnsi="Calibri"/>
          <w:sz w:val="20"/>
          <w:szCs w:val="20"/>
          <w:lang w:val="cs-CZ"/>
        </w:rPr>
        <w:t xml:space="preserve"> </w:t>
      </w:r>
      <w:r w:rsidR="00194C91" w:rsidRPr="004A7635">
        <w:rPr>
          <w:rFonts w:ascii="Calibri" w:hAnsi="Calibri"/>
          <w:sz w:val="20"/>
          <w:szCs w:val="20"/>
          <w:lang w:val="cs-CZ"/>
        </w:rPr>
        <w:t>(plátce DPH)</w:t>
      </w:r>
    </w:p>
    <w:p w14:paraId="75F3407E" w14:textId="77777777" w:rsidR="002201F4" w:rsidRPr="004A7635" w:rsidRDefault="002201F4" w:rsidP="001F0863">
      <w:pPr>
        <w:rPr>
          <w:rFonts w:ascii="Calibri" w:hAnsi="Calibri"/>
          <w:sz w:val="20"/>
          <w:szCs w:val="20"/>
          <w:lang w:val="cs-CZ"/>
        </w:rPr>
      </w:pPr>
      <w:r w:rsidRPr="004A7635">
        <w:rPr>
          <w:rFonts w:ascii="Calibri" w:hAnsi="Calibri"/>
          <w:sz w:val="20"/>
          <w:szCs w:val="20"/>
          <w:lang w:val="cs-CZ"/>
        </w:rPr>
        <w:t>bankovní spojení: Komerční banka, a.s., č. účtu: 19-1133090227/0100</w:t>
      </w:r>
    </w:p>
    <w:p w14:paraId="0FFE0761" w14:textId="49D247C6" w:rsidR="002201F4" w:rsidRPr="004A7635" w:rsidRDefault="00194C91" w:rsidP="001F0863">
      <w:pPr>
        <w:pStyle w:val="Identifikacestran"/>
        <w:spacing w:line="240" w:lineRule="auto"/>
        <w:jc w:val="left"/>
        <w:rPr>
          <w:rFonts w:cs="Lucida Sans Unicode"/>
          <w:sz w:val="20"/>
        </w:rPr>
      </w:pPr>
      <w:r>
        <w:rPr>
          <w:sz w:val="20"/>
        </w:rPr>
        <w:t>zastoupená</w:t>
      </w:r>
      <w:r w:rsidR="002201F4" w:rsidRPr="004A7635">
        <w:rPr>
          <w:sz w:val="20"/>
        </w:rPr>
        <w:t>: Ing. Martin Rejzl,</w:t>
      </w:r>
      <w:r w:rsidR="002201F4" w:rsidRPr="004A7635">
        <w:rPr>
          <w:rFonts w:cs="Lucida Sans Unicode"/>
          <w:sz w:val="20"/>
        </w:rPr>
        <w:t xml:space="preserve"> </w:t>
      </w:r>
      <w:r>
        <w:rPr>
          <w:rFonts w:cs="Lucida Sans Unicode"/>
          <w:sz w:val="20"/>
        </w:rPr>
        <w:t>v plné moci ze dne 23/3/2010</w:t>
      </w:r>
    </w:p>
    <w:p w14:paraId="1F6DD368" w14:textId="77777777" w:rsidR="002201F4" w:rsidRPr="004A7635" w:rsidRDefault="002201F4" w:rsidP="001F0863">
      <w:pPr>
        <w:rPr>
          <w:rFonts w:ascii="Calibri" w:hAnsi="Calibri"/>
          <w:sz w:val="20"/>
          <w:szCs w:val="20"/>
          <w:lang w:val="cs-CZ"/>
        </w:rPr>
      </w:pPr>
    </w:p>
    <w:p w14:paraId="5353F4FA" w14:textId="77777777" w:rsidR="002201F4" w:rsidRPr="004A7635" w:rsidRDefault="002201F4" w:rsidP="001F0863">
      <w:pPr>
        <w:rPr>
          <w:rFonts w:ascii="Calibri" w:hAnsi="Calibri"/>
          <w:sz w:val="22"/>
          <w:lang w:val="cs-CZ"/>
        </w:rPr>
      </w:pPr>
      <w:r w:rsidRPr="004A7635">
        <w:rPr>
          <w:rFonts w:ascii="Calibri" w:hAnsi="Calibri"/>
          <w:sz w:val="20"/>
          <w:szCs w:val="20"/>
          <w:lang w:val="cs-CZ"/>
        </w:rPr>
        <w:t>(dále jen „</w:t>
      </w:r>
      <w:r w:rsidRPr="004A7635">
        <w:rPr>
          <w:rFonts w:ascii="Calibri" w:hAnsi="Calibri"/>
          <w:b/>
          <w:sz w:val="20"/>
          <w:szCs w:val="20"/>
          <w:lang w:val="cs-CZ"/>
        </w:rPr>
        <w:t>Zhotovitel</w:t>
      </w:r>
      <w:r w:rsidRPr="004A7635">
        <w:rPr>
          <w:rFonts w:ascii="Calibri" w:hAnsi="Calibri"/>
          <w:sz w:val="20"/>
          <w:szCs w:val="20"/>
          <w:lang w:val="cs-CZ"/>
        </w:rPr>
        <w:t>”)</w:t>
      </w:r>
    </w:p>
    <w:p w14:paraId="56E9FD80" w14:textId="77777777" w:rsidR="002201F4" w:rsidRPr="004A7635" w:rsidRDefault="002201F4" w:rsidP="001F0863">
      <w:pPr>
        <w:rPr>
          <w:rFonts w:ascii="Calibri" w:hAnsi="Calibri"/>
          <w:sz w:val="18"/>
          <w:szCs w:val="18"/>
          <w:lang w:val="cs-CZ"/>
        </w:rPr>
      </w:pPr>
    </w:p>
    <w:p w14:paraId="69AEF9CE" w14:textId="77777777" w:rsidR="002201F4" w:rsidRPr="004A7635" w:rsidRDefault="002201F4" w:rsidP="0078774A">
      <w:pPr>
        <w:pStyle w:val="Normln1"/>
      </w:pPr>
    </w:p>
    <w:p w14:paraId="78B239A9" w14:textId="77777777" w:rsidR="002201F4" w:rsidRPr="00670484" w:rsidRDefault="002201F4" w:rsidP="0078774A">
      <w:pPr>
        <w:pStyle w:val="Normln1"/>
      </w:pPr>
      <w:r w:rsidRPr="00670484">
        <w:t>PREAMBULE</w:t>
      </w:r>
    </w:p>
    <w:p w14:paraId="7F3BCBD3" w14:textId="6C18A2E8" w:rsidR="009356D6" w:rsidRPr="00670484" w:rsidRDefault="002201F4" w:rsidP="0078774A">
      <w:pPr>
        <w:pStyle w:val="Normln1"/>
      </w:pPr>
      <w:r w:rsidRPr="00670484">
        <w:t xml:space="preserve">Zhotovitel v předchozím období realizoval </w:t>
      </w:r>
      <w:r w:rsidR="004741D1" w:rsidRPr="00670484">
        <w:t xml:space="preserve">pro Objednatele </w:t>
      </w:r>
      <w:r w:rsidR="00D36E0D" w:rsidRPr="00670484">
        <w:t>projekt</w:t>
      </w:r>
      <w:r w:rsidR="006C132D" w:rsidRPr="00670484">
        <w:t xml:space="preserve"> </w:t>
      </w:r>
      <w:r w:rsidR="00670484" w:rsidRPr="00670484">
        <w:t>„Modernizace odbavovacího systému integrované dopravy Královéhradeckého a Pardubického kraje</w:t>
      </w:r>
      <w:r w:rsidR="00415795" w:rsidRPr="00670484">
        <w:t>“</w:t>
      </w:r>
      <w:r w:rsidR="00670484" w:rsidRPr="00670484">
        <w:t>, včetně poskytování související podpory</w:t>
      </w:r>
      <w:r w:rsidR="00C151B9">
        <w:t>.</w:t>
      </w:r>
      <w:r w:rsidR="00670484" w:rsidRPr="00670484">
        <w:t xml:space="preserve"> Podpora byla na základě vzájemně uzavřené smlouvy poskytována až do období 28.8.2020</w:t>
      </w:r>
      <w:r w:rsidR="00C67851" w:rsidRPr="00670484">
        <w:t>.</w:t>
      </w:r>
      <w:r w:rsidRPr="00670484">
        <w:t xml:space="preserve"> </w:t>
      </w:r>
    </w:p>
    <w:p w14:paraId="0688515E" w14:textId="1DF7D97A" w:rsidR="002201F4" w:rsidRPr="00670484" w:rsidRDefault="002201F4" w:rsidP="0078774A">
      <w:pPr>
        <w:pStyle w:val="Normln1"/>
      </w:pPr>
      <w:r w:rsidRPr="00670484">
        <w:t xml:space="preserve">Objednatel má zájem </w:t>
      </w:r>
      <w:r w:rsidR="00670484" w:rsidRPr="00670484">
        <w:t xml:space="preserve">nadále </w:t>
      </w:r>
      <w:r w:rsidRPr="00670484">
        <w:t xml:space="preserve">zajistit podporu a rozvoj </w:t>
      </w:r>
      <w:r w:rsidR="00670484" w:rsidRPr="00670484">
        <w:t>alespoň pro část z výše uveden</w:t>
      </w:r>
      <w:r w:rsidR="00670484">
        <w:t>ého</w:t>
      </w:r>
      <w:r w:rsidR="00670484" w:rsidRPr="00670484">
        <w:t xml:space="preserve"> projekt</w:t>
      </w:r>
      <w:r w:rsidR="00670484">
        <w:t>u</w:t>
      </w:r>
      <w:r w:rsidR="00670484" w:rsidRPr="00670484">
        <w:t>, který není schopen zajistit vlastními silami</w:t>
      </w:r>
      <w:r w:rsidRPr="00670484">
        <w:t xml:space="preserve"> a Zhotovitel má zájem Objednateli poskytovat zajištění služeb podpory a </w:t>
      </w:r>
      <w:r w:rsidR="00670484" w:rsidRPr="00670484">
        <w:t xml:space="preserve">případně </w:t>
      </w:r>
      <w:r w:rsidRPr="00670484">
        <w:t>rozvoje</w:t>
      </w:r>
      <w:r w:rsidR="00670484" w:rsidRPr="00670484">
        <w:t xml:space="preserve"> příslušné části</w:t>
      </w:r>
      <w:r w:rsidRPr="00670484">
        <w:t xml:space="preserve"> jím dodaného díla</w:t>
      </w:r>
      <w:r w:rsidR="00670484">
        <w:t xml:space="preserve"> v rámci výše uvedeného projektu</w:t>
      </w:r>
      <w:r w:rsidRPr="00670484">
        <w:t>. Z těchto důvodů se Smluvní strany, vědomy si svých závazků v této Smlouvě obsažených a s úmyslem být touto Smlouvou vázány, dohodly se na následujícím znění Smlouvy:</w:t>
      </w:r>
    </w:p>
    <w:p w14:paraId="36A6282A" w14:textId="77777777" w:rsidR="002201F4" w:rsidRPr="00514D92" w:rsidRDefault="002201F4" w:rsidP="0078774A">
      <w:pPr>
        <w:pStyle w:val="Nadpis11"/>
        <w:spacing w:before="0" w:after="240"/>
        <w:ind w:left="360"/>
        <w:jc w:val="left"/>
        <w:rPr>
          <w:rFonts w:ascii="Calibri" w:hAnsi="Calibri"/>
          <w:caps w:val="0"/>
          <w:sz w:val="20"/>
          <w:highlight w:val="yellow"/>
        </w:rPr>
      </w:pPr>
      <w:bookmarkStart w:id="0" w:name="Ref117065931"/>
    </w:p>
    <w:p w14:paraId="1F5FA2C2" w14:textId="7154F4CE" w:rsidR="002201F4" w:rsidRPr="00AF07B9" w:rsidRDefault="002201F4" w:rsidP="00B87B7F">
      <w:pPr>
        <w:pStyle w:val="Nadpis11"/>
        <w:numPr>
          <w:ilvl w:val="0"/>
          <w:numId w:val="6"/>
        </w:numPr>
        <w:spacing w:before="0" w:after="240"/>
        <w:jc w:val="left"/>
        <w:rPr>
          <w:rFonts w:ascii="Calibri" w:hAnsi="Calibri"/>
        </w:rPr>
      </w:pPr>
      <w:r w:rsidRPr="00AF07B9">
        <w:rPr>
          <w:rFonts w:ascii="Calibri" w:hAnsi="Calibri"/>
        </w:rPr>
        <w:t>Předmět smlouvy</w:t>
      </w:r>
      <w:bookmarkEnd w:id="0"/>
    </w:p>
    <w:p w14:paraId="55516C88" w14:textId="55E00151" w:rsidR="00C67851" w:rsidRDefault="002201F4" w:rsidP="00B76F87">
      <w:pPr>
        <w:numPr>
          <w:ilvl w:val="1"/>
          <w:numId w:val="6"/>
        </w:numPr>
        <w:spacing w:before="120"/>
        <w:jc w:val="both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t xml:space="preserve">Zhotovitel se zavazuje, že v rozsahu a za podmínek stanovených v této Servisní smlouvě bude poskytovat Objednateli </w:t>
      </w:r>
      <w:r w:rsidR="00415795" w:rsidRPr="00AF07B9">
        <w:rPr>
          <w:rFonts w:ascii="Calibri" w:hAnsi="Calibri"/>
          <w:sz w:val="20"/>
          <w:lang w:val="cs-CZ"/>
        </w:rPr>
        <w:t>S</w:t>
      </w:r>
      <w:r w:rsidRPr="00AF07B9">
        <w:rPr>
          <w:rFonts w:ascii="Calibri" w:hAnsi="Calibri"/>
          <w:sz w:val="20"/>
          <w:lang w:val="cs-CZ"/>
        </w:rPr>
        <w:t>ervisní podporu</w:t>
      </w:r>
      <w:r w:rsidR="00415795" w:rsidRPr="00AF07B9">
        <w:rPr>
          <w:rFonts w:ascii="Calibri" w:hAnsi="Calibri"/>
          <w:sz w:val="20"/>
          <w:lang w:val="cs-CZ"/>
        </w:rPr>
        <w:t xml:space="preserve"> </w:t>
      </w:r>
      <w:r w:rsidR="00382918" w:rsidRPr="00AF07B9">
        <w:rPr>
          <w:rFonts w:ascii="Calibri" w:hAnsi="Calibri"/>
          <w:sz w:val="20"/>
          <w:lang w:val="cs-CZ"/>
        </w:rPr>
        <w:t>nad systémem OREDO CM</w:t>
      </w:r>
      <w:r w:rsidR="00AF07B9">
        <w:rPr>
          <w:rFonts w:ascii="Calibri" w:hAnsi="Calibri"/>
          <w:sz w:val="20"/>
          <w:lang w:val="cs-CZ"/>
        </w:rPr>
        <w:t xml:space="preserve"> (jak je definován v Příloze č. 3 Smlouvy)</w:t>
      </w:r>
      <w:r w:rsidR="00670484" w:rsidRPr="00AF07B9">
        <w:rPr>
          <w:rFonts w:ascii="Calibri" w:hAnsi="Calibri"/>
          <w:sz w:val="20"/>
          <w:lang w:val="cs-CZ"/>
        </w:rPr>
        <w:t>, to v rozsahu a způsobem dle této Smlouvy</w:t>
      </w:r>
      <w:r w:rsidR="00C67851" w:rsidRPr="00AF07B9">
        <w:rPr>
          <w:rFonts w:ascii="Calibri" w:hAnsi="Calibri"/>
          <w:sz w:val="20"/>
          <w:lang w:val="cs-CZ"/>
        </w:rPr>
        <w:t>.</w:t>
      </w:r>
    </w:p>
    <w:p w14:paraId="17777EFB" w14:textId="2C5315F1" w:rsidR="002201F4" w:rsidRPr="00AF07B9" w:rsidRDefault="002201F4" w:rsidP="00B76F87">
      <w:pPr>
        <w:numPr>
          <w:ilvl w:val="1"/>
          <w:numId w:val="6"/>
        </w:numPr>
        <w:spacing w:before="120"/>
        <w:jc w:val="both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t xml:space="preserve">Zhotovitel se dále zavazuje provádět pro Objednatele </w:t>
      </w:r>
      <w:r w:rsidR="00382918" w:rsidRPr="00AF07B9">
        <w:rPr>
          <w:rFonts w:ascii="Calibri" w:hAnsi="Calibri"/>
          <w:sz w:val="20"/>
          <w:lang w:val="cs-CZ"/>
        </w:rPr>
        <w:t xml:space="preserve">Servisní zásahy nad OREDO CM </w:t>
      </w:r>
      <w:r w:rsidRPr="00AF07B9">
        <w:rPr>
          <w:rFonts w:ascii="Calibri" w:hAnsi="Calibri"/>
          <w:sz w:val="20"/>
          <w:lang w:val="cs-CZ"/>
        </w:rPr>
        <w:t>ve vzájemně odsouhlasených lhůtách a rozsahu podle písemných požadavků Objednatele</w:t>
      </w:r>
      <w:r w:rsidR="00382918" w:rsidRPr="00AF07B9">
        <w:rPr>
          <w:rFonts w:ascii="Calibri" w:hAnsi="Calibri"/>
          <w:sz w:val="20"/>
          <w:lang w:val="cs-CZ"/>
        </w:rPr>
        <w:t>, které jsou v souladu s touto Smlouvou</w:t>
      </w:r>
      <w:r w:rsidRPr="00AF07B9">
        <w:rPr>
          <w:rFonts w:ascii="Calibri" w:hAnsi="Calibri"/>
          <w:sz w:val="20"/>
          <w:lang w:val="cs-CZ"/>
        </w:rPr>
        <w:t>.</w:t>
      </w:r>
    </w:p>
    <w:p w14:paraId="5E4F28A4" w14:textId="0DC03216" w:rsidR="002201F4" w:rsidRPr="00AF07B9" w:rsidRDefault="00382918" w:rsidP="00C67851">
      <w:pPr>
        <w:numPr>
          <w:ilvl w:val="1"/>
          <w:numId w:val="6"/>
        </w:numPr>
        <w:spacing w:before="120"/>
        <w:rPr>
          <w:rFonts w:ascii="Calibri" w:hAnsi="Calibri"/>
          <w:sz w:val="20"/>
          <w:lang w:val="cs-CZ"/>
        </w:rPr>
      </w:pPr>
      <w:bookmarkStart w:id="1" w:name="Ref188765585"/>
      <w:r w:rsidRPr="00AF07B9">
        <w:rPr>
          <w:rFonts w:ascii="Calibri" w:hAnsi="Calibri"/>
          <w:sz w:val="20"/>
          <w:lang w:val="cs-CZ"/>
        </w:rPr>
        <w:t>Servisní</w:t>
      </w:r>
      <w:r w:rsidR="00415795" w:rsidRPr="00AF07B9">
        <w:rPr>
          <w:rFonts w:ascii="Calibri" w:hAnsi="Calibri"/>
          <w:sz w:val="20"/>
          <w:lang w:val="cs-CZ"/>
        </w:rPr>
        <w:t xml:space="preserve"> podpora dle bodu 1.1</w:t>
      </w:r>
      <w:r w:rsidR="002201F4" w:rsidRPr="00AF07B9">
        <w:rPr>
          <w:rFonts w:ascii="Calibri" w:hAnsi="Calibri"/>
          <w:sz w:val="20"/>
          <w:lang w:val="cs-CZ"/>
        </w:rPr>
        <w:t xml:space="preserve"> obsahuje:</w:t>
      </w:r>
      <w:bookmarkStart w:id="2" w:name="Ref189012803"/>
      <w:bookmarkEnd w:id="1"/>
    </w:p>
    <w:p w14:paraId="1DD70408" w14:textId="3DA6AFE1" w:rsidR="002201F4" w:rsidRPr="00AF07B9" w:rsidRDefault="002201F4" w:rsidP="00B76F87">
      <w:pPr>
        <w:numPr>
          <w:ilvl w:val="2"/>
          <w:numId w:val="6"/>
        </w:numPr>
        <w:tabs>
          <w:tab w:val="clear" w:pos="720"/>
          <w:tab w:val="num" w:pos="900"/>
        </w:tabs>
        <w:spacing w:before="120"/>
        <w:ind w:left="900" w:hanging="540"/>
        <w:jc w:val="both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t>Zřízení pracoviště pro telefonické nebo emailové nahlášení požadavku ze strany Objednatele na servisní zásah v době pohotovosti definované v</w:t>
      </w:r>
      <w:r w:rsidR="00AF07B9" w:rsidRPr="00AF07B9">
        <w:rPr>
          <w:rFonts w:ascii="Calibri" w:hAnsi="Calibri"/>
          <w:sz w:val="20"/>
          <w:lang w:val="cs-CZ"/>
        </w:rPr>
        <w:t> čl. 3</w:t>
      </w:r>
      <w:bookmarkEnd w:id="2"/>
      <w:r w:rsidRPr="00AF07B9">
        <w:rPr>
          <w:rFonts w:ascii="Calibri" w:hAnsi="Calibri"/>
          <w:sz w:val="20"/>
          <w:lang w:val="cs-CZ"/>
        </w:rPr>
        <w:t xml:space="preserve"> této Smlouv</w:t>
      </w:r>
      <w:r w:rsidR="00382918" w:rsidRPr="00AF07B9">
        <w:rPr>
          <w:rFonts w:ascii="Calibri" w:hAnsi="Calibri"/>
          <w:sz w:val="20"/>
          <w:lang w:val="cs-CZ"/>
        </w:rPr>
        <w:t>y</w:t>
      </w:r>
      <w:r w:rsidRPr="00AF07B9">
        <w:rPr>
          <w:rFonts w:ascii="Calibri" w:hAnsi="Calibri"/>
          <w:sz w:val="20"/>
          <w:lang w:val="cs-CZ"/>
        </w:rPr>
        <w:t xml:space="preserve">. </w:t>
      </w:r>
      <w:bookmarkStart w:id="3" w:name="Ref257816446"/>
    </w:p>
    <w:p w14:paraId="5CC26253" w14:textId="637AF467" w:rsidR="002201F4" w:rsidRPr="00AF07B9" w:rsidRDefault="002201F4" w:rsidP="00B76F87">
      <w:pPr>
        <w:numPr>
          <w:ilvl w:val="2"/>
          <w:numId w:val="6"/>
        </w:numPr>
        <w:tabs>
          <w:tab w:val="clear" w:pos="720"/>
          <w:tab w:val="num" w:pos="900"/>
        </w:tabs>
        <w:spacing w:before="120"/>
        <w:ind w:left="900" w:hanging="540"/>
        <w:jc w:val="both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t>Poskytnutí rady kontaktním osobám Objednatele uvedeným v Příloze 1 této Smlouvy prostřednictvím emailu, nebo přímým datovým propojením</w:t>
      </w:r>
      <w:bookmarkEnd w:id="3"/>
      <w:r w:rsidRPr="00AF07B9">
        <w:rPr>
          <w:rFonts w:ascii="Calibri" w:hAnsi="Calibri"/>
          <w:sz w:val="20"/>
          <w:lang w:val="cs-CZ"/>
        </w:rPr>
        <w:t xml:space="preserve">: </w:t>
      </w:r>
    </w:p>
    <w:p w14:paraId="2842E591" w14:textId="77777777" w:rsidR="002201F4" w:rsidRPr="00AF07B9" w:rsidRDefault="002201F4" w:rsidP="00C67851">
      <w:pPr>
        <w:numPr>
          <w:ilvl w:val="3"/>
          <w:numId w:val="6"/>
        </w:numPr>
        <w:tabs>
          <w:tab w:val="clear" w:pos="720"/>
          <w:tab w:val="num" w:pos="1620"/>
        </w:tabs>
        <w:spacing w:before="120"/>
        <w:ind w:left="1620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t xml:space="preserve">ovládací a uživatelské úkony směřující ke správné obsluze, </w:t>
      </w:r>
    </w:p>
    <w:p w14:paraId="296DB63B" w14:textId="77777777" w:rsidR="002201F4" w:rsidRPr="00AF07B9" w:rsidRDefault="002201F4" w:rsidP="00C67851">
      <w:pPr>
        <w:numPr>
          <w:ilvl w:val="3"/>
          <w:numId w:val="6"/>
        </w:numPr>
        <w:tabs>
          <w:tab w:val="clear" w:pos="720"/>
          <w:tab w:val="num" w:pos="1620"/>
        </w:tabs>
        <w:spacing w:before="120"/>
        <w:ind w:left="1620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lastRenderedPageBreak/>
        <w:t xml:space="preserve">postupy při analýze problémů pro stanovení správného postupu korekce chyb, </w:t>
      </w:r>
    </w:p>
    <w:p w14:paraId="70F4C501" w14:textId="77777777" w:rsidR="002201F4" w:rsidRPr="00AF07B9" w:rsidRDefault="002201F4" w:rsidP="00C67851">
      <w:pPr>
        <w:numPr>
          <w:ilvl w:val="3"/>
          <w:numId w:val="6"/>
        </w:numPr>
        <w:tabs>
          <w:tab w:val="clear" w:pos="720"/>
          <w:tab w:val="num" w:pos="1620"/>
        </w:tabs>
        <w:spacing w:before="120"/>
        <w:ind w:left="1620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t xml:space="preserve">postupy při analýze problémů a přesné definice reklamace chyb, </w:t>
      </w:r>
    </w:p>
    <w:p w14:paraId="7936B3D1" w14:textId="71969F56" w:rsidR="002201F4" w:rsidRPr="00AF07B9" w:rsidRDefault="00AF07B9" w:rsidP="00C67851">
      <w:pPr>
        <w:numPr>
          <w:ilvl w:val="3"/>
          <w:numId w:val="6"/>
        </w:numPr>
        <w:tabs>
          <w:tab w:val="clear" w:pos="720"/>
          <w:tab w:val="num" w:pos="1620"/>
        </w:tabs>
        <w:spacing w:before="120"/>
        <w:ind w:left="1620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t>konzultace ohledně</w:t>
      </w:r>
      <w:r w:rsidR="002201F4" w:rsidRPr="00AF07B9">
        <w:rPr>
          <w:rFonts w:ascii="Calibri" w:hAnsi="Calibri"/>
          <w:sz w:val="20"/>
          <w:lang w:val="cs-CZ"/>
        </w:rPr>
        <w:t xml:space="preserve"> správné</w:t>
      </w:r>
      <w:r w:rsidRPr="00AF07B9">
        <w:rPr>
          <w:rFonts w:ascii="Calibri" w:hAnsi="Calibri"/>
          <w:sz w:val="20"/>
          <w:lang w:val="cs-CZ"/>
        </w:rPr>
        <w:t>ho</w:t>
      </w:r>
      <w:r w:rsidR="002201F4" w:rsidRPr="00AF07B9">
        <w:rPr>
          <w:rFonts w:ascii="Calibri" w:hAnsi="Calibri"/>
          <w:sz w:val="20"/>
          <w:lang w:val="cs-CZ"/>
        </w:rPr>
        <w:t xml:space="preserve"> provedení softwarové konfigurace</w:t>
      </w:r>
      <w:bookmarkStart w:id="4" w:name="Ref257816547"/>
      <w:r w:rsidRPr="00AF07B9">
        <w:rPr>
          <w:rFonts w:ascii="Calibri" w:hAnsi="Calibri"/>
          <w:sz w:val="20"/>
          <w:lang w:val="cs-CZ"/>
        </w:rPr>
        <w:t>.</w:t>
      </w:r>
    </w:p>
    <w:p w14:paraId="27C1EC23" w14:textId="644AC3E5" w:rsidR="002201F4" w:rsidRPr="00AF07B9" w:rsidRDefault="002201F4" w:rsidP="00C67851">
      <w:pPr>
        <w:numPr>
          <w:ilvl w:val="1"/>
          <w:numId w:val="6"/>
        </w:numPr>
        <w:spacing w:before="120"/>
        <w:rPr>
          <w:rFonts w:ascii="Calibri" w:hAnsi="Calibri"/>
          <w:sz w:val="20"/>
          <w:lang w:val="cs-CZ"/>
        </w:rPr>
      </w:pPr>
      <w:bookmarkStart w:id="5" w:name="Ref259024526"/>
      <w:bookmarkEnd w:id="4"/>
      <w:r w:rsidRPr="00AF07B9">
        <w:rPr>
          <w:rFonts w:ascii="Calibri" w:hAnsi="Calibri"/>
          <w:sz w:val="20"/>
          <w:lang w:val="cs-CZ"/>
        </w:rPr>
        <w:t xml:space="preserve">Mezi Servisní </w:t>
      </w:r>
      <w:r w:rsidR="00382918" w:rsidRPr="00AF07B9">
        <w:rPr>
          <w:rFonts w:ascii="Calibri" w:hAnsi="Calibri"/>
          <w:sz w:val="20"/>
          <w:lang w:val="cs-CZ"/>
        </w:rPr>
        <w:t>zásahy</w:t>
      </w:r>
      <w:r w:rsidR="00415795" w:rsidRPr="00AF07B9">
        <w:rPr>
          <w:rFonts w:ascii="Calibri" w:hAnsi="Calibri"/>
          <w:sz w:val="20"/>
          <w:lang w:val="cs-CZ"/>
        </w:rPr>
        <w:t xml:space="preserve"> dle bodu 1.1 </w:t>
      </w:r>
      <w:r w:rsidR="00382918" w:rsidRPr="00AF07B9">
        <w:rPr>
          <w:rFonts w:ascii="Calibri" w:hAnsi="Calibri"/>
          <w:sz w:val="20"/>
          <w:lang w:val="cs-CZ"/>
        </w:rPr>
        <w:t xml:space="preserve">též </w:t>
      </w:r>
      <w:r w:rsidRPr="00AF07B9">
        <w:rPr>
          <w:rFonts w:ascii="Calibri" w:hAnsi="Calibri"/>
          <w:sz w:val="20"/>
          <w:lang w:val="cs-CZ"/>
        </w:rPr>
        <w:t>patří:</w:t>
      </w:r>
      <w:bookmarkEnd w:id="5"/>
      <w:r w:rsidRPr="00AF07B9">
        <w:rPr>
          <w:rFonts w:ascii="Calibri" w:hAnsi="Calibri"/>
          <w:sz w:val="20"/>
          <w:lang w:val="cs-CZ"/>
        </w:rPr>
        <w:t xml:space="preserve"> </w:t>
      </w:r>
      <w:bookmarkStart w:id="6" w:name="Ref257816466"/>
    </w:p>
    <w:p w14:paraId="558CB90E" w14:textId="6543E7C4" w:rsidR="002201F4" w:rsidRPr="00AF07B9" w:rsidRDefault="00382918" w:rsidP="00C67851">
      <w:pPr>
        <w:numPr>
          <w:ilvl w:val="2"/>
          <w:numId w:val="6"/>
        </w:numPr>
        <w:tabs>
          <w:tab w:val="clear" w:pos="720"/>
          <w:tab w:val="num" w:pos="900"/>
        </w:tabs>
        <w:spacing w:before="120"/>
        <w:ind w:hanging="360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t>Konzultace a v</w:t>
      </w:r>
      <w:r w:rsidR="002201F4" w:rsidRPr="00AF07B9">
        <w:rPr>
          <w:rFonts w:ascii="Calibri" w:hAnsi="Calibri"/>
          <w:sz w:val="20"/>
          <w:lang w:val="cs-CZ"/>
        </w:rPr>
        <w:t xml:space="preserve">zdálená diagnostika </w:t>
      </w:r>
      <w:bookmarkStart w:id="7" w:name="Ref257722254"/>
      <w:bookmarkEnd w:id="6"/>
      <w:r w:rsidRPr="00AF07B9">
        <w:rPr>
          <w:rFonts w:ascii="Calibri" w:hAnsi="Calibri"/>
          <w:sz w:val="20"/>
          <w:lang w:val="cs-CZ"/>
        </w:rPr>
        <w:t>nad systémem OREDO CM na vyžádání</w:t>
      </w:r>
      <w:r w:rsidR="00C67851" w:rsidRPr="00AF07B9">
        <w:rPr>
          <w:rFonts w:ascii="Calibri" w:hAnsi="Calibri"/>
          <w:sz w:val="20"/>
          <w:lang w:val="cs-CZ"/>
        </w:rPr>
        <w:t>.</w:t>
      </w:r>
    </w:p>
    <w:p w14:paraId="12A42CB9" w14:textId="09877FAD" w:rsidR="002201F4" w:rsidRPr="00AF07B9" w:rsidRDefault="002201F4" w:rsidP="00C67851">
      <w:pPr>
        <w:numPr>
          <w:ilvl w:val="2"/>
          <w:numId w:val="6"/>
        </w:numPr>
        <w:tabs>
          <w:tab w:val="clear" w:pos="720"/>
          <w:tab w:val="num" w:pos="900"/>
        </w:tabs>
        <w:spacing w:before="120"/>
        <w:ind w:hanging="360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t>Odstranění vzniklého provozního problému</w:t>
      </w:r>
      <w:r w:rsidR="00C67851" w:rsidRPr="00AF07B9">
        <w:rPr>
          <w:rFonts w:ascii="Calibri" w:hAnsi="Calibri"/>
          <w:sz w:val="20"/>
          <w:lang w:val="cs-CZ"/>
        </w:rPr>
        <w:t xml:space="preserve"> </w:t>
      </w:r>
      <w:r w:rsidR="00382918" w:rsidRPr="00AF07B9">
        <w:rPr>
          <w:rFonts w:ascii="Calibri" w:hAnsi="Calibri"/>
          <w:sz w:val="20"/>
          <w:lang w:val="cs-CZ"/>
        </w:rPr>
        <w:t>na vyžádání</w:t>
      </w:r>
      <w:r w:rsidRPr="00AF07B9">
        <w:rPr>
          <w:rFonts w:ascii="Calibri" w:hAnsi="Calibri"/>
          <w:sz w:val="20"/>
          <w:lang w:val="cs-CZ"/>
        </w:rPr>
        <w:t>:</w:t>
      </w:r>
      <w:bookmarkEnd w:id="7"/>
    </w:p>
    <w:p w14:paraId="3F54787E" w14:textId="1310D7F4" w:rsidR="002201F4" w:rsidRPr="00AF07B9" w:rsidRDefault="002201F4" w:rsidP="00C67851">
      <w:pPr>
        <w:numPr>
          <w:ilvl w:val="3"/>
          <w:numId w:val="6"/>
        </w:numPr>
        <w:tabs>
          <w:tab w:val="clear" w:pos="720"/>
          <w:tab w:val="num" w:pos="1620"/>
        </w:tabs>
        <w:spacing w:before="120"/>
        <w:ind w:left="1620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t xml:space="preserve">Detekce problému, </w:t>
      </w:r>
    </w:p>
    <w:p w14:paraId="269F57F6" w14:textId="77777777" w:rsidR="002201F4" w:rsidRPr="00AF07B9" w:rsidRDefault="002201F4" w:rsidP="00C67851">
      <w:pPr>
        <w:numPr>
          <w:ilvl w:val="3"/>
          <w:numId w:val="6"/>
        </w:numPr>
        <w:tabs>
          <w:tab w:val="clear" w:pos="720"/>
          <w:tab w:val="num" w:pos="1620"/>
        </w:tabs>
        <w:spacing w:before="120"/>
        <w:ind w:left="1620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t xml:space="preserve">Analýza problému, </w:t>
      </w:r>
    </w:p>
    <w:p w14:paraId="49FE3835" w14:textId="77777777" w:rsidR="002201F4" w:rsidRPr="00AF07B9" w:rsidRDefault="002201F4" w:rsidP="00C67851">
      <w:pPr>
        <w:numPr>
          <w:ilvl w:val="3"/>
          <w:numId w:val="6"/>
        </w:numPr>
        <w:tabs>
          <w:tab w:val="clear" w:pos="720"/>
          <w:tab w:val="num" w:pos="1620"/>
        </w:tabs>
        <w:spacing w:before="120"/>
        <w:ind w:left="1620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t xml:space="preserve">Konzultace navrženého řešení s kontaktní osobou Objednatele, </w:t>
      </w:r>
    </w:p>
    <w:p w14:paraId="38BF19CD" w14:textId="77777777" w:rsidR="002201F4" w:rsidRPr="00AF07B9" w:rsidRDefault="002201F4" w:rsidP="00C67851">
      <w:pPr>
        <w:numPr>
          <w:ilvl w:val="3"/>
          <w:numId w:val="6"/>
        </w:numPr>
        <w:tabs>
          <w:tab w:val="clear" w:pos="720"/>
          <w:tab w:val="num" w:pos="1620"/>
        </w:tabs>
        <w:spacing w:before="120"/>
        <w:ind w:left="1620"/>
        <w:rPr>
          <w:rFonts w:ascii="Calibri" w:hAnsi="Calibri"/>
          <w:sz w:val="20"/>
          <w:lang w:val="cs-CZ"/>
        </w:rPr>
      </w:pPr>
      <w:r w:rsidRPr="00AF07B9">
        <w:rPr>
          <w:rFonts w:ascii="Calibri" w:hAnsi="Calibri"/>
          <w:sz w:val="20"/>
          <w:lang w:val="cs-CZ"/>
        </w:rPr>
        <w:t>Odstranění závady.</w:t>
      </w:r>
    </w:p>
    <w:p w14:paraId="164DB16E" w14:textId="052060DB" w:rsidR="002201F4" w:rsidRPr="00C151B9" w:rsidRDefault="00AF07B9" w:rsidP="00C67851">
      <w:pPr>
        <w:numPr>
          <w:ilvl w:val="1"/>
          <w:numId w:val="6"/>
        </w:numPr>
        <w:spacing w:before="120"/>
        <w:rPr>
          <w:rFonts w:ascii="Calibri" w:hAnsi="Calibri"/>
          <w:sz w:val="20"/>
          <w:lang w:val="cs-CZ"/>
        </w:rPr>
      </w:pPr>
      <w:bookmarkStart w:id="8" w:name="Ref259531294"/>
      <w:r w:rsidRPr="00C151B9">
        <w:rPr>
          <w:rFonts w:ascii="Calibri" w:hAnsi="Calibri"/>
          <w:sz w:val="20"/>
          <w:lang w:val="cs-CZ"/>
        </w:rPr>
        <w:t xml:space="preserve">Rozvoj Oredo CM </w:t>
      </w:r>
      <w:r w:rsidR="00415795" w:rsidRPr="00C151B9">
        <w:rPr>
          <w:rFonts w:ascii="Calibri" w:hAnsi="Calibri"/>
          <w:sz w:val="20"/>
          <w:lang w:val="cs-CZ"/>
        </w:rPr>
        <w:t>zahrnuj</w:t>
      </w:r>
      <w:r w:rsidRPr="00C151B9">
        <w:rPr>
          <w:rFonts w:ascii="Calibri" w:hAnsi="Calibri"/>
          <w:sz w:val="20"/>
          <w:lang w:val="cs-CZ"/>
        </w:rPr>
        <w:t>e</w:t>
      </w:r>
      <w:r w:rsidR="002201F4" w:rsidRPr="00C151B9">
        <w:rPr>
          <w:rFonts w:ascii="Calibri" w:hAnsi="Calibri"/>
          <w:sz w:val="20"/>
          <w:lang w:val="cs-CZ"/>
        </w:rPr>
        <w:t>:</w:t>
      </w:r>
      <w:bookmarkEnd w:id="8"/>
    </w:p>
    <w:p w14:paraId="3D9C8847" w14:textId="77777777" w:rsidR="002201F4" w:rsidRPr="00C151B9" w:rsidRDefault="002201F4" w:rsidP="00B76F87">
      <w:pPr>
        <w:numPr>
          <w:ilvl w:val="2"/>
          <w:numId w:val="6"/>
        </w:numPr>
        <w:tabs>
          <w:tab w:val="clear" w:pos="720"/>
          <w:tab w:val="num" w:pos="900"/>
        </w:tabs>
        <w:spacing w:before="120"/>
        <w:ind w:left="900" w:hanging="540"/>
        <w:jc w:val="both"/>
        <w:rPr>
          <w:rFonts w:ascii="Calibri" w:hAnsi="Calibri"/>
          <w:sz w:val="20"/>
          <w:lang w:val="cs-CZ"/>
        </w:rPr>
      </w:pPr>
      <w:r w:rsidRPr="00C151B9">
        <w:rPr>
          <w:rFonts w:ascii="Calibri" w:hAnsi="Calibri"/>
          <w:sz w:val="20"/>
          <w:lang w:val="cs-CZ"/>
        </w:rPr>
        <w:t xml:space="preserve">Úprava uživatelského rozhraní nezasahující do základních principů zobrazení a zpracování dat v aplikaci, </w:t>
      </w:r>
    </w:p>
    <w:p w14:paraId="3924D1ED" w14:textId="3DBA8D2B" w:rsidR="002201F4" w:rsidRPr="00C151B9" w:rsidRDefault="002201F4" w:rsidP="00C67851">
      <w:pPr>
        <w:numPr>
          <w:ilvl w:val="2"/>
          <w:numId w:val="6"/>
        </w:numPr>
        <w:tabs>
          <w:tab w:val="clear" w:pos="720"/>
          <w:tab w:val="num" w:pos="900"/>
        </w:tabs>
        <w:spacing w:before="120"/>
        <w:ind w:left="900" w:hanging="540"/>
        <w:rPr>
          <w:rFonts w:ascii="Calibri" w:hAnsi="Calibri"/>
          <w:sz w:val="20"/>
          <w:lang w:val="cs-CZ"/>
        </w:rPr>
      </w:pPr>
      <w:r w:rsidRPr="00C151B9">
        <w:rPr>
          <w:rFonts w:ascii="Calibri" w:hAnsi="Calibri"/>
          <w:sz w:val="20"/>
          <w:lang w:val="cs-CZ"/>
        </w:rPr>
        <w:t>Doplnění funkčností pro zvýšení komfortu uživatele a usnadnění ovládání</w:t>
      </w:r>
      <w:r w:rsidR="00AF07B9" w:rsidRPr="00C151B9">
        <w:rPr>
          <w:rFonts w:ascii="Calibri" w:hAnsi="Calibri"/>
          <w:sz w:val="20"/>
          <w:lang w:val="cs-CZ"/>
        </w:rPr>
        <w:t xml:space="preserve"> SW</w:t>
      </w:r>
      <w:r w:rsidRPr="00C151B9">
        <w:rPr>
          <w:rFonts w:ascii="Calibri" w:hAnsi="Calibri"/>
          <w:sz w:val="20"/>
          <w:lang w:val="cs-CZ"/>
        </w:rPr>
        <w:t xml:space="preserve">, </w:t>
      </w:r>
    </w:p>
    <w:p w14:paraId="54964B89" w14:textId="530F72FA" w:rsidR="002201F4" w:rsidRPr="00C151B9" w:rsidRDefault="002201F4" w:rsidP="00C67851">
      <w:pPr>
        <w:numPr>
          <w:ilvl w:val="2"/>
          <w:numId w:val="6"/>
        </w:numPr>
        <w:tabs>
          <w:tab w:val="clear" w:pos="720"/>
          <w:tab w:val="num" w:pos="900"/>
        </w:tabs>
        <w:spacing w:before="120"/>
        <w:ind w:left="900" w:hanging="540"/>
        <w:rPr>
          <w:rFonts w:ascii="Calibri" w:hAnsi="Calibri"/>
          <w:sz w:val="20"/>
          <w:lang w:val="cs-CZ"/>
        </w:rPr>
      </w:pPr>
      <w:r w:rsidRPr="00C151B9">
        <w:rPr>
          <w:rFonts w:ascii="Calibri" w:hAnsi="Calibri"/>
          <w:sz w:val="20"/>
          <w:lang w:val="cs-CZ"/>
        </w:rPr>
        <w:t>Další úpravy</w:t>
      </w:r>
      <w:r w:rsidR="00415795" w:rsidRPr="00C151B9">
        <w:rPr>
          <w:rFonts w:ascii="Calibri" w:hAnsi="Calibri"/>
          <w:sz w:val="20"/>
          <w:lang w:val="cs-CZ"/>
        </w:rPr>
        <w:t xml:space="preserve"> </w:t>
      </w:r>
      <w:r w:rsidR="00382918" w:rsidRPr="00C151B9">
        <w:rPr>
          <w:rFonts w:ascii="Calibri" w:hAnsi="Calibri"/>
          <w:sz w:val="20"/>
          <w:lang w:val="cs-CZ"/>
        </w:rPr>
        <w:t>nad OREDO CM</w:t>
      </w:r>
      <w:r w:rsidRPr="00C151B9">
        <w:rPr>
          <w:rFonts w:ascii="Calibri" w:hAnsi="Calibri"/>
          <w:sz w:val="20"/>
          <w:lang w:val="cs-CZ"/>
        </w:rPr>
        <w:t>, na kterých se Smluvní strany dohodnou.</w:t>
      </w:r>
    </w:p>
    <w:p w14:paraId="24DCA9D4" w14:textId="1112E464" w:rsidR="002201F4" w:rsidRPr="00C151B9" w:rsidRDefault="002201F4" w:rsidP="00B76F87">
      <w:pPr>
        <w:numPr>
          <w:ilvl w:val="1"/>
          <w:numId w:val="6"/>
        </w:numPr>
        <w:spacing w:before="120"/>
        <w:jc w:val="both"/>
        <w:rPr>
          <w:rFonts w:ascii="Calibri" w:hAnsi="Calibri"/>
          <w:sz w:val="20"/>
          <w:lang w:val="cs-CZ"/>
        </w:rPr>
      </w:pPr>
      <w:bookmarkStart w:id="9" w:name="_Ref29291522"/>
      <w:r w:rsidRPr="00C151B9">
        <w:rPr>
          <w:rFonts w:ascii="Calibri" w:hAnsi="Calibri"/>
          <w:sz w:val="20"/>
          <w:lang w:val="cs-CZ"/>
        </w:rPr>
        <w:t xml:space="preserve">Obě strany se dohodly, že maximální souhrnný objem prací za </w:t>
      </w:r>
      <w:r w:rsidR="00382918" w:rsidRPr="00C151B9">
        <w:rPr>
          <w:rFonts w:ascii="Calibri" w:hAnsi="Calibri"/>
          <w:sz w:val="20"/>
          <w:lang w:val="cs-CZ"/>
        </w:rPr>
        <w:t xml:space="preserve">Servisní </w:t>
      </w:r>
      <w:r w:rsidR="00AF07B9" w:rsidRPr="00C151B9">
        <w:rPr>
          <w:rFonts w:ascii="Calibri" w:hAnsi="Calibri"/>
          <w:sz w:val="20"/>
          <w:lang w:val="cs-CZ"/>
        </w:rPr>
        <w:t xml:space="preserve">podporu a </w:t>
      </w:r>
      <w:r w:rsidR="00382918" w:rsidRPr="00C151B9">
        <w:rPr>
          <w:rFonts w:ascii="Calibri" w:hAnsi="Calibri"/>
          <w:sz w:val="20"/>
          <w:lang w:val="cs-CZ"/>
        </w:rPr>
        <w:t xml:space="preserve">zásahy nad OREDO CM </w:t>
      </w:r>
      <w:r w:rsidRPr="00C151B9">
        <w:rPr>
          <w:rFonts w:ascii="Calibri" w:hAnsi="Calibri"/>
          <w:sz w:val="20"/>
          <w:lang w:val="cs-CZ"/>
        </w:rPr>
        <w:t xml:space="preserve">nepřesáhnou </w:t>
      </w:r>
      <w:r w:rsidR="00382918" w:rsidRPr="00C151B9">
        <w:rPr>
          <w:rFonts w:ascii="Calibri" w:hAnsi="Calibri"/>
          <w:sz w:val="20"/>
          <w:lang w:val="cs-CZ"/>
        </w:rPr>
        <w:t>5</w:t>
      </w:r>
      <w:r w:rsidRPr="00C151B9">
        <w:rPr>
          <w:rFonts w:ascii="Calibri" w:hAnsi="Calibri"/>
          <w:sz w:val="20"/>
          <w:lang w:val="cs-CZ"/>
        </w:rPr>
        <w:t xml:space="preserve"> člověkohodin za 1 měsíc.</w:t>
      </w:r>
      <w:bookmarkEnd w:id="9"/>
      <w:r w:rsidRPr="00C151B9">
        <w:rPr>
          <w:rFonts w:ascii="Calibri" w:hAnsi="Calibri"/>
          <w:sz w:val="20"/>
          <w:lang w:val="cs-CZ"/>
        </w:rPr>
        <w:t xml:space="preserve"> </w:t>
      </w:r>
      <w:r w:rsidR="001011C9" w:rsidRPr="00C151B9">
        <w:rPr>
          <w:rFonts w:ascii="Calibri" w:hAnsi="Calibri"/>
          <w:sz w:val="20"/>
          <w:lang w:val="cs-CZ"/>
        </w:rPr>
        <w:t>Nevyčerpané hodiny se nepřenáší do dalšího měsíce.</w:t>
      </w:r>
      <w:r w:rsidR="00AF07B9" w:rsidRPr="00C151B9">
        <w:rPr>
          <w:rFonts w:ascii="Calibri" w:hAnsi="Calibri"/>
          <w:sz w:val="20"/>
          <w:lang w:val="cs-CZ"/>
        </w:rPr>
        <w:t xml:space="preserve"> Dále se obě strany dohodl</w:t>
      </w:r>
      <w:r w:rsidR="00C151B9">
        <w:rPr>
          <w:rFonts w:ascii="Calibri" w:hAnsi="Calibri"/>
          <w:sz w:val="20"/>
          <w:lang w:val="cs-CZ"/>
        </w:rPr>
        <w:t>y</w:t>
      </w:r>
      <w:r w:rsidR="00AF07B9" w:rsidRPr="00C151B9">
        <w:rPr>
          <w:rFonts w:ascii="Calibri" w:hAnsi="Calibri"/>
          <w:sz w:val="20"/>
          <w:lang w:val="cs-CZ"/>
        </w:rPr>
        <w:t xml:space="preserve">, že práce Zhotovitele mající charakter Rozvoje Oredo CM (dle odst. 1.5) nejsou součástí limitu dle první věty tohoto odstavce; Zhotovitel pouze garantuje Objednateli hodinovou sazbu za tyto </w:t>
      </w:r>
      <w:r w:rsidR="00C151B9" w:rsidRPr="00C151B9">
        <w:rPr>
          <w:rFonts w:ascii="Calibri" w:hAnsi="Calibri"/>
          <w:sz w:val="20"/>
          <w:lang w:val="cs-CZ"/>
        </w:rPr>
        <w:t>práce dle č. 4 odst. 4.1.2; volně využitelné člověkohodiny nejsou touto Smlouvou pro tuto činnost sjednány.</w:t>
      </w:r>
      <w:r w:rsidR="00AF07B9" w:rsidRPr="00C151B9">
        <w:rPr>
          <w:rFonts w:ascii="Calibri" w:hAnsi="Calibri"/>
          <w:sz w:val="20"/>
          <w:lang w:val="cs-CZ"/>
        </w:rPr>
        <w:t xml:space="preserve">  </w:t>
      </w:r>
    </w:p>
    <w:p w14:paraId="08AEAC12" w14:textId="15B0EBD4" w:rsidR="00680A2C" w:rsidRPr="00C151B9" w:rsidRDefault="002201F4" w:rsidP="00B76F87">
      <w:pPr>
        <w:numPr>
          <w:ilvl w:val="1"/>
          <w:numId w:val="6"/>
        </w:numPr>
        <w:spacing w:before="120"/>
        <w:jc w:val="both"/>
        <w:rPr>
          <w:rFonts w:ascii="Calibri" w:hAnsi="Calibri"/>
          <w:sz w:val="20"/>
          <w:lang w:val="cs-CZ"/>
        </w:rPr>
      </w:pPr>
      <w:r w:rsidRPr="00C151B9">
        <w:rPr>
          <w:rFonts w:ascii="Calibri" w:hAnsi="Calibri"/>
          <w:sz w:val="20"/>
          <w:lang w:val="cs-CZ"/>
        </w:rPr>
        <w:t xml:space="preserve">Zhotovitel provede </w:t>
      </w:r>
      <w:r w:rsidR="00382918" w:rsidRPr="00C151B9">
        <w:rPr>
          <w:rFonts w:ascii="Calibri" w:hAnsi="Calibri"/>
          <w:sz w:val="20"/>
          <w:lang w:val="cs-CZ"/>
        </w:rPr>
        <w:t xml:space="preserve">Servisní zásahy nad OREDO CM </w:t>
      </w:r>
      <w:r w:rsidRPr="00C151B9">
        <w:rPr>
          <w:rFonts w:ascii="Calibri" w:hAnsi="Calibri"/>
          <w:sz w:val="20"/>
          <w:lang w:val="cs-CZ"/>
        </w:rPr>
        <w:t>pouze na základě předchozího písemného pokynu Objednatele</w:t>
      </w:r>
      <w:r w:rsidR="00382918" w:rsidRPr="00C151B9">
        <w:rPr>
          <w:rFonts w:ascii="Calibri" w:hAnsi="Calibri"/>
          <w:sz w:val="20"/>
          <w:lang w:val="cs-CZ"/>
        </w:rPr>
        <w:t>, od kontaktních osob uvedených v příloze č. 1.</w:t>
      </w:r>
      <w:r w:rsidR="00184338">
        <w:rPr>
          <w:rFonts w:ascii="Calibri" w:hAnsi="Calibri"/>
          <w:sz w:val="20"/>
          <w:lang w:val="cs-CZ"/>
        </w:rPr>
        <w:t xml:space="preserve"> O provedení </w:t>
      </w:r>
      <w:r w:rsidR="00184338" w:rsidRPr="00C151B9">
        <w:rPr>
          <w:rFonts w:ascii="Calibri" w:hAnsi="Calibri"/>
          <w:sz w:val="20"/>
          <w:lang w:val="cs-CZ"/>
        </w:rPr>
        <w:t>Servisní</w:t>
      </w:r>
      <w:r w:rsidR="00184338">
        <w:rPr>
          <w:rFonts w:ascii="Calibri" w:hAnsi="Calibri"/>
          <w:sz w:val="20"/>
          <w:lang w:val="cs-CZ"/>
        </w:rPr>
        <w:t>ho</w:t>
      </w:r>
      <w:r w:rsidR="00184338" w:rsidRPr="00C151B9">
        <w:rPr>
          <w:rFonts w:ascii="Calibri" w:hAnsi="Calibri"/>
          <w:sz w:val="20"/>
          <w:lang w:val="cs-CZ"/>
        </w:rPr>
        <w:t xml:space="preserve"> zásah</w:t>
      </w:r>
      <w:r w:rsidR="00184338">
        <w:rPr>
          <w:rFonts w:ascii="Calibri" w:hAnsi="Calibri"/>
          <w:sz w:val="20"/>
          <w:lang w:val="cs-CZ"/>
        </w:rPr>
        <w:t>u</w:t>
      </w:r>
      <w:r w:rsidR="00184338" w:rsidRPr="00C151B9">
        <w:rPr>
          <w:rFonts w:ascii="Calibri" w:hAnsi="Calibri"/>
          <w:sz w:val="20"/>
          <w:lang w:val="cs-CZ"/>
        </w:rPr>
        <w:t xml:space="preserve"> nad OREDO CM</w:t>
      </w:r>
      <w:r w:rsidR="00184338">
        <w:rPr>
          <w:rFonts w:ascii="Calibri" w:hAnsi="Calibri"/>
          <w:sz w:val="20"/>
          <w:lang w:val="cs-CZ"/>
        </w:rPr>
        <w:t xml:space="preserve"> je Zhotovitelem do </w:t>
      </w:r>
      <w:r w:rsidR="0005626D">
        <w:rPr>
          <w:rFonts w:ascii="Calibri" w:hAnsi="Calibri"/>
          <w:sz w:val="20"/>
          <w:lang w:val="cs-CZ"/>
        </w:rPr>
        <w:t>dvou pracovních dní</w:t>
      </w:r>
      <w:r w:rsidR="00184338">
        <w:rPr>
          <w:rFonts w:ascii="Calibri" w:hAnsi="Calibri"/>
          <w:sz w:val="20"/>
          <w:lang w:val="cs-CZ"/>
        </w:rPr>
        <w:t xml:space="preserve"> od provedení Servisního zásahu vyhotoven Protokol o servisním zásahu, který podléhá vzájemnému odsouhlasení kontaktní osobou, která Servisní zásah objednala.</w:t>
      </w:r>
    </w:p>
    <w:p w14:paraId="406BE270" w14:textId="395DBC37" w:rsidR="002201F4" w:rsidRPr="00C151B9" w:rsidRDefault="00680A2C" w:rsidP="00B76F87">
      <w:pPr>
        <w:numPr>
          <w:ilvl w:val="1"/>
          <w:numId w:val="6"/>
        </w:numPr>
        <w:spacing w:before="120"/>
        <w:jc w:val="both"/>
        <w:rPr>
          <w:rFonts w:ascii="Calibri" w:hAnsi="Calibri"/>
          <w:sz w:val="20"/>
          <w:lang w:val="cs-CZ"/>
        </w:rPr>
      </w:pPr>
      <w:r w:rsidRPr="00C151B9">
        <w:rPr>
          <w:rFonts w:ascii="Calibri" w:hAnsi="Calibri"/>
          <w:sz w:val="20"/>
          <w:lang w:val="cs-CZ"/>
        </w:rPr>
        <w:t xml:space="preserve">Bližší specifikace poskytovaných služeb </w:t>
      </w:r>
      <w:r w:rsidR="00845B92" w:rsidRPr="00C151B9">
        <w:rPr>
          <w:rFonts w:ascii="Calibri" w:hAnsi="Calibri"/>
          <w:sz w:val="20"/>
          <w:lang w:val="cs-CZ"/>
        </w:rPr>
        <w:t xml:space="preserve">servisní podpory </w:t>
      </w:r>
      <w:r w:rsidRPr="00C151B9">
        <w:rPr>
          <w:rFonts w:ascii="Calibri" w:hAnsi="Calibri"/>
          <w:sz w:val="20"/>
          <w:lang w:val="cs-CZ"/>
        </w:rPr>
        <w:t>jsou uvedeny v Příloze č. 3 této Smlouvy.</w:t>
      </w:r>
      <w:r w:rsidR="002201F4" w:rsidRPr="00C151B9">
        <w:rPr>
          <w:rFonts w:ascii="Calibri" w:hAnsi="Calibri"/>
          <w:sz w:val="20"/>
          <w:lang w:val="cs-CZ"/>
        </w:rPr>
        <w:t xml:space="preserve"> </w:t>
      </w:r>
    </w:p>
    <w:p w14:paraId="05DAB3EA" w14:textId="7D600072" w:rsidR="002201F4" w:rsidRPr="00C151B9" w:rsidRDefault="002201F4" w:rsidP="00B76F87">
      <w:pPr>
        <w:numPr>
          <w:ilvl w:val="1"/>
          <w:numId w:val="6"/>
        </w:numPr>
        <w:spacing w:before="120"/>
        <w:jc w:val="both"/>
        <w:rPr>
          <w:rFonts w:ascii="Calibri" w:hAnsi="Calibri"/>
          <w:sz w:val="20"/>
          <w:lang w:val="cs-CZ"/>
        </w:rPr>
      </w:pPr>
      <w:r w:rsidRPr="00C151B9">
        <w:rPr>
          <w:rFonts w:ascii="Calibri" w:hAnsi="Calibri"/>
          <w:sz w:val="20"/>
          <w:lang w:val="cs-CZ"/>
        </w:rPr>
        <w:t>Objednatel se zavazuje zaplatit Zhotoviteli za výše uveden</w:t>
      </w:r>
      <w:r w:rsidR="006E1BAD" w:rsidRPr="00C151B9">
        <w:rPr>
          <w:rFonts w:ascii="Calibri" w:hAnsi="Calibri"/>
          <w:sz w:val="20"/>
          <w:lang w:val="cs-CZ"/>
        </w:rPr>
        <w:t xml:space="preserve">é Servisní zásahy </w:t>
      </w:r>
      <w:r w:rsidR="00382918" w:rsidRPr="00C151B9">
        <w:rPr>
          <w:rFonts w:ascii="Calibri" w:hAnsi="Calibri"/>
          <w:sz w:val="20"/>
          <w:lang w:val="cs-CZ"/>
        </w:rPr>
        <w:t>nad OREDO CM</w:t>
      </w:r>
      <w:r w:rsidRPr="00C151B9">
        <w:rPr>
          <w:rFonts w:ascii="Calibri" w:hAnsi="Calibri"/>
          <w:sz w:val="20"/>
          <w:lang w:val="cs-CZ"/>
        </w:rPr>
        <w:t xml:space="preserve"> dohodnutou cenu ve výši a za podmínek stanovených v této Smlouvě. </w:t>
      </w:r>
    </w:p>
    <w:p w14:paraId="2DD9AC72" w14:textId="77777777" w:rsidR="002201F4" w:rsidRDefault="002201F4" w:rsidP="00B87B7F">
      <w:pPr>
        <w:pStyle w:val="Nadpis11"/>
        <w:numPr>
          <w:ilvl w:val="0"/>
          <w:numId w:val="9"/>
        </w:numPr>
        <w:spacing w:before="360" w:after="240"/>
        <w:jc w:val="left"/>
        <w:rPr>
          <w:rFonts w:ascii="Calibri" w:hAnsi="Calibri"/>
        </w:rPr>
      </w:pPr>
      <w:r>
        <w:rPr>
          <w:rFonts w:ascii="Calibri" w:hAnsi="Calibri"/>
        </w:rPr>
        <w:t>Místo plnění</w:t>
      </w:r>
    </w:p>
    <w:p w14:paraId="12B95AEC" w14:textId="128CC990" w:rsidR="002201F4" w:rsidRDefault="002201F4" w:rsidP="001A7476">
      <w:pPr>
        <w:pStyle w:val="Nadpis21"/>
        <w:numPr>
          <w:ilvl w:val="1"/>
          <w:numId w:val="9"/>
        </w:numPr>
      </w:pPr>
      <w:r>
        <w:t xml:space="preserve">Místem provádění servisní podpory podle této Smlouvy je </w:t>
      </w:r>
      <w:r w:rsidR="00D76AE7">
        <w:t>sídlo Objednatele (</w:t>
      </w:r>
      <w:r w:rsidR="00514D92">
        <w:t>Hradec Králové</w:t>
      </w:r>
      <w:r w:rsidR="00D76AE7">
        <w:t>, Nerudova 104/63)</w:t>
      </w:r>
      <w:r w:rsidR="00514D92">
        <w:t xml:space="preserve"> a případně též provozovny Zhotovitele, ze kterých je poskytována vzdálená podpora</w:t>
      </w:r>
      <w:r>
        <w:t>.</w:t>
      </w:r>
    </w:p>
    <w:p w14:paraId="6BE1CA7A" w14:textId="77777777" w:rsidR="002201F4" w:rsidRPr="00686888" w:rsidRDefault="002201F4" w:rsidP="00B87B7F">
      <w:pPr>
        <w:pStyle w:val="Nadpis11"/>
        <w:numPr>
          <w:ilvl w:val="0"/>
          <w:numId w:val="10"/>
        </w:numPr>
        <w:spacing w:before="360" w:after="240"/>
        <w:jc w:val="left"/>
        <w:rPr>
          <w:rFonts w:ascii="Calibri" w:hAnsi="Calibri"/>
        </w:rPr>
      </w:pPr>
      <w:r w:rsidRPr="00686888">
        <w:rPr>
          <w:rFonts w:ascii="Calibri" w:hAnsi="Calibri"/>
        </w:rPr>
        <w:t>rozsah a způsob plnění</w:t>
      </w:r>
    </w:p>
    <w:p w14:paraId="502193BE" w14:textId="69BF0F6B" w:rsidR="002201F4" w:rsidRPr="00686888" w:rsidRDefault="002201F4" w:rsidP="001F0863">
      <w:pPr>
        <w:pStyle w:val="Nadpis21"/>
        <w:numPr>
          <w:ilvl w:val="1"/>
          <w:numId w:val="10"/>
        </w:numPr>
      </w:pPr>
      <w:bookmarkStart w:id="10" w:name="Ref125794985"/>
      <w:bookmarkEnd w:id="10"/>
      <w:r w:rsidRPr="00686888">
        <w:t xml:space="preserve">Servisní podpora je poskytována prostřednictvím telefonu, e-mailu, dálkového přístupu nebo zásahem na místě. Pro Objednatele jsou zřízena telefonní čísla a emaily uvedené v Příloze 2. </w:t>
      </w:r>
      <w:r w:rsidR="00C151B9" w:rsidRPr="00686888">
        <w:t>D</w:t>
      </w:r>
      <w:r w:rsidR="006B0685" w:rsidRPr="00686888">
        <w:t>oba SLA je</w:t>
      </w:r>
      <w:r w:rsidR="00C151B9" w:rsidRPr="00686888">
        <w:t xml:space="preserve"> počítána od nahlášení na e-mail provoz@xt-card.com.</w:t>
      </w:r>
      <w:r w:rsidR="006B0685" w:rsidRPr="00686888">
        <w:t xml:space="preserve"> </w:t>
      </w:r>
      <w:r w:rsidRPr="00686888">
        <w:t xml:space="preserve">Nahlášený problém/požadavek přebírá pracovník technické podpory Zhotovitele, který zodpoví dotaz uživatele a pomáhá najít řešení problému. V případě potřeby spolupracuje s příslušným specialistou, případně i se specialisty a programátory Zhotovitele. </w:t>
      </w:r>
    </w:p>
    <w:p w14:paraId="332DCFBE" w14:textId="7744C0C5" w:rsidR="002201F4" w:rsidRDefault="002201F4" w:rsidP="001F0863">
      <w:pPr>
        <w:pStyle w:val="Nadpis21"/>
        <w:numPr>
          <w:ilvl w:val="1"/>
          <w:numId w:val="10"/>
        </w:numPr>
      </w:pPr>
      <w:r w:rsidRPr="00686888">
        <w:t>Další komunikační kanály</w:t>
      </w:r>
      <w:r>
        <w:t xml:space="preserve"> (SMS, ICQ, Skype) jsou brány jako informativní (a používají se zpravidla ke konzultačním účelům), protože nelze zaručit přesný čas doručení ani dostupnost. Součástí poskytovaných služeb není servisní podpora HW, na kterém je </w:t>
      </w:r>
      <w:r w:rsidR="00992505">
        <w:t>systém</w:t>
      </w:r>
      <w:r w:rsidR="00686888">
        <w:t xml:space="preserve"> OREDO CM</w:t>
      </w:r>
      <w:r w:rsidR="00992505">
        <w:t xml:space="preserve"> </w:t>
      </w:r>
      <w:r>
        <w:t>provozován, neboť ten zajišťuje Objednatel (je v majetku Objednatele). Při závadě HW však Zhotovitel poskytne potřebnou součinnost Objednateli pro řádné zprovoznění</w:t>
      </w:r>
      <w:r w:rsidR="00686888">
        <w:t>, bude-li to s ohledem na dostupnost náhradních dílů možné.</w:t>
      </w:r>
    </w:p>
    <w:p w14:paraId="0C276C78" w14:textId="77777777" w:rsidR="002201F4" w:rsidRDefault="002201F4" w:rsidP="001F0863">
      <w:pPr>
        <w:pStyle w:val="Nadpis21"/>
        <w:numPr>
          <w:ilvl w:val="1"/>
          <w:numId w:val="10"/>
        </w:numPr>
      </w:pPr>
      <w:r>
        <w:t xml:space="preserve">Kontaktní osoby pro účely této Servisní smlouvy ze strany Objednatele jsou uvedeny v Příloze 1. </w:t>
      </w:r>
      <w:bookmarkStart w:id="11" w:name="Ref254441901"/>
    </w:p>
    <w:p w14:paraId="5F790033" w14:textId="61DB55B3" w:rsidR="002201F4" w:rsidRDefault="002201F4" w:rsidP="001F0863">
      <w:pPr>
        <w:pStyle w:val="Nadpis21"/>
        <w:numPr>
          <w:ilvl w:val="1"/>
          <w:numId w:val="10"/>
        </w:numPr>
      </w:pPr>
      <w:r>
        <w:lastRenderedPageBreak/>
        <w:t xml:space="preserve">Pohotovostí se rozumí, že ze strany Zhotovitele bude umožněno Objednateli nahlásit závadu odpovědné osobě, která zajistí servisní zásah dle </w:t>
      </w:r>
      <w:bookmarkEnd w:id="11"/>
      <w:r>
        <w:t xml:space="preserve">odst. </w:t>
      </w:r>
      <w:hyperlink r:id="rId8" w:anchor="Ref259024526#Ref259024526" w:history="1">
        <w:r>
          <w:rPr>
            <w:rStyle w:val="Hypertextovodkaz"/>
            <w:color w:val="auto"/>
            <w:u w:val="none"/>
          </w:rPr>
          <w:t>1.4</w:t>
        </w:r>
      </w:hyperlink>
      <w:r>
        <w:t xml:space="preserve"> této Smlouvy. </w:t>
      </w:r>
      <w:r w:rsidRPr="008857EE">
        <w:t>Pohotovost bude poskytována během pracovních dnů v časech od 09:00 hodin do 17.00 hodin</w:t>
      </w:r>
      <w:r w:rsidR="00F137BE" w:rsidRPr="008857EE">
        <w:t xml:space="preserve"> a veškeré časy SLA se počítají také pouze během pracovních dnů v časech od 09:00 hodin do 17.00 hodin</w:t>
      </w:r>
      <w:r w:rsidR="003B55A8" w:rsidRPr="008857EE">
        <w:t>, nestanoví</w:t>
      </w:r>
      <w:r w:rsidR="008857EE">
        <w:t>-</w:t>
      </w:r>
      <w:r w:rsidR="003B55A8" w:rsidRPr="008857EE">
        <w:t>l</w:t>
      </w:r>
      <w:r w:rsidR="00486148" w:rsidRPr="008857EE">
        <w:t>i</w:t>
      </w:r>
      <w:r w:rsidR="003B55A8" w:rsidRPr="008857EE">
        <w:t xml:space="preserve"> Příloha č. 3 této Smlouvy něco jiného</w:t>
      </w:r>
      <w:r w:rsidRPr="008857EE">
        <w:t xml:space="preserve">. </w:t>
      </w:r>
      <w:r>
        <w:t xml:space="preserve">Za začátek lhůt podle odst. </w:t>
      </w:r>
      <w:hyperlink r:id="rId9" w:anchor="Ref188775210#Ref188775210" w:history="1">
        <w:r>
          <w:rPr>
            <w:rStyle w:val="Hypertextovodkaz"/>
            <w:color w:val="auto"/>
            <w:u w:val="none"/>
          </w:rPr>
          <w:t>3.</w:t>
        </w:r>
      </w:hyperlink>
      <w:r>
        <w:t xml:space="preserve">8 této Smlouvy se považuje doba spadající do doby pohotovosti, takže pro závadu nahlášenou mimo dobu pohotovosti počíná lhůta běžet od doby nejbližšího začátku pohotovosti. </w:t>
      </w:r>
    </w:p>
    <w:p w14:paraId="56BD615E" w14:textId="3F53DE89" w:rsidR="00686888" w:rsidRDefault="002201F4" w:rsidP="00686888">
      <w:pPr>
        <w:pStyle w:val="Nadpis21"/>
        <w:numPr>
          <w:ilvl w:val="1"/>
          <w:numId w:val="10"/>
        </w:numPr>
      </w:pPr>
      <w:r>
        <w:t xml:space="preserve">Zhotovitel může k provedení servisního zásahu použít buď dálkový přístup přes </w:t>
      </w:r>
      <w:proofErr w:type="gramStart"/>
      <w:r>
        <w:t>Internet</w:t>
      </w:r>
      <w:proofErr w:type="gramEnd"/>
      <w:r>
        <w:t xml:space="preserve"> nebo se dostaví osobně, na základě svého zvážení o potřebnosti zvoleného přístupu.  Objednatel se zavazuje pro Zhotovitele zajistit prostředky pro realizaci vzdáleného (VPN) přístupu do systému Objednatele, na kterém je </w:t>
      </w:r>
      <w:r w:rsidR="00686888">
        <w:t>Systém OREDO CM</w:t>
      </w:r>
      <w:r>
        <w:t xml:space="preserve"> provozován.</w:t>
      </w:r>
      <w:bookmarkStart w:id="12" w:name="Ref189958634"/>
    </w:p>
    <w:p w14:paraId="3B141107" w14:textId="77777777" w:rsidR="00037266" w:rsidRDefault="002201F4" w:rsidP="00686888">
      <w:pPr>
        <w:pStyle w:val="Nadpis21"/>
        <w:numPr>
          <w:ilvl w:val="1"/>
          <w:numId w:val="10"/>
        </w:numPr>
      </w:pPr>
      <w:r>
        <w:t>Zhotovitel po započetí servisního zásahu buď zprovozní systém telefonickou nebo jinou radou zaměstnanci Objednatele nebo určí postup náhradního režimu, který zajistí plné nebo uživatelsky neomezené využívání systému.</w:t>
      </w:r>
    </w:p>
    <w:p w14:paraId="26F758A1" w14:textId="0F8D024B" w:rsidR="002201F4" w:rsidRDefault="00037266" w:rsidP="00686888">
      <w:pPr>
        <w:pStyle w:val="Nadpis21"/>
        <w:numPr>
          <w:ilvl w:val="1"/>
          <w:numId w:val="10"/>
        </w:numPr>
      </w:pPr>
      <w:r>
        <w:t>Zhotovitel neposkytuje garanci rozvoje s ohledem na stáří Objednatelem provozovaného systému, kde u dílčích částí (HW, generický SW) již není poskytována podpora výrobce těchto částí či není garantována jejich kompatibilita.</w:t>
      </w:r>
      <w:r w:rsidR="002201F4">
        <w:t xml:space="preserve"> </w:t>
      </w:r>
      <w:bookmarkEnd w:id="12"/>
      <w:r w:rsidR="00F72CA2">
        <w:t xml:space="preserve">Předchozí věta se vztahuje též přiměřeně na </w:t>
      </w:r>
      <w:r w:rsidR="00CA578B">
        <w:t>možnost/schopnost</w:t>
      </w:r>
      <w:r w:rsidR="00F72CA2">
        <w:t xml:space="preserve"> Zhotovitele na</w:t>
      </w:r>
      <w:r w:rsidR="00CA578B">
        <w:t xml:space="preserve"> úspěšné provedení a dokončení servisního zásahu, pokud z objektivních příčin (nedostupnost náhradních dílů, ukončená podpora výrobce HW/SW, změna vnějších podmínek a s ní související nekompatibilita stávajícího řešení) není Zhotovitel takový servisní zásah schopen provést či dokončit.</w:t>
      </w:r>
      <w:r w:rsidR="00F72CA2">
        <w:t xml:space="preserve">  </w:t>
      </w:r>
    </w:p>
    <w:p w14:paraId="529FA140" w14:textId="77777777" w:rsidR="002201F4" w:rsidRDefault="002201F4" w:rsidP="001F0863">
      <w:pPr>
        <w:pStyle w:val="Nadpis11"/>
        <w:numPr>
          <w:ilvl w:val="0"/>
          <w:numId w:val="10"/>
        </w:numPr>
        <w:spacing w:after="240"/>
        <w:ind w:hanging="567"/>
        <w:jc w:val="left"/>
        <w:rPr>
          <w:rFonts w:ascii="Calibri" w:hAnsi="Calibri"/>
        </w:rPr>
      </w:pPr>
      <w:r>
        <w:rPr>
          <w:rFonts w:ascii="Calibri" w:hAnsi="Calibri"/>
        </w:rPr>
        <w:t>Cena a platební podmínky</w:t>
      </w:r>
    </w:p>
    <w:p w14:paraId="50F9F761" w14:textId="77777777" w:rsidR="002201F4" w:rsidRPr="00514D92" w:rsidRDefault="002201F4" w:rsidP="001A7476">
      <w:pPr>
        <w:pStyle w:val="Nadpis21"/>
        <w:numPr>
          <w:ilvl w:val="1"/>
          <w:numId w:val="10"/>
        </w:numPr>
        <w:tabs>
          <w:tab w:val="num" w:pos="2160"/>
        </w:tabs>
      </w:pPr>
      <w:bookmarkStart w:id="13" w:name="Ref188774136"/>
      <w:r w:rsidRPr="00514D92">
        <w:t xml:space="preserve">Celková cena za servisní podporu prováděnou podle této Smlouvy </w:t>
      </w:r>
      <w:bookmarkEnd w:id="13"/>
      <w:r w:rsidRPr="00514D92">
        <w:t>se skládá z těchto částí:</w:t>
      </w:r>
    </w:p>
    <w:p w14:paraId="280D089C" w14:textId="5E552B6E" w:rsidR="00992505" w:rsidRPr="00514D92" w:rsidRDefault="002201F4" w:rsidP="00215DAA">
      <w:pPr>
        <w:pStyle w:val="Nadpis21"/>
        <w:numPr>
          <w:ilvl w:val="2"/>
          <w:numId w:val="10"/>
        </w:numPr>
      </w:pPr>
      <w:r w:rsidRPr="00514D92">
        <w:t xml:space="preserve">Cena za </w:t>
      </w:r>
      <w:r w:rsidR="00A36238" w:rsidRPr="00514D92">
        <w:t xml:space="preserve">Servisní </w:t>
      </w:r>
      <w:r w:rsidR="00514D92" w:rsidRPr="00514D92">
        <w:t xml:space="preserve">připravenost a případné </w:t>
      </w:r>
      <w:r w:rsidR="00A36238" w:rsidRPr="00514D92">
        <w:t xml:space="preserve">zásahy </w:t>
      </w:r>
      <w:r w:rsidR="00514D92" w:rsidRPr="00514D92">
        <w:t xml:space="preserve">nad systémem </w:t>
      </w:r>
      <w:r w:rsidR="00C151B9">
        <w:t>OREDO CM</w:t>
      </w:r>
      <w:r w:rsidRPr="00514D92">
        <w:t xml:space="preserve"> v rozsahu uvedeném </w:t>
      </w:r>
      <w:r w:rsidRPr="00686888">
        <w:t xml:space="preserve">dle odst. </w:t>
      </w:r>
      <w:hyperlink r:id="rId10" w:anchor="Ref188765585#Ref188765585" w:history="1">
        <w:r w:rsidRPr="00686888">
          <w:rPr>
            <w:rStyle w:val="Hypertextovodkaz"/>
            <w:color w:val="auto"/>
            <w:u w:val="none"/>
          </w:rPr>
          <w:t>1.3</w:t>
        </w:r>
      </w:hyperlink>
      <w:r w:rsidRPr="00686888">
        <w:t xml:space="preserve"> a</w:t>
      </w:r>
      <w:r w:rsidR="00D22AC0" w:rsidRPr="00686888">
        <w:t>ž 1.</w:t>
      </w:r>
      <w:r w:rsidR="00686888" w:rsidRPr="00686888">
        <w:t>4</w:t>
      </w:r>
      <w:r w:rsidRPr="00686888">
        <w:t xml:space="preserve"> (bez ohledu na to, zdali k </w:t>
      </w:r>
      <w:r w:rsidR="00D22AC0" w:rsidRPr="00686888">
        <w:t>úkonům</w:t>
      </w:r>
      <w:r w:rsidRPr="00686888">
        <w:t xml:space="preserve"> došlo, či nedošlo)  je stanovena ve výši </w:t>
      </w:r>
      <w:r w:rsidR="00514D92" w:rsidRPr="00686888">
        <w:t>5</w:t>
      </w:r>
      <w:r w:rsidR="00992505" w:rsidRPr="00686888">
        <w:t>0</w:t>
      </w:r>
      <w:r w:rsidRPr="00686888">
        <w:t xml:space="preserve">.000,- Kč bez DPH za měsíc (slovy: </w:t>
      </w:r>
      <w:r w:rsidR="00842431" w:rsidRPr="00686888">
        <w:t xml:space="preserve"> </w:t>
      </w:r>
      <w:r w:rsidR="00514D92" w:rsidRPr="00686888">
        <w:t>pa</w:t>
      </w:r>
      <w:r w:rsidR="00215DAA" w:rsidRPr="00686888">
        <w:t>desát</w:t>
      </w:r>
      <w:r w:rsidR="000407FA" w:rsidRPr="00686888">
        <w:t xml:space="preserve"> t</w:t>
      </w:r>
      <w:r w:rsidRPr="00686888">
        <w:t>isíc korun českých bez DPH za měsíc).</w:t>
      </w:r>
      <w:bookmarkStart w:id="14" w:name="Ref258322627"/>
      <w:r w:rsidRPr="00686888">
        <w:t xml:space="preserve"> Tato částka v sobě zahrnuje</w:t>
      </w:r>
      <w:r w:rsidR="00D22AC0" w:rsidRPr="00686888">
        <w:t xml:space="preserve"> i</w:t>
      </w:r>
      <w:r w:rsidRPr="00686888">
        <w:t xml:space="preserve"> </w:t>
      </w:r>
      <w:r w:rsidR="00845B92" w:rsidRPr="00686888">
        <w:t xml:space="preserve">určené člověkohodiny měsíčně </w:t>
      </w:r>
      <w:r w:rsidR="00D22AC0" w:rsidRPr="00686888">
        <w:t>dle odst. 1.6</w:t>
      </w:r>
      <w:r w:rsidRPr="00686888">
        <w:t>, které je Objednatel oprávněn čerpat a není s nimi spojena žádná další úhrada.</w:t>
      </w:r>
      <w:r w:rsidR="00842431" w:rsidRPr="00514D92">
        <w:t xml:space="preserve"> </w:t>
      </w:r>
    </w:p>
    <w:p w14:paraId="6F1BC25F" w14:textId="5439E253" w:rsidR="002201F4" w:rsidRPr="00514D92" w:rsidRDefault="002201F4" w:rsidP="001A7476">
      <w:pPr>
        <w:pStyle w:val="Nadpis21"/>
        <w:numPr>
          <w:ilvl w:val="2"/>
          <w:numId w:val="10"/>
        </w:numPr>
      </w:pPr>
      <w:r w:rsidRPr="00514D92">
        <w:t xml:space="preserve">Cena za provedené </w:t>
      </w:r>
      <w:r w:rsidR="00D22AC0" w:rsidRPr="00514D92">
        <w:t>S</w:t>
      </w:r>
      <w:r w:rsidRPr="00514D92">
        <w:t>ervisní zásahy</w:t>
      </w:r>
      <w:r w:rsidR="00C151B9">
        <w:t xml:space="preserve"> a podporu</w:t>
      </w:r>
      <w:r w:rsidR="00D22AC0" w:rsidRPr="00514D92">
        <w:t xml:space="preserve"> </w:t>
      </w:r>
      <w:bookmarkEnd w:id="14"/>
      <w:r w:rsidR="00D22AC0" w:rsidRPr="00514D92">
        <w:t>nad rámec měsíčně disponibilních člověkohodin</w:t>
      </w:r>
      <w:r w:rsidRPr="00514D92">
        <w:t xml:space="preserve"> dle odst. 1.6 </w:t>
      </w:r>
      <w:r w:rsidR="00C151B9">
        <w:t>a též za Rozvoj OREDO CM je</w:t>
      </w:r>
      <w:r w:rsidRPr="00514D92">
        <w:t xml:space="preserve"> stanovena dohodou smluvních stran a je fakturována za každý měsíc, v němž dojde k provedení prací či servisních zásahů v úhrnné výši nad rámec</w:t>
      </w:r>
      <w:r w:rsidR="0058009D" w:rsidRPr="00514D92">
        <w:t xml:space="preserve"> určených člověkohodin měsíčně</w:t>
      </w:r>
      <w:r w:rsidR="00C151B9">
        <w:t>, nebo za každou hodinu rozvoje OREDO CM, to</w:t>
      </w:r>
      <w:r w:rsidR="0058009D" w:rsidRPr="00514D92">
        <w:t xml:space="preserve"> pro konkrétní činnosti a části </w:t>
      </w:r>
      <w:r w:rsidR="00DC298D" w:rsidRPr="00514D92">
        <w:t xml:space="preserve">systému </w:t>
      </w:r>
      <w:r w:rsidR="00C151B9">
        <w:t>OREDO CM</w:t>
      </w:r>
      <w:r w:rsidR="0058009D" w:rsidRPr="00514D92">
        <w:t>, jak jsou uvedeny v Příloze č. 3 této Smlouvy</w:t>
      </w:r>
      <w:r w:rsidRPr="00514D92">
        <w:t xml:space="preserve">; pro </w:t>
      </w:r>
      <w:r w:rsidR="00D22AC0" w:rsidRPr="00514D92">
        <w:t>S</w:t>
      </w:r>
      <w:r w:rsidRPr="00514D92">
        <w:t xml:space="preserve">ervisní zásahy a </w:t>
      </w:r>
      <w:r w:rsidR="00D22AC0" w:rsidRPr="00514D92">
        <w:t>Ú</w:t>
      </w:r>
      <w:r w:rsidRPr="00514D92">
        <w:t xml:space="preserve">pravy </w:t>
      </w:r>
      <w:r w:rsidR="00514D92" w:rsidRPr="00514D92">
        <w:t xml:space="preserve">systému </w:t>
      </w:r>
      <w:r w:rsidR="00C151B9">
        <w:t>OREDO CM</w:t>
      </w:r>
      <w:r w:rsidRPr="00514D92">
        <w:t xml:space="preserve"> je stanovena hodinová sazba ve výši 1.500,- Kč bez DPH za 1 člověkohodinu (slovy: jeden tisíc pět set korun českých bez DPH za jednu člověkohodinu), sazba se uplatní za každou člověkohodinu </w:t>
      </w:r>
      <w:r w:rsidR="0058009D" w:rsidRPr="00514D92">
        <w:rPr>
          <w:bCs/>
        </w:rPr>
        <w:t>nad rámec určených člověkohodin měsíčně pro konkrétní činnosti a části, jak jsou uvedeny v Příloze č. 3 této Smlouvy</w:t>
      </w:r>
      <w:r w:rsidR="00C151B9">
        <w:rPr>
          <w:bCs/>
        </w:rPr>
        <w:t>, nebo za každou hodinu poskytování rozvoje OREDO CM</w:t>
      </w:r>
      <w:r w:rsidR="00514D92" w:rsidRPr="00514D92">
        <w:rPr>
          <w:bCs/>
        </w:rPr>
        <w:t>.</w:t>
      </w:r>
      <w:r w:rsidRPr="00514D92">
        <w:t xml:space="preserve"> </w:t>
      </w:r>
    </w:p>
    <w:p w14:paraId="3F44E641" w14:textId="77777777" w:rsidR="00686888" w:rsidRDefault="002201F4" w:rsidP="001A7476">
      <w:pPr>
        <w:pStyle w:val="Nadpis21"/>
        <w:numPr>
          <w:ilvl w:val="2"/>
          <w:numId w:val="10"/>
        </w:numPr>
      </w:pPr>
      <w:r w:rsidRPr="00514D92">
        <w:t xml:space="preserve">Cena vadných HW dílů (nebo nových obdobných v případě nedostupnosti původních) u zařízení dodaných Zhotovitelem Objednateli (jsou-li taková), bude v případech, kdy skončila jejich záruční doba, fakturována Zhotovitelem Objednateli samostatnou fakturou v ceníkových cenách </w:t>
      </w:r>
      <w:r w:rsidRPr="00A71BEC">
        <w:t>dodavatelů vadných HW dílů.</w:t>
      </w:r>
    </w:p>
    <w:p w14:paraId="4B7A9C6F" w14:textId="77777777" w:rsidR="00686888" w:rsidRDefault="00686888" w:rsidP="001A7476">
      <w:pPr>
        <w:pStyle w:val="Nadpis21"/>
        <w:numPr>
          <w:ilvl w:val="2"/>
          <w:numId w:val="10"/>
        </w:numPr>
      </w:pPr>
      <w:r>
        <w:t xml:space="preserve">Cena případných cestovních nákladů je stanovena následovně: </w:t>
      </w:r>
    </w:p>
    <w:p w14:paraId="16FCB332" w14:textId="12A64DEA" w:rsidR="002201F4" w:rsidRDefault="00686888" w:rsidP="00686888">
      <w:pPr>
        <w:pStyle w:val="Nadpis21"/>
        <w:numPr>
          <w:ilvl w:val="3"/>
          <w:numId w:val="10"/>
        </w:numPr>
      </w:pPr>
      <w:r>
        <w:t xml:space="preserve">Sazba za ujetý km (počítá se vzdálenost </w:t>
      </w:r>
      <w:r w:rsidR="00037266">
        <w:t>do místa zásahu</w:t>
      </w:r>
      <w:r>
        <w:t xml:space="preserve"> i</w:t>
      </w:r>
      <w:r w:rsidR="00037266">
        <w:t xml:space="preserve"> vzdálenost</w:t>
      </w:r>
      <w:r>
        <w:t xml:space="preserve"> zpět</w:t>
      </w:r>
      <w:r w:rsidR="00037266">
        <w:t xml:space="preserve"> do provozovny Zhotovitele</w:t>
      </w:r>
      <w:r>
        <w:t>)</w:t>
      </w:r>
      <w:r w:rsidR="00037266">
        <w:t>:</w:t>
      </w:r>
      <w:r w:rsidR="002201F4" w:rsidRPr="00A71BEC">
        <w:t xml:space="preserve"> </w:t>
      </w:r>
      <w:r w:rsidR="00037266">
        <w:t>10 Kč / km</w:t>
      </w:r>
    </w:p>
    <w:p w14:paraId="1107C98D" w14:textId="3354C504" w:rsidR="00037266" w:rsidRDefault="00037266" w:rsidP="00037266">
      <w:pPr>
        <w:pStyle w:val="Normln1"/>
        <w:numPr>
          <w:ilvl w:val="3"/>
          <w:numId w:val="10"/>
        </w:numPr>
      </w:pPr>
      <w:r>
        <w:t>Sazba náhrady za čas na cestě: 790 Kč / každá započatá hodina</w:t>
      </w:r>
    </w:p>
    <w:p w14:paraId="7773423A" w14:textId="77777777" w:rsidR="002201F4" w:rsidRPr="00A71BEC" w:rsidRDefault="002201F4" w:rsidP="00B87B7F">
      <w:pPr>
        <w:pStyle w:val="Nadpis21"/>
        <w:numPr>
          <w:ilvl w:val="2"/>
          <w:numId w:val="10"/>
        </w:numPr>
      </w:pPr>
      <w:r w:rsidRPr="00A71BEC">
        <w:t xml:space="preserve">Výše uvedené ceny bez DPH dle odst. 4.1 jsou stanoveny jako pevné a neměnné po celou dobu trvání tohoto smluvního vztahu, s výjimkou případů, kdy v důsledku změny vnějších okolností dojde k takovému zvýšení cen vstupů Zhotovitele, při kterých se dotčené plnění dle této Servisní </w:t>
      </w:r>
      <w:r w:rsidRPr="00A71BEC">
        <w:lastRenderedPageBreak/>
        <w:t xml:space="preserve">smlouvy stává pro Zhotovitele jednostranně nevýhodné (ztrátové). V tomto případě se smluvní strany zavazují zahájit neprodleně jednání o nových cenách za plnění dle této Smlouvy. </w:t>
      </w:r>
    </w:p>
    <w:p w14:paraId="1BC0ACB3" w14:textId="77777777" w:rsidR="002201F4" w:rsidRPr="00A71BEC" w:rsidRDefault="002201F4" w:rsidP="00B87B7F">
      <w:pPr>
        <w:pStyle w:val="Nadpis21"/>
        <w:numPr>
          <w:ilvl w:val="1"/>
          <w:numId w:val="10"/>
        </w:numPr>
      </w:pPr>
      <w:r w:rsidRPr="00A71BEC">
        <w:t xml:space="preserve">Smluvní strany se dohodly, že Zhotovitel bude Objednateli fakturovat servisní podporu takto: </w:t>
      </w:r>
    </w:p>
    <w:p w14:paraId="49AE0BCB" w14:textId="7BA071E2" w:rsidR="002201F4" w:rsidRPr="00A71BEC" w:rsidRDefault="002201F4" w:rsidP="00C84730">
      <w:pPr>
        <w:pStyle w:val="Nadpis21"/>
        <w:numPr>
          <w:ilvl w:val="2"/>
          <w:numId w:val="10"/>
        </w:numPr>
      </w:pPr>
      <w:r w:rsidRPr="00A71BEC">
        <w:t xml:space="preserve">Platby za </w:t>
      </w:r>
      <w:r w:rsidR="00037266">
        <w:t>činnosti dle odst. 4.1.1.</w:t>
      </w:r>
      <w:r w:rsidRPr="00A71BEC">
        <w:t xml:space="preserve"> budou hrazeny formou měsíčních plateb ve výši dle odst. 4.1.1. Platba bude provedena na základě faktury – daňového dokladu (dále jen „</w:t>
      </w:r>
      <w:r w:rsidRPr="00A71BEC">
        <w:rPr>
          <w:b/>
        </w:rPr>
        <w:t>faktura</w:t>
      </w:r>
      <w:r w:rsidRPr="00A71BEC">
        <w:t xml:space="preserve">“) vystavené Zhotovitelem vždy k poslednímu dni ukončeného kalendářního měsíce. Nebyla – </w:t>
      </w:r>
      <w:proofErr w:type="spellStart"/>
      <w:r w:rsidRPr="00A71BEC">
        <w:t>li</w:t>
      </w:r>
      <w:proofErr w:type="spellEnd"/>
      <w:r w:rsidRPr="00A71BEC">
        <w:t xml:space="preserve"> (poslední měsíc účinnosti Smlouvy) poskytována tato podpora po celý měsíc, bude fakturována v poměrné výši.</w:t>
      </w:r>
      <w:r w:rsidR="00184338">
        <w:t xml:space="preserve"> </w:t>
      </w:r>
    </w:p>
    <w:p w14:paraId="35075080" w14:textId="229CA73F" w:rsidR="002201F4" w:rsidRPr="00A71BEC" w:rsidRDefault="002201F4" w:rsidP="00B87B7F">
      <w:pPr>
        <w:pStyle w:val="Nadpis21"/>
        <w:numPr>
          <w:ilvl w:val="2"/>
          <w:numId w:val="10"/>
        </w:numPr>
      </w:pPr>
      <w:r w:rsidRPr="00A71BEC">
        <w:t xml:space="preserve">Platby za provedené </w:t>
      </w:r>
      <w:r w:rsidR="00037266">
        <w:t>činnosti dle odst. 4.1.2</w:t>
      </w:r>
      <w:r w:rsidRPr="00A71BEC">
        <w:t xml:space="preserve"> </w:t>
      </w:r>
      <w:r w:rsidR="00A71BEC" w:rsidRPr="00A71BEC">
        <w:t xml:space="preserve">nad systémem </w:t>
      </w:r>
      <w:r w:rsidR="00C151B9">
        <w:t>OREDO CM</w:t>
      </w:r>
      <w:r w:rsidRPr="00A71BEC">
        <w:t xml:space="preserve"> budou hrazeny formou měsíčních plateb a budou vypočítány na základě časové náročnosti  a hodinové sazby uvedené v odst. </w:t>
      </w:r>
      <w:hyperlink r:id="rId11" w:anchor="Ref258322627#Ref258322627" w:history="1">
        <w:r w:rsidRPr="00A71BEC">
          <w:rPr>
            <w:rStyle w:val="Hypertextovodkaz"/>
            <w:color w:val="000000"/>
            <w:u w:val="none"/>
          </w:rPr>
          <w:t>4.1.2</w:t>
        </w:r>
      </w:hyperlink>
      <w:r w:rsidRPr="00A71BEC">
        <w:t xml:space="preserve">. Platba za tyto zásahy </w:t>
      </w:r>
      <w:r w:rsidR="00A71BEC" w:rsidRPr="00A71BEC">
        <w:t xml:space="preserve">může být </w:t>
      </w:r>
      <w:r w:rsidRPr="00A71BEC">
        <w:t>provedena na základě samostatné faktury vystavené Zhotovitelem vždy k poslednímu dni ukončeného kalendářního měsíce</w:t>
      </w:r>
      <w:r w:rsidR="00A71BEC" w:rsidRPr="00A71BEC">
        <w:t>, nebo v rámci fakturace dle předchozího odstavce</w:t>
      </w:r>
      <w:r w:rsidRPr="00A71BEC">
        <w:t>. Součástí této faktury mohou být též položky dle odst. 4.1.3</w:t>
      </w:r>
      <w:r w:rsidR="00037266">
        <w:t xml:space="preserve"> a 4.1.4.</w:t>
      </w:r>
      <w:r w:rsidR="00184338">
        <w:t xml:space="preserve"> Přílohou faktury budou Protokoly o servisním zásahu, které se </w:t>
      </w:r>
      <w:r w:rsidR="00593118">
        <w:t xml:space="preserve">budou týkat </w:t>
      </w:r>
      <w:r w:rsidR="00184338">
        <w:t xml:space="preserve">rozsahu člověkohodin </w:t>
      </w:r>
      <w:r w:rsidR="00593118">
        <w:t xml:space="preserve">nad rámec </w:t>
      </w:r>
      <w:r w:rsidR="00184338">
        <w:t>uveden</w:t>
      </w:r>
      <w:r w:rsidR="00593118">
        <w:t>ého</w:t>
      </w:r>
      <w:r w:rsidR="00184338">
        <w:t xml:space="preserve"> v odst. 1.6.</w:t>
      </w:r>
    </w:p>
    <w:p w14:paraId="6DD1E943" w14:textId="77777777" w:rsidR="002201F4" w:rsidRPr="00514D92" w:rsidRDefault="002201F4" w:rsidP="0078774A">
      <w:pPr>
        <w:pStyle w:val="Normln1"/>
        <w:numPr>
          <w:ilvl w:val="1"/>
          <w:numId w:val="10"/>
        </w:numPr>
      </w:pPr>
      <w:r w:rsidRPr="00514D92">
        <w:t xml:space="preserve">Splatnost faktur se stanovuje na 30 dnů ode dne vystavení faktury Objednatelem. Faktura musí splňovat náležitosti daňového dokladu podle zákona č. 235/2004 Sb., o dani z přidané hodnoty v platném znění. Faktura, která nesplňuje náležitosti dle tohoto odstavce, bude Zhotoviteli Objednatelem vrácena, to ve lhůtě do 10 dnů od doručení Objednateli. </w:t>
      </w:r>
    </w:p>
    <w:p w14:paraId="28EE92C5" w14:textId="77777777" w:rsidR="002201F4" w:rsidRPr="00514D92" w:rsidRDefault="002201F4" w:rsidP="0078774A">
      <w:pPr>
        <w:pStyle w:val="Normln1"/>
        <w:numPr>
          <w:ilvl w:val="1"/>
          <w:numId w:val="10"/>
        </w:numPr>
      </w:pPr>
      <w:r w:rsidRPr="00514D92">
        <w:t xml:space="preserve">Všechny ceny v této Servisní smlouvě jsou uváděny bez daně z přidané hodnoty. K cenám bez DPH připočte Zhotovitel DPH dle aktuálně platné sazby DPH v období vystavení faktury. </w:t>
      </w:r>
    </w:p>
    <w:p w14:paraId="63816AE7" w14:textId="4E145AA3" w:rsidR="002201F4" w:rsidRPr="00514D92" w:rsidRDefault="002201F4" w:rsidP="0078774A">
      <w:pPr>
        <w:pStyle w:val="Normln1"/>
        <w:numPr>
          <w:ilvl w:val="1"/>
          <w:numId w:val="10"/>
        </w:numPr>
      </w:pPr>
      <w:r w:rsidRPr="00514D92">
        <w:t>Faktura musí být zaslána na adresu</w:t>
      </w:r>
      <w:r w:rsidR="00751DF2" w:rsidRPr="00514D92">
        <w:t xml:space="preserve"> sídla Objednatele, popřípadě na jinou adresu, kterou sdělí Zhotoviteli alespoň e-mailem oprávněná osoba Objednatele</w:t>
      </w:r>
      <w:r w:rsidRPr="00514D92">
        <w:t xml:space="preserve">. </w:t>
      </w:r>
      <w:r w:rsidR="00514D92" w:rsidRPr="00514D92">
        <w:t>Přípustné je též elektronické doručení faktury</w:t>
      </w:r>
      <w:r w:rsidR="00037266">
        <w:t>.</w:t>
      </w:r>
    </w:p>
    <w:p w14:paraId="76EF09DD" w14:textId="77777777" w:rsidR="007832D6" w:rsidRPr="00514D92" w:rsidRDefault="007832D6" w:rsidP="0078774A">
      <w:pPr>
        <w:pStyle w:val="Normln1"/>
        <w:numPr>
          <w:ilvl w:val="1"/>
          <w:numId w:val="10"/>
        </w:numPr>
      </w:pPr>
      <w:r w:rsidRPr="00514D92">
        <w:t>Nevyčerpaný objem podpory běžného měsíce zahrnutý v paušální úhradě dle odst. 4.1.1 se do dalšího měsíce nepřevádí.</w:t>
      </w:r>
    </w:p>
    <w:p w14:paraId="4B5A5D58" w14:textId="77777777" w:rsidR="002201F4" w:rsidRPr="00514D92" w:rsidRDefault="002201F4" w:rsidP="0078774A">
      <w:pPr>
        <w:pStyle w:val="Normln1"/>
        <w:numPr>
          <w:ilvl w:val="1"/>
          <w:numId w:val="10"/>
        </w:numPr>
      </w:pPr>
      <w:r w:rsidRPr="00514D92">
        <w:t xml:space="preserve">Jakékoliv změny cen uvedených v odst. </w:t>
      </w:r>
      <w:hyperlink r:id="rId12" w:anchor="Ref188774136#Ref188774136" w:history="1">
        <w:r w:rsidRPr="00514D92">
          <w:rPr>
            <w:rStyle w:val="Hypertextovodkaz"/>
            <w:color w:val="auto"/>
            <w:u w:val="none"/>
          </w:rPr>
          <w:t>4.1</w:t>
        </w:r>
      </w:hyperlink>
      <w:r w:rsidRPr="00514D92">
        <w:t xml:space="preserve"> mohou být provedeny výhradně ve formě písemného dodatku k této Servisní smlouvě, podepsaného oběma smluvními stranami.</w:t>
      </w:r>
    </w:p>
    <w:p w14:paraId="64BBCEC2" w14:textId="77777777" w:rsidR="002201F4" w:rsidRDefault="002201F4" w:rsidP="001F0863">
      <w:pPr>
        <w:pStyle w:val="Nadpis11"/>
        <w:numPr>
          <w:ilvl w:val="0"/>
          <w:numId w:val="10"/>
        </w:numPr>
        <w:spacing w:before="360" w:after="240"/>
        <w:ind w:hanging="567"/>
        <w:jc w:val="left"/>
        <w:rPr>
          <w:rFonts w:ascii="Calibri" w:hAnsi="Calibri"/>
        </w:rPr>
      </w:pPr>
      <w:r>
        <w:rPr>
          <w:rFonts w:ascii="Calibri" w:hAnsi="Calibri"/>
        </w:rPr>
        <w:t>Doba tRVÁNÍ smlouvy</w:t>
      </w:r>
    </w:p>
    <w:p w14:paraId="13F7E7DC" w14:textId="128EBAF2" w:rsidR="002201F4" w:rsidRDefault="002201F4" w:rsidP="001F0863">
      <w:pPr>
        <w:pStyle w:val="Nadpis21"/>
        <w:numPr>
          <w:ilvl w:val="1"/>
          <w:numId w:val="10"/>
        </w:numPr>
      </w:pPr>
      <w:r>
        <w:t xml:space="preserve">Servisní smlouva se uzavírá na dobu </w:t>
      </w:r>
      <w:r w:rsidR="0035096B">
        <w:t>od 1/9/2020 do 31/12/2020.</w:t>
      </w:r>
      <w:r>
        <w:t xml:space="preserve"> </w:t>
      </w:r>
    </w:p>
    <w:p w14:paraId="28868E4F" w14:textId="77777777" w:rsidR="002201F4" w:rsidRDefault="002201F4" w:rsidP="001F0863">
      <w:pPr>
        <w:pStyle w:val="Nadpis21"/>
        <w:numPr>
          <w:ilvl w:val="1"/>
          <w:numId w:val="10"/>
        </w:numPr>
      </w:pPr>
      <w:r>
        <w:t xml:space="preserve">Doba trvání této Servisní smlouvy může být také předčasně ukončena písemnou dohodou obou smluvních stran. </w:t>
      </w:r>
    </w:p>
    <w:p w14:paraId="4D0E26B1" w14:textId="33C96D20" w:rsidR="002201F4" w:rsidRDefault="002201F4" w:rsidP="001F0863">
      <w:pPr>
        <w:pStyle w:val="Nadpis21"/>
        <w:numPr>
          <w:ilvl w:val="1"/>
          <w:numId w:val="10"/>
        </w:numPr>
      </w:pPr>
      <w:r>
        <w:t xml:space="preserve">Tato smlouva může být ukončena rovněž výpovědí kterékoliv ze smluvních stran s </w:t>
      </w:r>
      <w:r w:rsidR="0035096B">
        <w:t>jednoměsíční</w:t>
      </w:r>
      <w:r>
        <w:t xml:space="preserve"> výpovědní </w:t>
      </w:r>
      <w:r w:rsidR="0035096B">
        <w:t>lhůtou</w:t>
      </w:r>
      <w:r>
        <w:t xml:space="preserve">, která počíná běžet od prvního dne měsíce následujícího po měsíci, v němž byla výpověď doručena druhé smluvní straně. </w:t>
      </w:r>
    </w:p>
    <w:p w14:paraId="32EF44C5" w14:textId="77777777" w:rsidR="002201F4" w:rsidRDefault="002201F4" w:rsidP="001F0863">
      <w:pPr>
        <w:pStyle w:val="Nadpis21"/>
        <w:numPr>
          <w:ilvl w:val="1"/>
          <w:numId w:val="10"/>
        </w:numPr>
      </w:pPr>
      <w:r>
        <w:t xml:space="preserve">Tuto smlouvu lze dále ukončit dle platných právních předpisů. </w:t>
      </w:r>
    </w:p>
    <w:p w14:paraId="202E05B2" w14:textId="77777777" w:rsidR="002201F4" w:rsidRDefault="002201F4" w:rsidP="001F0863">
      <w:pPr>
        <w:pStyle w:val="Nadpis21"/>
        <w:numPr>
          <w:ilvl w:val="1"/>
          <w:numId w:val="10"/>
        </w:numPr>
      </w:pPr>
      <w:r>
        <w:t>V případě předčasného ukončení platnosti Servisní smlouvy jsou si obě smluvní strany povinny vzájemně vyrovnat všechny doposud existující závazky.</w:t>
      </w:r>
    </w:p>
    <w:p w14:paraId="209D461F" w14:textId="77777777" w:rsidR="002201F4" w:rsidRDefault="002201F4" w:rsidP="001F0863">
      <w:pPr>
        <w:pStyle w:val="Nadpis11"/>
        <w:numPr>
          <w:ilvl w:val="0"/>
          <w:numId w:val="10"/>
        </w:numPr>
        <w:spacing w:before="360" w:after="240"/>
        <w:ind w:hanging="567"/>
        <w:jc w:val="left"/>
        <w:rPr>
          <w:rFonts w:ascii="Calibri" w:hAnsi="Calibri"/>
        </w:rPr>
      </w:pPr>
      <w:r>
        <w:rPr>
          <w:rFonts w:ascii="Calibri" w:hAnsi="Calibri"/>
        </w:rPr>
        <w:t>Záruka</w:t>
      </w:r>
    </w:p>
    <w:p w14:paraId="4C97DF8A" w14:textId="77777777" w:rsidR="002201F4" w:rsidRDefault="002201F4" w:rsidP="001F0863">
      <w:pPr>
        <w:pStyle w:val="Nadpis21"/>
        <w:numPr>
          <w:ilvl w:val="1"/>
          <w:numId w:val="10"/>
        </w:numPr>
      </w:pPr>
      <w:r>
        <w:t xml:space="preserve">Zhotovitel poskytne záruku na všechny služby, jejichž plnění je předmětem této smlouvy. </w:t>
      </w:r>
    </w:p>
    <w:p w14:paraId="79678786" w14:textId="1103BCE3" w:rsidR="002201F4" w:rsidRDefault="002201F4" w:rsidP="001F0863">
      <w:pPr>
        <w:pStyle w:val="Nadpis21"/>
        <w:numPr>
          <w:ilvl w:val="1"/>
          <w:numId w:val="10"/>
        </w:numPr>
      </w:pPr>
      <w:r>
        <w:t xml:space="preserve">Záruční lhůta je stanovena v </w:t>
      </w:r>
      <w:r w:rsidRPr="00D27B81">
        <w:t xml:space="preserve">trvání </w:t>
      </w:r>
      <w:r w:rsidR="0035096B">
        <w:t>12</w:t>
      </w:r>
      <w:r w:rsidRPr="00D27B81">
        <w:t xml:space="preserve"> měsíců, s výjimkou případů, kdy je součástí služby dodávka či oprava nebo výměna HW dílu – v těchto</w:t>
      </w:r>
      <w:r>
        <w:t xml:space="preserve"> případech je poskytována Záruční lhůta v délce 6 měsíců.  Záruční lhůta počíná běžet ode dne podpisu protokolu o úspěšném zásahu, který bude akceptován oběma smluvními stranami.</w:t>
      </w:r>
    </w:p>
    <w:p w14:paraId="13C70A15" w14:textId="77777777" w:rsidR="002201F4" w:rsidRPr="00A71BEC" w:rsidRDefault="002201F4" w:rsidP="001F0863">
      <w:pPr>
        <w:pStyle w:val="Nadpis11"/>
        <w:numPr>
          <w:ilvl w:val="0"/>
          <w:numId w:val="10"/>
        </w:numPr>
        <w:spacing w:before="360" w:after="240"/>
        <w:ind w:hanging="567"/>
        <w:jc w:val="left"/>
        <w:rPr>
          <w:rFonts w:ascii="Calibri" w:hAnsi="Calibri"/>
        </w:rPr>
      </w:pPr>
      <w:r w:rsidRPr="00A71BEC">
        <w:rPr>
          <w:rFonts w:ascii="Calibri" w:hAnsi="Calibri"/>
        </w:rPr>
        <w:lastRenderedPageBreak/>
        <w:t>Úrok z prodlení a Smluvní pokuta</w:t>
      </w:r>
    </w:p>
    <w:p w14:paraId="55DA7868" w14:textId="77777777" w:rsidR="002201F4" w:rsidRPr="00A71BEC" w:rsidRDefault="002201F4" w:rsidP="00C84730">
      <w:pPr>
        <w:pStyle w:val="Nadpis21"/>
        <w:numPr>
          <w:ilvl w:val="1"/>
          <w:numId w:val="10"/>
        </w:numPr>
      </w:pPr>
      <w:r w:rsidRPr="00A71BEC">
        <w:t xml:space="preserve">V případě prodlení Objednatele s úhradou řádně vystavené faktury je Zhotovitel oprávněn účtovat Objednateli úrok z prodlení ve výši 0,05 % z neuhrazené částky za každý započatý den prodlení. </w:t>
      </w:r>
    </w:p>
    <w:p w14:paraId="758B8D0F" w14:textId="1AEC9AF0" w:rsidR="002201F4" w:rsidRPr="00A71BEC" w:rsidRDefault="002201F4" w:rsidP="00A71BEC">
      <w:pPr>
        <w:pStyle w:val="Nadpis21"/>
        <w:numPr>
          <w:ilvl w:val="1"/>
          <w:numId w:val="10"/>
        </w:numPr>
      </w:pPr>
      <w:r w:rsidRPr="00A71BEC">
        <w:t>V</w:t>
      </w:r>
      <w:r w:rsidR="00A71BEC" w:rsidRPr="00A71BEC">
        <w:t> </w:t>
      </w:r>
      <w:r w:rsidRPr="00A71BEC">
        <w:t>případě</w:t>
      </w:r>
      <w:r w:rsidR="00A71BEC" w:rsidRPr="00A71BEC">
        <w:t xml:space="preserve"> prodlení Zhotovitele s reakcí dle Přílohy č. 3 této Smlouvy se sjednává smluvní pokuta 1.000 Kč za každých započatých 24 hodin prodlení s touto reakcí</w:t>
      </w:r>
      <w:r w:rsidR="00A71BEC">
        <w:t>.</w:t>
      </w:r>
    </w:p>
    <w:p w14:paraId="05AF76B5" w14:textId="77777777" w:rsidR="002201F4" w:rsidRPr="00A71BEC" w:rsidRDefault="002201F4" w:rsidP="00C84730">
      <w:pPr>
        <w:pStyle w:val="Nadpis21"/>
        <w:numPr>
          <w:ilvl w:val="1"/>
          <w:numId w:val="10"/>
        </w:numPr>
      </w:pPr>
      <w:r w:rsidRPr="00A71BEC">
        <w:t xml:space="preserve">Za prodlení činností dle odst. 1.4.1 a odst. 1.5 se smluvní pokuta nesjednává. </w:t>
      </w:r>
    </w:p>
    <w:p w14:paraId="3769B3C7" w14:textId="1246FE3A" w:rsidR="002201F4" w:rsidRPr="00A71BEC" w:rsidRDefault="002201F4" w:rsidP="00C84730">
      <w:pPr>
        <w:pStyle w:val="Nadpis21"/>
        <w:numPr>
          <w:ilvl w:val="1"/>
          <w:numId w:val="10"/>
        </w:numPr>
      </w:pPr>
      <w:r w:rsidRPr="00A71BEC">
        <w:t xml:space="preserve">Smluvní pokuty sjednané dle této Servisní smlouvy hradí povinná strana nezávisle na tom, zda a v jaké výši vznikne druhé straně škoda, kterou lze vymáhat samostatně. Smluvní pokuty lze do náhrady škody započíst. </w:t>
      </w:r>
    </w:p>
    <w:p w14:paraId="265B1EFA" w14:textId="7E4053E6" w:rsidR="001011C9" w:rsidRPr="00131545" w:rsidRDefault="001011C9" w:rsidP="00131545">
      <w:pPr>
        <w:pStyle w:val="Nadpis11"/>
        <w:numPr>
          <w:ilvl w:val="0"/>
          <w:numId w:val="10"/>
        </w:numPr>
        <w:spacing w:before="360" w:after="240"/>
        <w:ind w:hanging="567"/>
        <w:jc w:val="left"/>
        <w:rPr>
          <w:rFonts w:ascii="Calibri" w:hAnsi="Calibri"/>
        </w:rPr>
      </w:pPr>
      <w:r>
        <w:rPr>
          <w:rFonts w:ascii="Calibri" w:hAnsi="Calibri"/>
        </w:rPr>
        <w:t>NÁHRADA ŠKODY</w:t>
      </w:r>
    </w:p>
    <w:p w14:paraId="10C036F6" w14:textId="7A958D79" w:rsidR="001011C9" w:rsidRDefault="001011C9" w:rsidP="00131545">
      <w:pPr>
        <w:pStyle w:val="Nadpis21"/>
        <w:numPr>
          <w:ilvl w:val="1"/>
          <w:numId w:val="10"/>
        </w:numPr>
      </w:pPr>
      <w:r w:rsidRPr="00131545">
        <w:t xml:space="preserve"> </w:t>
      </w:r>
      <w:r>
        <w:t>Každá ze stran je povinna nahradit způsobenou škodu v rámci platných právních předpisů a této Smlouvy. Obě strany se zavazují k vyvinutí maximálního úsilí k předcházení škodám a k minimalizaci vzniklých škod.</w:t>
      </w:r>
      <w:r w:rsidR="0035096B">
        <w:t xml:space="preserve"> S Ohledem na skutečnost, že systémy Objednatele, které jsou předmětem servisu dle této Servisní smlouvy, nepoužívají k datu uzavření této Servisní smlouvy podporované operační systémy a generický (</w:t>
      </w:r>
      <w:r w:rsidR="00037266">
        <w:t xml:space="preserve">např. </w:t>
      </w:r>
      <w:r w:rsidR="0035096B">
        <w:t xml:space="preserve">databázový) software, není Zhotovitel schopen zajistit odpovídající úroveň bezpečnosti servisovaných systémů a s ohledem na tyto skutečnosti je </w:t>
      </w:r>
      <w:r w:rsidR="00514D92">
        <w:t>z</w:t>
      </w:r>
      <w:r w:rsidR="0035096B">
        <w:t xml:space="preserve">baven odpovědnosti </w:t>
      </w:r>
      <w:r w:rsidR="00514D92">
        <w:t xml:space="preserve">a náhrady škody </w:t>
      </w:r>
      <w:r w:rsidR="0035096B">
        <w:t>za případné škody, které v této souvislosti vzniknou (Zejména nefunkčnost (dočasná i trvalá) systému nebo jeho prolomení či prozrazení dat</w:t>
      </w:r>
      <w:r w:rsidR="00037266">
        <w:t xml:space="preserve"> vnějším útočníkem</w:t>
      </w:r>
      <w:r w:rsidR="0021740B">
        <w:t xml:space="preserve"> či jiným externím subjektem</w:t>
      </w:r>
      <w:r w:rsidR="0035096B">
        <w:t>).</w:t>
      </w:r>
      <w:r>
        <w:t xml:space="preserve"> </w:t>
      </w:r>
    </w:p>
    <w:p w14:paraId="3909428D" w14:textId="7C016D80" w:rsidR="001011C9" w:rsidRDefault="001011C9" w:rsidP="00131545">
      <w:pPr>
        <w:pStyle w:val="Nadpis21"/>
        <w:numPr>
          <w:ilvl w:val="1"/>
          <w:numId w:val="10"/>
        </w:numPr>
      </w:pPr>
      <w:r w:rsidRPr="00131545">
        <w:t xml:space="preserve"> </w:t>
      </w:r>
      <w:r>
        <w:t xml:space="preserve">Žádná ze stran není povinna nahradit škodu, která vznikla v důsledku věcně nesprávného nebo jinak chybného zadání, které obdržela od druhé strany. Zhotovitel se rovněž přiměřeně zprostí povinnosti hradit škodu Objednateli, pokud škoda vznikla v důsledku jednání Zhotovitele na základě předchozího chybného či nesprávného jednání jiného subjektu (třetí strany), která spolupracuje s Objednatelem (a která nemá smluvní vztah se Zhotovitelem v souvislosti s přímým plněním této Smlouvy). </w:t>
      </w:r>
    </w:p>
    <w:p w14:paraId="334AE421" w14:textId="4F2AAE08" w:rsidR="001011C9" w:rsidRDefault="001011C9" w:rsidP="00131545">
      <w:pPr>
        <w:pStyle w:val="Nadpis21"/>
        <w:numPr>
          <w:ilvl w:val="1"/>
          <w:numId w:val="10"/>
        </w:numPr>
      </w:pPr>
      <w:r w:rsidRPr="00131545">
        <w:t xml:space="preserve"> </w:t>
      </w:r>
      <w:r>
        <w:t>Žádná ze smluvních stran nemá povinnost nahradit škodu způsobenou porušením svých povinností vyplývajících z této Smlouvy, bránila-li jí v jejich splnění některá z překážek vylučujících povinnost k náhradě škody ve smyslu § 2913 odst. 2 občanského zákoníku.</w:t>
      </w:r>
    </w:p>
    <w:p w14:paraId="5B1E95B6" w14:textId="7521D44F" w:rsidR="001011C9" w:rsidRDefault="001011C9" w:rsidP="00131545">
      <w:pPr>
        <w:pStyle w:val="Nadpis21"/>
        <w:numPr>
          <w:ilvl w:val="1"/>
          <w:numId w:val="10"/>
        </w:numPr>
      </w:pPr>
      <w:r w:rsidRPr="00131545">
        <w:t xml:space="preserve"> </w:t>
      </w:r>
      <w:r>
        <w:t xml:space="preserve">Smluvní strany se zavazují upozornit druhou smluvní stranu bez zbytečného odkladu na vzniklé překážky vylučující povinnost k náhradě škody bránící řádnému plnění této Smlouvy. Smluvní strany se zavazují k vyvinutí maximálního úsilí k odvrácení a překonání překážek vylučujících povinnost k náhradě škody. </w:t>
      </w:r>
    </w:p>
    <w:p w14:paraId="3F624B26" w14:textId="3059F60A" w:rsidR="001011C9" w:rsidRDefault="001011C9" w:rsidP="00131545">
      <w:pPr>
        <w:pStyle w:val="Nadpis21"/>
        <w:numPr>
          <w:ilvl w:val="1"/>
          <w:numId w:val="10"/>
        </w:numPr>
      </w:pPr>
      <w:r w:rsidRPr="00131545">
        <w:t xml:space="preserve"> </w:t>
      </w:r>
      <w:r>
        <w:t>Případná náhrada škody bude zaplacena v měně platné na území České republiky, přičemž pro propočet na tuto měnu je rozhodný kurs České národní banky ke dni vzniku škody.</w:t>
      </w:r>
    </w:p>
    <w:p w14:paraId="38E9B717" w14:textId="7A9F086E" w:rsidR="001011C9" w:rsidRDefault="001011C9" w:rsidP="00131545">
      <w:pPr>
        <w:pStyle w:val="Nadpis21"/>
        <w:numPr>
          <w:ilvl w:val="1"/>
          <w:numId w:val="10"/>
        </w:numPr>
      </w:pPr>
      <w:r w:rsidRPr="00131545">
        <w:t xml:space="preserve"> </w:t>
      </w:r>
      <w:r>
        <w:t>Každá ze smluvních stran je oprávněna požadovat náhradu škody i v případě, že se jedná o porušení povinnosti, na kterou se vztahuje smluvní pokuta, penále, úrok z prodlení apod. či sleva z ceny. Stanoví se však, že částka smluvní pokuty, penále, úroku z prodlení apod. či sleva z ceny se do úhrady náhrady škody ve stejné věci započítává, a to v celém rozsahu.</w:t>
      </w:r>
    </w:p>
    <w:p w14:paraId="4893A407" w14:textId="77777777" w:rsidR="001011C9" w:rsidRPr="001011C9" w:rsidRDefault="001011C9" w:rsidP="00131545">
      <w:pPr>
        <w:pStyle w:val="Normln1"/>
      </w:pPr>
    </w:p>
    <w:p w14:paraId="6D22B1B5" w14:textId="77777777" w:rsidR="002201F4" w:rsidRDefault="002201F4" w:rsidP="001F0863">
      <w:pPr>
        <w:pStyle w:val="Nadpis11"/>
        <w:numPr>
          <w:ilvl w:val="0"/>
          <w:numId w:val="10"/>
        </w:numPr>
        <w:spacing w:before="360" w:after="240"/>
        <w:ind w:hanging="567"/>
        <w:jc w:val="left"/>
        <w:rPr>
          <w:rFonts w:ascii="Calibri" w:hAnsi="Calibri"/>
        </w:rPr>
      </w:pPr>
      <w:r>
        <w:rPr>
          <w:rFonts w:ascii="Calibri" w:hAnsi="Calibri"/>
        </w:rPr>
        <w:t>odstoupení od smlouvy</w:t>
      </w:r>
    </w:p>
    <w:p w14:paraId="6708537B" w14:textId="77777777" w:rsidR="002201F4" w:rsidRDefault="002201F4" w:rsidP="001F0863">
      <w:pPr>
        <w:pStyle w:val="Nadpis21"/>
        <w:numPr>
          <w:ilvl w:val="1"/>
          <w:numId w:val="10"/>
        </w:numPr>
      </w:pPr>
      <w:r>
        <w:t xml:space="preserve">Obě strany prohlašují, že v případě neplnění vzájemných povinností využijí všech dostupných prostředků k tomu, aby bylo dosaženo věcné nápravy.  </w:t>
      </w:r>
    </w:p>
    <w:p w14:paraId="457770B9" w14:textId="77777777" w:rsidR="002201F4" w:rsidRDefault="002201F4" w:rsidP="001F0863">
      <w:pPr>
        <w:pStyle w:val="Nadpis21"/>
        <w:numPr>
          <w:ilvl w:val="1"/>
          <w:numId w:val="10"/>
        </w:numPr>
      </w:pPr>
      <w:r>
        <w:t xml:space="preserve">V případě, že nebude možné dosáhnout nápravy, kterákoliv ze Smluvních stran je oprávněna okamžitě odstoupit od této Smlouvy v případě, že druhá smluvní strana podstatně poruší své povinnosti vyplývající z této Smlouvy. Odstoupení od Smlouvy musí být provedeno písemně s uvedením jeho důvodu. </w:t>
      </w:r>
    </w:p>
    <w:p w14:paraId="122C3749" w14:textId="77777777" w:rsidR="002201F4" w:rsidRDefault="002201F4" w:rsidP="001F0863">
      <w:pPr>
        <w:pStyle w:val="Nadpis21"/>
        <w:numPr>
          <w:ilvl w:val="1"/>
          <w:numId w:val="10"/>
        </w:numPr>
      </w:pPr>
      <w:r>
        <w:lastRenderedPageBreak/>
        <w:t xml:space="preserve">Objednatel může odstoupit od této Smlouvy v případě, že Zhotovitel nebude provádět práce v souladu se Smlouvou </w:t>
      </w:r>
      <w:proofErr w:type="gramStart"/>
      <w:r>
        <w:t>a nebo</w:t>
      </w:r>
      <w:proofErr w:type="gramEnd"/>
      <w:r>
        <w:t xml:space="preserve"> bude zanedbávat plnění svých závazků závažným způsobem. Objednatel za závažné porušení Smlouvy s možností okamžitého odstoupení považuje: </w:t>
      </w:r>
    </w:p>
    <w:p w14:paraId="4551A956" w14:textId="77777777" w:rsidR="002201F4" w:rsidRDefault="002201F4" w:rsidP="00C84730">
      <w:pPr>
        <w:pStyle w:val="Nadpis21"/>
        <w:numPr>
          <w:ilvl w:val="2"/>
          <w:numId w:val="10"/>
        </w:numPr>
      </w:pPr>
      <w:r>
        <w:t xml:space="preserve">opakované provádění prací v rozporu s touto Smlouvou </w:t>
      </w:r>
    </w:p>
    <w:p w14:paraId="68DA1C76" w14:textId="77777777" w:rsidR="002201F4" w:rsidRDefault="002201F4" w:rsidP="00C84730">
      <w:pPr>
        <w:pStyle w:val="Nadpis21"/>
        <w:numPr>
          <w:ilvl w:val="2"/>
          <w:numId w:val="10"/>
        </w:numPr>
      </w:pPr>
      <w:r>
        <w:t>prodlení s termínem plnění delším než 30 dní</w:t>
      </w:r>
    </w:p>
    <w:p w14:paraId="1282BB01" w14:textId="77777777" w:rsidR="002201F4" w:rsidRDefault="002201F4" w:rsidP="001F0863">
      <w:pPr>
        <w:pStyle w:val="Nadpis21"/>
        <w:numPr>
          <w:ilvl w:val="1"/>
          <w:numId w:val="10"/>
        </w:numPr>
      </w:pPr>
      <w:r>
        <w:t xml:space="preserve">Zhotovitel je oprávněn odstoupit od této Smlouvy v případě, že bude Objednatel v prodlení se zaplacením faktury delším než 1 měsíc a rovněž tak v případě, kdy Objednatel opakovaně znemožňuje Zhotoviteli řádné plnění této Smlouvy. V případě odstoupení Zhotovitele z důvodů dle tohoto odstavce uhradí Objednatel Zhotoviteli prokazatelně vynaložené náklady vzniklé ke dni odstoupení. </w:t>
      </w:r>
    </w:p>
    <w:p w14:paraId="3C4CCA90" w14:textId="77777777" w:rsidR="002201F4" w:rsidRDefault="002201F4" w:rsidP="001F0863">
      <w:pPr>
        <w:pStyle w:val="Nadpis21"/>
        <w:numPr>
          <w:ilvl w:val="1"/>
          <w:numId w:val="10"/>
        </w:numPr>
      </w:pPr>
      <w:r>
        <w:t xml:space="preserve">Kterákoliv ze smluvních stran je dále oprávněna odstoupit od této Smlouvy, pokud druhá smluvní strana je v úpadku ve smyslu zákona č. 182/2006 Sb., o úpadku a způsobech jeho řešení (insolvenční zákon) v platném znění. </w:t>
      </w:r>
    </w:p>
    <w:p w14:paraId="6903CECD" w14:textId="0472C538" w:rsidR="002201F4" w:rsidRDefault="002201F4" w:rsidP="001F0863">
      <w:pPr>
        <w:pStyle w:val="Nadpis21"/>
        <w:numPr>
          <w:ilvl w:val="1"/>
          <w:numId w:val="10"/>
        </w:numPr>
      </w:pPr>
      <w:r>
        <w:t xml:space="preserve">V případě odstoupení kterékoliv ze smluvních stran od této Smlouvy na základě odst. </w:t>
      </w:r>
      <w:r w:rsidR="0035096B">
        <w:t>9</w:t>
      </w:r>
      <w:r>
        <w:t xml:space="preserve">.2 až </w:t>
      </w:r>
      <w:r w:rsidR="0035096B">
        <w:t>9</w:t>
      </w:r>
      <w:r>
        <w:t xml:space="preserve">.5 končí platnost a účinnost této Smlouvy dnem doručení písemného oznámení o odstoupení od této Smlouvy druhé smluvní straně. </w:t>
      </w:r>
    </w:p>
    <w:p w14:paraId="52217C2B" w14:textId="1E105E1C" w:rsidR="002201F4" w:rsidRDefault="002201F4" w:rsidP="001F0863">
      <w:pPr>
        <w:pStyle w:val="Nadpis21"/>
        <w:numPr>
          <w:ilvl w:val="1"/>
          <w:numId w:val="10"/>
        </w:numPr>
      </w:pPr>
      <w:r>
        <w:t xml:space="preserve">V pochybnostech se má za to, že den doručení písemného oznámení o odstoupení Smlouvy nastala po marném uplynutí lhůty pro uložení, přičemž úložní lhůta na základě dohody obou smluvních stran činí </w:t>
      </w:r>
      <w:r w:rsidR="0035096B">
        <w:t>14</w:t>
      </w:r>
      <w:r>
        <w:t xml:space="preserve"> dn</w:t>
      </w:r>
      <w:r w:rsidR="0035096B">
        <w:t>í</w:t>
      </w:r>
      <w:r>
        <w:t xml:space="preserve"> po uložení. Doručováno bude prostřednictvím České pošty, </w:t>
      </w:r>
      <w:proofErr w:type="spellStart"/>
      <w:r>
        <w:t>s.p</w:t>
      </w:r>
      <w:proofErr w:type="spellEnd"/>
      <w:r>
        <w:t xml:space="preserve">. </w:t>
      </w:r>
    </w:p>
    <w:p w14:paraId="69A55476" w14:textId="77777777" w:rsidR="002201F4" w:rsidRDefault="002201F4" w:rsidP="001F0863">
      <w:pPr>
        <w:pStyle w:val="Nadpis21"/>
        <w:numPr>
          <w:ilvl w:val="1"/>
          <w:numId w:val="10"/>
        </w:numPr>
      </w:pPr>
      <w:r>
        <w:t>V případě odstoupení od této Smlouvy budou vyrovnány nároky obou smluvních stran tak, aby nedošlo k bezdůvodnému obohacení ani jedné smluvní strany.</w:t>
      </w:r>
    </w:p>
    <w:p w14:paraId="06A620B7" w14:textId="3B18E3EA" w:rsidR="002201F4" w:rsidRDefault="002201F4" w:rsidP="001F0863">
      <w:pPr>
        <w:pStyle w:val="Nadpis11"/>
        <w:numPr>
          <w:ilvl w:val="0"/>
          <w:numId w:val="10"/>
        </w:numPr>
        <w:spacing w:before="360" w:after="240"/>
        <w:ind w:hanging="567"/>
        <w:jc w:val="left"/>
        <w:rPr>
          <w:rFonts w:ascii="Calibri" w:hAnsi="Calibri"/>
        </w:rPr>
      </w:pPr>
      <w:r>
        <w:rPr>
          <w:rFonts w:ascii="Calibri" w:hAnsi="Calibri"/>
        </w:rPr>
        <w:t xml:space="preserve">Povinnosti </w:t>
      </w:r>
      <w:r w:rsidR="00514D92">
        <w:rPr>
          <w:rFonts w:ascii="Calibri" w:hAnsi="Calibri"/>
        </w:rPr>
        <w:t xml:space="preserve">a práva </w:t>
      </w:r>
      <w:r>
        <w:rPr>
          <w:rFonts w:ascii="Calibri" w:hAnsi="Calibri"/>
        </w:rPr>
        <w:t>Zhotovitele</w:t>
      </w:r>
    </w:p>
    <w:p w14:paraId="2E41CAE6" w14:textId="2FE6DE85" w:rsidR="002201F4" w:rsidRDefault="002201F4" w:rsidP="001F0863">
      <w:pPr>
        <w:pStyle w:val="Nadpis21"/>
        <w:numPr>
          <w:ilvl w:val="1"/>
          <w:numId w:val="10"/>
        </w:numPr>
      </w:pPr>
      <w:r>
        <w:t>Zhotovitel se zavazuje poskytovat servisní podporu řádným způsobem a v souladu s platnými normami a předpisy, které se na tento druh činnosti vztahují. Veškeré škody, které vzniknou porušením těchto norem a předpisů ze strany Zhotovitele, jdou k tíži Zhotovitele</w:t>
      </w:r>
      <w:r w:rsidR="00514D92">
        <w:t>, avšak při respektování skutečností dle čl. 8 odst.  8.1.</w:t>
      </w:r>
      <w:r>
        <w:t xml:space="preserve"> </w:t>
      </w:r>
      <w:r w:rsidR="00514D92">
        <w:t>Zhotovitel rovněž tak v této souvislosti negarantuje, že servisní zásah bude možné provést či požadovanou opravu bude možné dokončit (např. z důvodu stáří, nekompatibility či nedostupných náhradních dílů).</w:t>
      </w:r>
    </w:p>
    <w:p w14:paraId="2D1198CC" w14:textId="77777777" w:rsidR="002201F4" w:rsidRDefault="002201F4" w:rsidP="001F0863">
      <w:pPr>
        <w:pStyle w:val="Nadpis21"/>
        <w:numPr>
          <w:ilvl w:val="1"/>
          <w:numId w:val="10"/>
        </w:numPr>
      </w:pPr>
      <w:r>
        <w:t xml:space="preserve">Zhotovitel se zavazuje používat zařízení a software Objednatele, zapůjčený k provedení servisního zásahu, výhradně pro plnění předmětu Servisní smlouvy a respektuje zákaz kopírování software. </w:t>
      </w:r>
      <w:bookmarkStart w:id="15" w:name="Ref120812884"/>
      <w:bookmarkEnd w:id="15"/>
    </w:p>
    <w:p w14:paraId="171F8947" w14:textId="77777777" w:rsidR="002201F4" w:rsidRDefault="002201F4" w:rsidP="001F0863">
      <w:pPr>
        <w:pStyle w:val="Nadpis21"/>
        <w:numPr>
          <w:ilvl w:val="1"/>
          <w:numId w:val="10"/>
        </w:numPr>
      </w:pPr>
      <w:r>
        <w:t xml:space="preserve">Zhotovitel předloží Objednateli po podpisu této Servisní smlouvy písemný seznam osob, které budou provádět servisní podporu dle této Smlouvy. Seznam bude ze strany Zhotovitele průběžně aktualizován. </w:t>
      </w:r>
    </w:p>
    <w:p w14:paraId="2FE220FE" w14:textId="77777777" w:rsidR="002201F4" w:rsidRDefault="002201F4" w:rsidP="001F0863">
      <w:pPr>
        <w:pStyle w:val="Nadpis21"/>
        <w:numPr>
          <w:ilvl w:val="1"/>
          <w:numId w:val="10"/>
        </w:numPr>
      </w:pPr>
      <w:r>
        <w:t xml:space="preserve">Zhotovitel jako zaměstnavatel při poskytování servisní podpory podle této Servisní smlouvy odpovídá za dodržování předpisů BOZP a PO svými zaměstnanci, popřípadě dalšími fyzickými osobami vykonávajícími práci v jeho prospěch na pracovišti Objednatele. Veškeré škody, které vzniknou porušením těchto předpisů zaměstnanci Zhotovitele nebo dalšími fyzickými osobami vykonávajícími práci v jeho prospěch, jdou k tíži Zhotovitele. Pokud Zhotovitel svou činností způsobí nebezpečí na pracovišti Objednatele, je povinen ho sám zabezpečit a neprodleně o tom informovat Objednatele. </w:t>
      </w:r>
    </w:p>
    <w:p w14:paraId="710ABF29" w14:textId="77777777" w:rsidR="002201F4" w:rsidRDefault="002201F4" w:rsidP="001F0863">
      <w:pPr>
        <w:pStyle w:val="Nadpis21"/>
        <w:numPr>
          <w:ilvl w:val="1"/>
          <w:numId w:val="10"/>
        </w:numPr>
      </w:pPr>
      <w:r>
        <w:t>Zhotovitel prohlašuje, že je pojištěn pro případ odpovědnosti za škodu způsobenou jeho činností jiným osobám.</w:t>
      </w:r>
    </w:p>
    <w:p w14:paraId="44546DB9" w14:textId="77777777" w:rsidR="002201F4" w:rsidRDefault="002201F4" w:rsidP="001F0863">
      <w:pPr>
        <w:pStyle w:val="Nadpis11"/>
        <w:numPr>
          <w:ilvl w:val="0"/>
          <w:numId w:val="10"/>
        </w:numPr>
        <w:spacing w:before="360" w:after="240"/>
        <w:ind w:hanging="567"/>
        <w:jc w:val="left"/>
        <w:rPr>
          <w:rFonts w:ascii="Calibri" w:hAnsi="Calibri"/>
        </w:rPr>
      </w:pPr>
      <w:bookmarkStart w:id="16" w:name="Ref110621238"/>
      <w:r>
        <w:rPr>
          <w:rFonts w:ascii="Calibri" w:hAnsi="Calibri"/>
        </w:rPr>
        <w:t>Povinnosti Objednatele</w:t>
      </w:r>
      <w:bookmarkEnd w:id="16"/>
    </w:p>
    <w:p w14:paraId="76022659" w14:textId="77777777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616"/>
      </w:pPr>
      <w:r>
        <w:t>Objednatel se zavazuje provozovat veškeré podporované systémy a jejich části v souladu s jejich platnou dokumentací.</w:t>
      </w:r>
    </w:p>
    <w:p w14:paraId="4B8623DC" w14:textId="17EF7582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616"/>
      </w:pPr>
      <w:r>
        <w:t>Objednatel se zavazuje provádět údržbu podporovaných systémů a jejich částí v souladu s jejich dokumentací</w:t>
      </w:r>
      <w:r w:rsidR="00A83EDD">
        <w:t>, vč. zabezpečení vhodného provozního prostředí.</w:t>
      </w:r>
      <w:r>
        <w:t xml:space="preserve"> </w:t>
      </w:r>
    </w:p>
    <w:p w14:paraId="741A8EC1" w14:textId="77777777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616"/>
      </w:pPr>
      <w:r>
        <w:lastRenderedPageBreak/>
        <w:t>Objednatel je na vyžádání Zhotovitele povinen poskytnout nezbytně nutnou součinnost, přičemž pro účely této Smlouvy je součinností myšleno:</w:t>
      </w:r>
    </w:p>
    <w:p w14:paraId="39E3682B" w14:textId="77777777" w:rsidR="002201F4" w:rsidRDefault="002201F4" w:rsidP="0078774A">
      <w:pPr>
        <w:pStyle w:val="Nadpis21"/>
        <w:numPr>
          <w:ilvl w:val="2"/>
          <w:numId w:val="10"/>
        </w:numPr>
      </w:pPr>
      <w:r>
        <w:t xml:space="preserve">umožnit Zhotoviteli přístup na svá pracoviště v nezbytně nutném rozsahu; </w:t>
      </w:r>
    </w:p>
    <w:p w14:paraId="641FFC61" w14:textId="6C184B66" w:rsidR="002201F4" w:rsidRDefault="002201F4" w:rsidP="0078774A">
      <w:pPr>
        <w:pStyle w:val="Nadpis21"/>
        <w:numPr>
          <w:ilvl w:val="2"/>
          <w:numId w:val="10"/>
        </w:numPr>
      </w:pPr>
      <w:r>
        <w:t>umožnit Zhotoviteli vzdálené připojení k „</w:t>
      </w:r>
      <w:r w:rsidR="00C151B9">
        <w:t>OREDO CM</w:t>
      </w:r>
      <w:r>
        <w:t xml:space="preserve">“ v potřebné kvalitě a zabezpečení a umožnit přihlášení k systémům, na kterých má být prováděna služba; </w:t>
      </w:r>
    </w:p>
    <w:p w14:paraId="3A220F5F" w14:textId="7C5C5D6D" w:rsidR="002201F4" w:rsidRDefault="002201F4" w:rsidP="0078774A">
      <w:pPr>
        <w:pStyle w:val="Nadpis21"/>
        <w:numPr>
          <w:ilvl w:val="2"/>
          <w:numId w:val="10"/>
        </w:numPr>
      </w:pPr>
      <w:r>
        <w:t>vypracování, poskytnutí nebo předání podkladů Zhotoviteli v rozsahu nezbytně nutném k řádnému poskytování servisní podpory podle této Servisní smlouvy, bude-li o tom Objednatel předem Zhotovitelem požádán</w:t>
      </w:r>
      <w:r w:rsidR="00A83EDD">
        <w:t>.</w:t>
      </w:r>
      <w:r>
        <w:t xml:space="preserve"> </w:t>
      </w:r>
    </w:p>
    <w:p w14:paraId="47B48C33" w14:textId="77777777" w:rsidR="002201F4" w:rsidRDefault="002201F4" w:rsidP="0078774A">
      <w:pPr>
        <w:pStyle w:val="Nadpis21"/>
        <w:numPr>
          <w:ilvl w:val="2"/>
          <w:numId w:val="10"/>
        </w:numPr>
      </w:pPr>
      <w:r>
        <w:t>Objednatel se zavazuje umožnit Zhotoviteli použít zařízení a software Objednatele k provedení servisního zásahu dle Servisní smlouvy.</w:t>
      </w:r>
    </w:p>
    <w:p w14:paraId="74734E73" w14:textId="77777777" w:rsidR="002201F4" w:rsidRDefault="002201F4" w:rsidP="001F0863">
      <w:pPr>
        <w:pStyle w:val="Nadpis11"/>
        <w:numPr>
          <w:ilvl w:val="0"/>
          <w:numId w:val="10"/>
        </w:numPr>
        <w:spacing w:before="360" w:after="240"/>
        <w:ind w:hanging="567"/>
        <w:jc w:val="left"/>
        <w:rPr>
          <w:rFonts w:ascii="Calibri" w:hAnsi="Calibri"/>
        </w:rPr>
      </w:pPr>
      <w:bookmarkStart w:id="17" w:name="Ref117251012"/>
      <w:r>
        <w:rPr>
          <w:rFonts w:ascii="Calibri" w:hAnsi="Calibri"/>
        </w:rPr>
        <w:t>OCHRANA informací</w:t>
      </w:r>
      <w:bookmarkEnd w:id="17"/>
    </w:p>
    <w:p w14:paraId="06958E63" w14:textId="69D906D4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>Ochrana informací byla mezi Smluvními stranami již sjednána v</w:t>
      </w:r>
      <w:r w:rsidR="00A83EDD">
        <w:t xml:space="preserve">e smluvní dokumentaci k Projektu </w:t>
      </w:r>
      <w:r w:rsidR="00C151B9">
        <w:t>OREDO CM</w:t>
      </w:r>
      <w:r>
        <w:t xml:space="preserve">. Ustanovení v této oblasti se na základě dohody Smluvních stran vztahují i na poskytnutá plnění v rámci této Servisní smlouvy. Mimo tato ustanovení platí pro oblast plnění Servisní smlouvy ještě další ustanovení uvedené v následujících odstavcích tohoto článku. </w:t>
      </w:r>
    </w:p>
    <w:p w14:paraId="32842224" w14:textId="77777777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 xml:space="preserve">Zhotovitel bude považovat za důvěrné informace i všechna data, která jsou uchovávána v systémech a programech Objednatele, a to i po neomezenou dobu po ukončení platnosti této Servisní smlouvy. Takové informace či data nesmí Zhotovitel žádným způsobem zpřístupnit jakékoliv třetí osobě bez písemného svolení Objednatele. </w:t>
      </w:r>
    </w:p>
    <w:p w14:paraId="121E7F12" w14:textId="77777777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>Obě strany se zavazují, že budou jednat v souladu s autorským zákonem.</w:t>
      </w:r>
    </w:p>
    <w:p w14:paraId="36FD8DA9" w14:textId="77777777" w:rsidR="002201F4" w:rsidRDefault="002201F4" w:rsidP="001F0863">
      <w:pPr>
        <w:pStyle w:val="Nadpis11"/>
        <w:numPr>
          <w:ilvl w:val="0"/>
          <w:numId w:val="10"/>
        </w:numPr>
        <w:spacing w:before="360" w:after="240"/>
        <w:ind w:hanging="567"/>
        <w:jc w:val="left"/>
        <w:rPr>
          <w:rFonts w:ascii="Calibri" w:hAnsi="Calibri"/>
        </w:rPr>
      </w:pPr>
      <w:r>
        <w:rPr>
          <w:rFonts w:ascii="Calibri" w:hAnsi="Calibri"/>
        </w:rPr>
        <w:t>Vyšší moc</w:t>
      </w:r>
    </w:p>
    <w:p w14:paraId="3830681C" w14:textId="77777777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 xml:space="preserve">Smluvní strany se osvobozují od odpovědnosti za částečné nebo úplné nesplnění smluvního závazku, jestliže se tak stalo v důsledku vyšší moci. Za vyšší moc se pokládají okolnosti, které vznikly po uzavření dané Servisní smlouvy v důsledku stranami nepředvídaných a neodvratitelných událostí mimořádné povahy a mají bezprostřední vliv na plnění předmětu této Servisní smlouvy. </w:t>
      </w:r>
    </w:p>
    <w:p w14:paraId="3416BA3D" w14:textId="77777777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 xml:space="preserve">Za vyšší moc se považují: </w:t>
      </w:r>
    </w:p>
    <w:p w14:paraId="66F3753F" w14:textId="77777777" w:rsidR="002201F4" w:rsidRDefault="002201F4" w:rsidP="0078774A">
      <w:pPr>
        <w:pStyle w:val="Nadpis21"/>
        <w:numPr>
          <w:ilvl w:val="2"/>
          <w:numId w:val="10"/>
        </w:numPr>
      </w:pPr>
      <w:r>
        <w:t xml:space="preserve">přírodní pohromy a katastrofy jako zemětřesení, povodeň, abnormální atmosférické podmínky, epidemie, </w:t>
      </w:r>
    </w:p>
    <w:p w14:paraId="24E5EFD8" w14:textId="77777777" w:rsidR="002201F4" w:rsidRDefault="002201F4" w:rsidP="0078774A">
      <w:pPr>
        <w:pStyle w:val="Nadpis21"/>
        <w:numPr>
          <w:ilvl w:val="2"/>
          <w:numId w:val="10"/>
        </w:numPr>
      </w:pPr>
      <w:r>
        <w:t xml:space="preserve">závažné nehody jako oheň, exploze, </w:t>
      </w:r>
    </w:p>
    <w:p w14:paraId="242EF1E9" w14:textId="77777777" w:rsidR="002201F4" w:rsidRDefault="002201F4" w:rsidP="0078774A">
      <w:pPr>
        <w:pStyle w:val="Nadpis21"/>
        <w:numPr>
          <w:ilvl w:val="2"/>
          <w:numId w:val="10"/>
        </w:numPr>
      </w:pPr>
      <w:r>
        <w:t xml:space="preserve">vyhlášený i nevyhlášený válečný stav, </w:t>
      </w:r>
    </w:p>
    <w:p w14:paraId="38033337" w14:textId="77777777" w:rsidR="002201F4" w:rsidRDefault="002201F4" w:rsidP="0078774A">
      <w:pPr>
        <w:pStyle w:val="Nadpis21"/>
        <w:numPr>
          <w:ilvl w:val="2"/>
          <w:numId w:val="10"/>
        </w:numPr>
      </w:pPr>
      <w:r>
        <w:t xml:space="preserve">veřejné nepokoje jako povstání, vzpoury, stávky, výluky, </w:t>
      </w:r>
    </w:p>
    <w:p w14:paraId="6DD087F7" w14:textId="77777777" w:rsidR="002201F4" w:rsidRDefault="002201F4" w:rsidP="0078774A">
      <w:pPr>
        <w:pStyle w:val="Nadpis21"/>
        <w:numPr>
          <w:ilvl w:val="2"/>
          <w:numId w:val="10"/>
        </w:numPr>
      </w:pPr>
      <w:r>
        <w:t xml:space="preserve">rozhodnutí vládních orgánů jako zákazy nebo jakékoliv omezení, karanténa, </w:t>
      </w:r>
    </w:p>
    <w:p w14:paraId="73FCF767" w14:textId="77777777" w:rsidR="002201F4" w:rsidRDefault="002201F4" w:rsidP="0078774A">
      <w:pPr>
        <w:pStyle w:val="Nadpis21"/>
        <w:numPr>
          <w:ilvl w:val="2"/>
          <w:numId w:val="10"/>
        </w:numPr>
      </w:pPr>
      <w:r>
        <w:t xml:space="preserve">jakákoliv jiná událost, kterou smluvní strany nemohou nikterak ovlivnit jako přerušení </w:t>
      </w:r>
      <w:proofErr w:type="gramStart"/>
      <w:r>
        <w:t>dodávky  el.</w:t>
      </w:r>
      <w:proofErr w:type="gramEnd"/>
      <w:r>
        <w:t xml:space="preserve"> energie, teroristické činy.</w:t>
      </w:r>
    </w:p>
    <w:p w14:paraId="4AAC212E" w14:textId="77777777" w:rsidR="002201F4" w:rsidRDefault="002201F4" w:rsidP="00B87B7F">
      <w:pPr>
        <w:pStyle w:val="Normln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 xml:space="preserve">V případě vyšší moci se termíny a časy plnění uvedené v této Servisní smlouvě prodlužují o dobu, během které budou účinkovat následky vyšší moci. </w:t>
      </w:r>
    </w:p>
    <w:p w14:paraId="4881B7CE" w14:textId="77777777" w:rsidR="002201F4" w:rsidRDefault="002201F4" w:rsidP="00B87B7F">
      <w:pPr>
        <w:pStyle w:val="Normln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 xml:space="preserve">Nastanou-li výše uvedené okolnosti, jsou obě smluvní strany povinny se neprodleně o těchto okolnostech vzájemně informovat. Jestliže důsledky vyplývající ze zásahu vyšší moci prokazatelně trvají déle než 3 měsíce, může kterákoliv ze smluvních stran od této Servisní smlouvy odstoupit. </w:t>
      </w:r>
    </w:p>
    <w:p w14:paraId="3375285D" w14:textId="77777777" w:rsidR="002201F4" w:rsidRDefault="002201F4" w:rsidP="001F0863">
      <w:pPr>
        <w:pStyle w:val="Nadpis11"/>
        <w:numPr>
          <w:ilvl w:val="0"/>
          <w:numId w:val="10"/>
        </w:numPr>
        <w:spacing w:before="360" w:after="240"/>
        <w:ind w:hanging="567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>Závěrečná ustanovení</w:t>
      </w:r>
    </w:p>
    <w:p w14:paraId="49EBE89F" w14:textId="77777777" w:rsidR="00E13A11" w:rsidRDefault="00D724E7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 w:rsidRPr="00D724E7">
        <w:t>Touto smlouvou se ujednává, že veškeré úpravy, změny či doplnění SW, které provedl Zhotovitel pro Objednatele v rámci této Servisní smlouvy, se vztahuje licenční ujednání uvedené v původním dokumentu (smlouva či objednávka uzavřená mezi Smluvními stranami, dále jen „</w:t>
      </w:r>
      <w:r w:rsidRPr="00D724E7">
        <w:rPr>
          <w:b/>
          <w:bCs/>
        </w:rPr>
        <w:t>Původní dokument</w:t>
      </w:r>
      <w:r w:rsidRPr="00D724E7">
        <w:t xml:space="preserve">“), na </w:t>
      </w:r>
      <w:proofErr w:type="gramStart"/>
      <w:r w:rsidRPr="00D724E7">
        <w:t>základě</w:t>
      </w:r>
      <w:proofErr w:type="gramEnd"/>
      <w:r w:rsidRPr="00D724E7">
        <w:t xml:space="preserve"> kterého byl SW, který je předmětem údržby dle této Smlouvy, poprvé vytvořen.  Objednatel bude veškeré úpravy, změny či doplnění SW užívat v souladu s tímto Původním dokumentem.</w:t>
      </w:r>
    </w:p>
    <w:p w14:paraId="309A390D" w14:textId="5CF1F90A" w:rsidR="002201F4" w:rsidRDefault="00D67A3B" w:rsidP="00E13A11">
      <w:pPr>
        <w:pStyle w:val="Nadpis21"/>
        <w:numPr>
          <w:ilvl w:val="0"/>
          <w:numId w:val="0"/>
        </w:numPr>
        <w:ind w:left="900"/>
      </w:pPr>
      <w:r>
        <w:t xml:space="preserve"> </w:t>
      </w:r>
      <w:r w:rsidR="002201F4">
        <w:t xml:space="preserve"> </w:t>
      </w:r>
    </w:p>
    <w:p w14:paraId="278B6338" w14:textId="77777777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 xml:space="preserve">Znění této Servisní smlouvy lze měnit či doplňovat pouze formou písemných, oboustranně podepsaných číslovaných dodatků, pokud není v této Smlouvě uvedeno jinak. </w:t>
      </w:r>
      <w:bookmarkStart w:id="18" w:name="Ref188775613"/>
    </w:p>
    <w:p w14:paraId="296A175D" w14:textId="77777777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>Obě Smluvní strany se výslovně dohodly, že technické změny příloh, které nemají vliv na výši ceny a/nebo platební podmínky, mohou být prováděny pouze na základě dohody pověřených osob Smluvních stran. Technické změny příloh budou vždy písemně odsouhlaseny pověřenými osobami Smluvních stran a každá takto provedená změna příloh bude samostatně číslována a bude tvořit nedílnou součást této Servisní smlouvy.</w:t>
      </w:r>
      <w:bookmarkEnd w:id="18"/>
      <w:r>
        <w:t xml:space="preserve"> </w:t>
      </w:r>
    </w:p>
    <w:p w14:paraId="660F1137" w14:textId="71611950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 xml:space="preserve"> Osoby, které jsou ve smyslu odst. </w:t>
      </w:r>
      <w:hyperlink r:id="rId13" w:anchor="Ref188775613#Ref188775613" w:history="1">
        <w:r>
          <w:rPr>
            <w:rStyle w:val="Hypertextovodkaz"/>
            <w:color w:val="auto"/>
            <w:u w:val="none"/>
          </w:rPr>
          <w:t>1</w:t>
        </w:r>
        <w:r w:rsidR="00E13A11">
          <w:rPr>
            <w:rStyle w:val="Hypertextovodkaz"/>
            <w:color w:val="auto"/>
            <w:u w:val="none"/>
          </w:rPr>
          <w:t>4</w:t>
        </w:r>
        <w:r>
          <w:rPr>
            <w:rStyle w:val="Hypertextovodkaz"/>
            <w:color w:val="auto"/>
            <w:u w:val="none"/>
          </w:rPr>
          <w:t>.2</w:t>
        </w:r>
      </w:hyperlink>
      <w:r w:rsidR="00CF4D52">
        <w:t xml:space="preserve"> a 1</w:t>
      </w:r>
      <w:r w:rsidR="00E13A11">
        <w:t>4</w:t>
      </w:r>
      <w:r w:rsidR="00CF4D52">
        <w:t>.3</w:t>
      </w:r>
      <w:r>
        <w:t xml:space="preserve"> pověřeny k provádění technických změn příloh: </w:t>
      </w:r>
    </w:p>
    <w:p w14:paraId="6B14614A" w14:textId="77777777" w:rsidR="002201F4" w:rsidRDefault="002201F4" w:rsidP="0078774A">
      <w:pPr>
        <w:pStyle w:val="Nadpis21"/>
        <w:numPr>
          <w:ilvl w:val="2"/>
          <w:numId w:val="10"/>
        </w:numPr>
      </w:pPr>
      <w:r>
        <w:t>Za Zhotovitele:</w:t>
      </w:r>
      <w:r>
        <w:tab/>
      </w:r>
      <w:r>
        <w:tab/>
        <w:t>Ing. Pavel Nenka</w:t>
      </w:r>
      <w:r>
        <w:tab/>
      </w:r>
    </w:p>
    <w:p w14:paraId="07E54CD2" w14:textId="11BF9B03" w:rsidR="002201F4" w:rsidRDefault="002201F4" w:rsidP="0078774A">
      <w:pPr>
        <w:pStyle w:val="Nadpis21"/>
        <w:numPr>
          <w:ilvl w:val="2"/>
          <w:numId w:val="10"/>
        </w:numPr>
      </w:pPr>
      <w:r>
        <w:t>Za Objednatele:</w:t>
      </w:r>
      <w:r>
        <w:tab/>
      </w:r>
      <w:r>
        <w:tab/>
      </w:r>
      <w:r w:rsidR="00A83EDD">
        <w:t>Petr Moravec</w:t>
      </w:r>
    </w:p>
    <w:p w14:paraId="02C0CE5D" w14:textId="77777777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 xml:space="preserve">Zhotovitel prohlašuje a odpovídá za to, že má oprávnění k podnikání v rozsahu plnění této Smlouvy a že při poskytování servisní podpory bude postupovat s odbornou péčí. </w:t>
      </w:r>
    </w:p>
    <w:p w14:paraId="39B9707F" w14:textId="77777777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 xml:space="preserve">Obě smluvní strany prohlašují, že jednotlivé články Servisní smlouvy jsou dostatečné z hlediska náležitosti pro vznik smluvního vztahu a že bylo využito smluvní volnosti stran a Servisní smlouva se uzavírá určitě, vážně a srozumitelně. Smluvní strany se dohodly, že jejich závazkový vztah se řídí ustanoveními Občanského zákoníku v platném znění. </w:t>
      </w:r>
    </w:p>
    <w:p w14:paraId="1A1D8026" w14:textId="77777777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 xml:space="preserve">Smluvní strany se dohodly, že všechny spory vznikající ze Servisní smlouvy nebo v souvislosti s ní se budou snažit řešit nejprve smírnou cestou. U případů, které se nepodaří odstranit jednáním mezi smluvními stranami, zavazují se obě smluvní strany řešit spor formou soudního řešení sporu. V případě soudního řešení sporů mezi smluvními stranami je příslušným soudem obecný soud žalovaného dle příslušných ustanovení zákona č. 99/1963, občanský soudní řád, v platném znění. </w:t>
      </w:r>
    </w:p>
    <w:p w14:paraId="78C9EB46" w14:textId="77777777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 xml:space="preserve">Servisní smlouva je vyhotovena ve dvou stejnopisech, z nichž každá smluvní strana obdrží jeden výtisk. </w:t>
      </w:r>
    </w:p>
    <w:p w14:paraId="7553C27B" w14:textId="216CC6BF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 xml:space="preserve">Servisní smlouva vstupuje v platnost dnem podpisu </w:t>
      </w:r>
      <w:r w:rsidR="00CF4D52">
        <w:t xml:space="preserve">poslední ze </w:t>
      </w:r>
      <w:r>
        <w:t>smluvních stran</w:t>
      </w:r>
      <w:r w:rsidR="0006551F">
        <w:t xml:space="preserve"> a nabývá účinnosti dnem zveřejnění v registru smluv, které provede Objednatel</w:t>
      </w:r>
      <w:r w:rsidR="00CF4D52">
        <w:t>.</w:t>
      </w:r>
      <w:r>
        <w:t xml:space="preserve"> </w:t>
      </w:r>
    </w:p>
    <w:p w14:paraId="2958D1CF" w14:textId="77777777" w:rsidR="002201F4" w:rsidRDefault="002201F4" w:rsidP="00B87B7F">
      <w:pPr>
        <w:pStyle w:val="Nadpis21"/>
        <w:numPr>
          <w:ilvl w:val="1"/>
          <w:numId w:val="10"/>
        </w:numPr>
        <w:tabs>
          <w:tab w:val="clear" w:pos="644"/>
          <w:tab w:val="num" w:pos="900"/>
        </w:tabs>
        <w:ind w:left="900" w:hanging="540"/>
      </w:pPr>
      <w:r>
        <w:t xml:space="preserve">Nedílnou součástí této Servisní smlouvy jsou její přílohy: </w:t>
      </w:r>
    </w:p>
    <w:p w14:paraId="4F75C60B" w14:textId="77777777" w:rsidR="002201F4" w:rsidRDefault="002201F4" w:rsidP="0078774A">
      <w:pPr>
        <w:pStyle w:val="Nadpis21"/>
        <w:numPr>
          <w:ilvl w:val="2"/>
          <w:numId w:val="10"/>
        </w:numPr>
      </w:pPr>
      <w:r>
        <w:t xml:space="preserve">Příloha 1 – Kontaktní osoby Objednatele </w:t>
      </w:r>
    </w:p>
    <w:p w14:paraId="743B77A6" w14:textId="55F6FB3A" w:rsidR="002201F4" w:rsidRDefault="002201F4" w:rsidP="0078774A">
      <w:pPr>
        <w:pStyle w:val="Nadpis21"/>
        <w:numPr>
          <w:ilvl w:val="2"/>
          <w:numId w:val="10"/>
        </w:numPr>
      </w:pPr>
      <w:r>
        <w:t>Příloha 2 – Kontaktní osoby Zhotovitele.</w:t>
      </w:r>
    </w:p>
    <w:p w14:paraId="7F10CDFD" w14:textId="50E6888E" w:rsidR="00680A2C" w:rsidRDefault="00680A2C" w:rsidP="00680A2C">
      <w:pPr>
        <w:pStyle w:val="Normln1"/>
        <w:numPr>
          <w:ilvl w:val="2"/>
          <w:numId w:val="10"/>
        </w:numPr>
      </w:pPr>
      <w:r>
        <w:t>Příloha 3 – Poskytované služby</w:t>
      </w:r>
    </w:p>
    <w:p w14:paraId="286A0B79" w14:textId="4D25D7AF" w:rsidR="002201F4" w:rsidRDefault="002201F4" w:rsidP="0078774A">
      <w:pPr>
        <w:pStyle w:val="Normln1"/>
      </w:pPr>
    </w:p>
    <w:p w14:paraId="3FD031C9" w14:textId="7C29BA35" w:rsidR="00DA67A5" w:rsidRDefault="00951BB5" w:rsidP="00951BB5">
      <w:pPr>
        <w:pStyle w:val="Normln1"/>
        <w:ind w:left="568"/>
      </w:pPr>
      <w:r>
        <w:t>Následuje podpisový list na další straně.</w:t>
      </w:r>
    </w:p>
    <w:p w14:paraId="3803DD2E" w14:textId="07490CCC" w:rsidR="00DA67A5" w:rsidRDefault="00DA67A5" w:rsidP="0078774A">
      <w:pPr>
        <w:pStyle w:val="Normln1"/>
      </w:pPr>
    </w:p>
    <w:p w14:paraId="187CB4D8" w14:textId="033287EE" w:rsidR="00DA67A5" w:rsidRDefault="00DA67A5" w:rsidP="0078774A">
      <w:pPr>
        <w:pStyle w:val="Normln1"/>
      </w:pPr>
    </w:p>
    <w:p w14:paraId="4495778C" w14:textId="351817A5" w:rsidR="00DA67A5" w:rsidRDefault="00DA67A5" w:rsidP="0078774A">
      <w:pPr>
        <w:pStyle w:val="Normln1"/>
      </w:pPr>
    </w:p>
    <w:p w14:paraId="784FE0FE" w14:textId="2B775820" w:rsidR="00DA67A5" w:rsidRDefault="00DA67A5" w:rsidP="0078774A">
      <w:pPr>
        <w:pStyle w:val="Normln1"/>
      </w:pPr>
    </w:p>
    <w:p w14:paraId="1C7C942D" w14:textId="7A47FC7E" w:rsidR="00DA67A5" w:rsidRDefault="00DA67A5" w:rsidP="0078774A">
      <w:pPr>
        <w:pStyle w:val="Normln1"/>
      </w:pPr>
    </w:p>
    <w:p w14:paraId="36AE5AB8" w14:textId="59DB22E1" w:rsidR="00E13A11" w:rsidRDefault="00E13A11" w:rsidP="0078774A">
      <w:pPr>
        <w:pStyle w:val="Normln1"/>
      </w:pPr>
    </w:p>
    <w:p w14:paraId="46D5EA01" w14:textId="177F0128" w:rsidR="00E13A11" w:rsidRDefault="00E13A11" w:rsidP="0078774A">
      <w:pPr>
        <w:pStyle w:val="Normln1"/>
      </w:pPr>
    </w:p>
    <w:p w14:paraId="7E5C185F" w14:textId="2E1FE13C" w:rsidR="00E13A11" w:rsidRDefault="00E13A11" w:rsidP="0078774A">
      <w:pPr>
        <w:pStyle w:val="Normln1"/>
      </w:pPr>
    </w:p>
    <w:p w14:paraId="2E6FE1EF" w14:textId="77777777" w:rsidR="0021740B" w:rsidRDefault="0021740B" w:rsidP="0078774A">
      <w:pPr>
        <w:pStyle w:val="Normln1"/>
      </w:pPr>
    </w:p>
    <w:p w14:paraId="0746F7A7" w14:textId="3479599E" w:rsidR="00CF4D52" w:rsidRDefault="0021740B" w:rsidP="0078774A">
      <w:pPr>
        <w:pStyle w:val="Normln1"/>
      </w:pPr>
      <w:r>
        <w:t>Pod</w:t>
      </w:r>
      <w:r w:rsidR="00CF4D52">
        <w:t>pisový list</w:t>
      </w:r>
    </w:p>
    <w:p w14:paraId="48977B36" w14:textId="77777777" w:rsidR="00CF4D52" w:rsidRDefault="00CF4D52" w:rsidP="0078774A">
      <w:pPr>
        <w:pStyle w:val="Normln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2201F4" w:rsidRPr="00D43FF0" w14:paraId="654AF95B" w14:textId="77777777" w:rsidTr="0078774A">
        <w:trPr>
          <w:trHeight w:val="2049"/>
        </w:trPr>
        <w:tc>
          <w:tcPr>
            <w:tcW w:w="4527" w:type="dxa"/>
          </w:tcPr>
          <w:p w14:paraId="765EB3A3" w14:textId="0F2DFAA2" w:rsidR="002201F4" w:rsidRPr="00D43FF0" w:rsidRDefault="00D43FF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43FF0"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  <w:r w:rsidR="00C81A9A">
              <w:rPr>
                <w:rFonts w:ascii="Calibri" w:hAnsi="Calibri"/>
                <w:b/>
                <w:bCs/>
                <w:sz w:val="20"/>
                <w:szCs w:val="20"/>
              </w:rPr>
              <w:t>REDO</w:t>
            </w:r>
            <w:r w:rsidRPr="00D43FF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3FF0">
              <w:rPr>
                <w:rFonts w:ascii="Calibri" w:hAnsi="Calibri"/>
                <w:b/>
                <w:bCs/>
                <w:sz w:val="20"/>
                <w:szCs w:val="20"/>
              </w:rPr>
              <w:t>s.r.o.</w:t>
            </w:r>
            <w:proofErr w:type="spellEnd"/>
          </w:p>
          <w:p w14:paraId="2A1E5912" w14:textId="77777777" w:rsidR="002201F4" w:rsidRPr="00D43FF0" w:rsidRDefault="002201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43FF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694BCDE5" w14:textId="04E2FD1E" w:rsidR="002201F4" w:rsidRPr="00D43FF0" w:rsidRDefault="002201F4" w:rsidP="00D43FF0">
            <w:pPr>
              <w:rPr>
                <w:rFonts w:ascii="Calibri" w:hAnsi="Calibri"/>
                <w:sz w:val="20"/>
                <w:szCs w:val="20"/>
              </w:rPr>
            </w:pPr>
            <w:r w:rsidRPr="00D43FF0">
              <w:rPr>
                <w:rFonts w:ascii="Calibri" w:hAnsi="Calibri"/>
                <w:sz w:val="20"/>
                <w:szCs w:val="20"/>
              </w:rPr>
              <w:t xml:space="preserve">V </w:t>
            </w:r>
            <w:proofErr w:type="spellStart"/>
            <w:r w:rsidR="00C81A9A">
              <w:rPr>
                <w:rFonts w:ascii="Calibri" w:hAnsi="Calibri"/>
                <w:sz w:val="20"/>
                <w:szCs w:val="20"/>
              </w:rPr>
              <w:t>Hradci</w:t>
            </w:r>
            <w:proofErr w:type="spellEnd"/>
            <w:r w:rsidR="00C81A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C81A9A">
              <w:rPr>
                <w:rFonts w:ascii="Calibri" w:hAnsi="Calibri"/>
                <w:sz w:val="20"/>
                <w:szCs w:val="20"/>
              </w:rPr>
              <w:t>Králové</w:t>
            </w:r>
            <w:proofErr w:type="spellEnd"/>
            <w:r w:rsidR="00C81A9A">
              <w:rPr>
                <w:rFonts w:ascii="Calibri" w:hAnsi="Calibri"/>
                <w:sz w:val="20"/>
                <w:szCs w:val="20"/>
              </w:rPr>
              <w:t>,</w:t>
            </w:r>
            <w:r w:rsidRPr="00D43FF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43FF0">
              <w:rPr>
                <w:rFonts w:ascii="Calibri" w:hAnsi="Calibri"/>
                <w:sz w:val="20"/>
                <w:szCs w:val="20"/>
              </w:rPr>
              <w:t>dne</w:t>
            </w:r>
            <w:proofErr w:type="spellEnd"/>
            <w:r w:rsidRPr="00D43FF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1A9A">
              <w:rPr>
                <w:rFonts w:ascii="Calibri" w:hAnsi="Calibri"/>
                <w:sz w:val="20"/>
                <w:szCs w:val="20"/>
              </w:rPr>
              <w:t>1/9/2020</w:t>
            </w:r>
            <w:r w:rsidRPr="00D43FF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27" w:type="dxa"/>
          </w:tcPr>
          <w:p w14:paraId="1C26B98A" w14:textId="77777777" w:rsidR="002201F4" w:rsidRPr="00D43FF0" w:rsidRDefault="002201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43FF0">
              <w:rPr>
                <w:rFonts w:ascii="Calibri" w:hAnsi="Calibri"/>
                <w:b/>
                <w:bCs/>
                <w:sz w:val="20"/>
                <w:szCs w:val="20"/>
              </w:rPr>
              <w:t xml:space="preserve">XT-Card </w:t>
            </w:r>
            <w:proofErr w:type="spellStart"/>
            <w:r w:rsidRPr="00D43FF0">
              <w:rPr>
                <w:rFonts w:ascii="Calibri" w:hAnsi="Calibri"/>
                <w:b/>
                <w:bCs/>
                <w:sz w:val="20"/>
                <w:szCs w:val="20"/>
              </w:rPr>
              <w:t>a.s.</w:t>
            </w:r>
            <w:proofErr w:type="spellEnd"/>
          </w:p>
          <w:p w14:paraId="14A89377" w14:textId="77777777" w:rsidR="002201F4" w:rsidRPr="00D43FF0" w:rsidRDefault="002201F4">
            <w:pPr>
              <w:rPr>
                <w:rFonts w:ascii="Calibri" w:hAnsi="Calibri"/>
                <w:sz w:val="20"/>
                <w:szCs w:val="20"/>
              </w:rPr>
            </w:pPr>
          </w:p>
          <w:p w14:paraId="222DF5C7" w14:textId="245BC795" w:rsidR="002201F4" w:rsidRPr="00D43FF0" w:rsidRDefault="002201F4">
            <w:pPr>
              <w:rPr>
                <w:rFonts w:ascii="Calibri" w:hAnsi="Calibri"/>
                <w:sz w:val="20"/>
                <w:szCs w:val="20"/>
              </w:rPr>
            </w:pPr>
            <w:r w:rsidRPr="00D43FF0">
              <w:rPr>
                <w:rFonts w:ascii="Calibri" w:hAnsi="Calibri"/>
                <w:sz w:val="20"/>
                <w:szCs w:val="20"/>
              </w:rPr>
              <w:t>V </w:t>
            </w:r>
            <w:proofErr w:type="spellStart"/>
            <w:r w:rsidR="00C81A9A">
              <w:rPr>
                <w:rFonts w:ascii="Calibri" w:hAnsi="Calibri"/>
                <w:sz w:val="20"/>
                <w:szCs w:val="20"/>
              </w:rPr>
              <w:t>Hradci</w:t>
            </w:r>
            <w:proofErr w:type="spellEnd"/>
            <w:r w:rsidR="00C81A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C81A9A">
              <w:rPr>
                <w:rFonts w:ascii="Calibri" w:hAnsi="Calibri"/>
                <w:sz w:val="20"/>
                <w:szCs w:val="20"/>
              </w:rPr>
              <w:t>Králové</w:t>
            </w:r>
            <w:proofErr w:type="spellEnd"/>
            <w:r w:rsidRPr="00D43FF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43FF0">
              <w:rPr>
                <w:rFonts w:ascii="Calibri" w:hAnsi="Calibri"/>
                <w:sz w:val="20"/>
                <w:szCs w:val="20"/>
              </w:rPr>
              <w:t>dne</w:t>
            </w:r>
            <w:proofErr w:type="spellEnd"/>
            <w:r w:rsidRPr="00D43FF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1A9A">
              <w:rPr>
                <w:rFonts w:ascii="Calibri" w:hAnsi="Calibri"/>
                <w:sz w:val="20"/>
                <w:szCs w:val="20"/>
              </w:rPr>
              <w:t>1/9/2020</w:t>
            </w:r>
            <w:r w:rsidRPr="00D43FF0">
              <w:rPr>
                <w:rFonts w:ascii="Calibri" w:hAnsi="Calibri"/>
                <w:sz w:val="20"/>
                <w:szCs w:val="20"/>
              </w:rPr>
              <w:t>.</w:t>
            </w:r>
          </w:p>
          <w:p w14:paraId="583A99F3" w14:textId="77777777" w:rsidR="002201F4" w:rsidRPr="00D43FF0" w:rsidRDefault="002201F4">
            <w:pPr>
              <w:rPr>
                <w:rFonts w:ascii="Calibri" w:hAnsi="Calibri"/>
                <w:sz w:val="20"/>
                <w:szCs w:val="20"/>
              </w:rPr>
            </w:pPr>
          </w:p>
          <w:p w14:paraId="5B30E421" w14:textId="77777777" w:rsidR="002201F4" w:rsidRPr="00D43FF0" w:rsidRDefault="002201F4">
            <w:pPr>
              <w:rPr>
                <w:rFonts w:ascii="Calibri" w:hAnsi="Calibri"/>
                <w:sz w:val="20"/>
                <w:szCs w:val="20"/>
              </w:rPr>
            </w:pPr>
          </w:p>
          <w:p w14:paraId="7DACB28E" w14:textId="77777777" w:rsidR="002201F4" w:rsidRPr="00D43FF0" w:rsidRDefault="002201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201F4" w:rsidRPr="00D43FF0" w14:paraId="47185A39" w14:textId="77777777" w:rsidTr="0078774A">
        <w:trPr>
          <w:trHeight w:val="2331"/>
        </w:trPr>
        <w:tc>
          <w:tcPr>
            <w:tcW w:w="4527" w:type="dxa"/>
          </w:tcPr>
          <w:p w14:paraId="084CF6FF" w14:textId="77777777" w:rsidR="002201F4" w:rsidRPr="00D43FF0" w:rsidRDefault="002201F4">
            <w:pPr>
              <w:rPr>
                <w:rFonts w:ascii="Calibri" w:hAnsi="Calibri"/>
                <w:sz w:val="20"/>
                <w:szCs w:val="20"/>
              </w:rPr>
            </w:pPr>
            <w:r w:rsidRPr="00D43FF0">
              <w:rPr>
                <w:rFonts w:ascii="Calibri" w:hAnsi="Calibri"/>
                <w:sz w:val="20"/>
                <w:szCs w:val="20"/>
              </w:rPr>
              <w:t>.............................................</w:t>
            </w:r>
          </w:p>
          <w:p w14:paraId="0BAC4D70" w14:textId="63EBDBE0" w:rsidR="002201F4" w:rsidRPr="00D43FF0" w:rsidRDefault="00C81A9A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Petr Moravec</w:t>
            </w:r>
          </w:p>
          <w:p w14:paraId="6C236906" w14:textId="77777777" w:rsidR="002201F4" w:rsidRPr="00D43FF0" w:rsidRDefault="00D43FF0">
            <w:pPr>
              <w:rPr>
                <w:rFonts w:ascii="Calibri" w:hAnsi="Calibri"/>
                <w:iCs/>
                <w:sz w:val="20"/>
                <w:szCs w:val="20"/>
              </w:rPr>
            </w:pPr>
            <w:proofErr w:type="spellStart"/>
            <w:r w:rsidRPr="00D43FF0">
              <w:rPr>
                <w:rFonts w:ascii="Calibri" w:hAnsi="Calibri"/>
                <w:iCs/>
                <w:sz w:val="20"/>
                <w:szCs w:val="20"/>
              </w:rPr>
              <w:t>Jednatel</w:t>
            </w:r>
            <w:proofErr w:type="spellEnd"/>
          </w:p>
          <w:p w14:paraId="5EF28A90" w14:textId="6A5F048D" w:rsidR="002201F4" w:rsidRPr="00D43FF0" w:rsidRDefault="00D43FF0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D43FF0">
              <w:rPr>
                <w:rFonts w:ascii="Calibri" w:hAnsi="Calibri"/>
                <w:iCs/>
                <w:sz w:val="20"/>
                <w:szCs w:val="20"/>
              </w:rPr>
              <w:t>O</w:t>
            </w:r>
            <w:r w:rsidR="00C81A9A">
              <w:rPr>
                <w:rFonts w:ascii="Calibri" w:hAnsi="Calibri"/>
                <w:iCs/>
                <w:sz w:val="20"/>
                <w:szCs w:val="20"/>
              </w:rPr>
              <w:t>REDO</w:t>
            </w:r>
            <w:r w:rsidRPr="00D43FF0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D43FF0">
              <w:rPr>
                <w:rFonts w:ascii="Calibri" w:hAnsi="Calibri"/>
                <w:iCs/>
                <w:sz w:val="20"/>
                <w:szCs w:val="20"/>
              </w:rPr>
              <w:t>s.r.o.</w:t>
            </w:r>
            <w:proofErr w:type="spellEnd"/>
          </w:p>
          <w:p w14:paraId="19BA9493" w14:textId="77777777" w:rsidR="002201F4" w:rsidRPr="00D43FF0" w:rsidRDefault="002201F4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5E29236" w14:textId="77777777" w:rsidR="002201F4" w:rsidRPr="00D43FF0" w:rsidRDefault="002201F4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4527" w:type="dxa"/>
          </w:tcPr>
          <w:p w14:paraId="000FEE0C" w14:textId="77777777" w:rsidR="002201F4" w:rsidRPr="00D43FF0" w:rsidRDefault="002201F4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D43FF0">
              <w:rPr>
                <w:rFonts w:ascii="Calibri" w:hAnsi="Calibri"/>
                <w:sz w:val="20"/>
                <w:szCs w:val="20"/>
              </w:rPr>
              <w:t>.............................................</w:t>
            </w:r>
          </w:p>
          <w:p w14:paraId="7E2C0052" w14:textId="77777777" w:rsidR="002201F4" w:rsidRPr="00D43FF0" w:rsidRDefault="002201F4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D43FF0">
              <w:rPr>
                <w:rFonts w:ascii="Calibri" w:hAnsi="Calibri"/>
                <w:iCs/>
                <w:sz w:val="20"/>
                <w:szCs w:val="20"/>
              </w:rPr>
              <w:t>Ing. Martin Rejzl</w:t>
            </w:r>
          </w:p>
          <w:p w14:paraId="7915524F" w14:textId="4453E3B4" w:rsidR="002201F4" w:rsidRPr="00D43FF0" w:rsidRDefault="00C81A9A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Calibri" w:hAnsi="Calibri"/>
                <w:iCs/>
                <w:sz w:val="20"/>
                <w:szCs w:val="20"/>
              </w:rPr>
              <w:t>plné</w:t>
            </w:r>
            <w:proofErr w:type="spellEnd"/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sz w:val="20"/>
                <w:szCs w:val="20"/>
              </w:rPr>
              <w:t>moci</w:t>
            </w:r>
            <w:proofErr w:type="spellEnd"/>
          </w:p>
          <w:p w14:paraId="42038661" w14:textId="77777777" w:rsidR="002201F4" w:rsidRPr="00D43FF0" w:rsidRDefault="002201F4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D43FF0">
              <w:rPr>
                <w:rFonts w:ascii="Calibri" w:hAnsi="Calibri"/>
                <w:iCs/>
                <w:sz w:val="20"/>
                <w:szCs w:val="20"/>
              </w:rPr>
              <w:t xml:space="preserve">XT-Card </w:t>
            </w:r>
            <w:proofErr w:type="spellStart"/>
            <w:r w:rsidRPr="00D43FF0">
              <w:rPr>
                <w:rFonts w:ascii="Calibri" w:hAnsi="Calibri"/>
                <w:iCs/>
                <w:sz w:val="20"/>
                <w:szCs w:val="20"/>
              </w:rPr>
              <w:t>a.s.</w:t>
            </w:r>
            <w:proofErr w:type="spellEnd"/>
            <w:r w:rsidRPr="00D43FF0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 w14:paraId="1C46FD73" w14:textId="77777777" w:rsidR="002201F4" w:rsidRPr="00D43FF0" w:rsidRDefault="002201F4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A75DFD2" w14:textId="77777777" w:rsidR="002201F4" w:rsidRPr="00D43FF0" w:rsidRDefault="002201F4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</w:tbl>
    <w:p w14:paraId="006BC1DE" w14:textId="5FA779CF" w:rsidR="00DA67A5" w:rsidRDefault="00DA67A5" w:rsidP="001F0863">
      <w:pPr>
        <w:pStyle w:val="FreeForm"/>
        <w:rPr>
          <w:sz w:val="24"/>
          <w:szCs w:val="24"/>
        </w:rPr>
      </w:pPr>
    </w:p>
    <w:p w14:paraId="36F8E5DF" w14:textId="05977687" w:rsidR="00C81A9A" w:rsidRDefault="00C81A9A" w:rsidP="001F0863">
      <w:pPr>
        <w:pStyle w:val="FreeForm"/>
        <w:rPr>
          <w:sz w:val="24"/>
          <w:szCs w:val="24"/>
        </w:rPr>
      </w:pPr>
    </w:p>
    <w:p w14:paraId="1EAADCB5" w14:textId="1BE1C00E" w:rsidR="00C81A9A" w:rsidRDefault="00C81A9A" w:rsidP="001F0863">
      <w:pPr>
        <w:pStyle w:val="FreeForm"/>
        <w:rPr>
          <w:sz w:val="24"/>
          <w:szCs w:val="24"/>
        </w:rPr>
      </w:pPr>
    </w:p>
    <w:p w14:paraId="3E91AAAF" w14:textId="754DCDFE" w:rsidR="00C81A9A" w:rsidRDefault="00C81A9A" w:rsidP="001F0863">
      <w:pPr>
        <w:pStyle w:val="FreeForm"/>
        <w:rPr>
          <w:sz w:val="24"/>
          <w:szCs w:val="24"/>
        </w:rPr>
      </w:pPr>
    </w:p>
    <w:p w14:paraId="44E481FC" w14:textId="0D5B6C01" w:rsidR="00C81A9A" w:rsidRDefault="00C81A9A" w:rsidP="001F0863">
      <w:pPr>
        <w:pStyle w:val="FreeForm"/>
        <w:rPr>
          <w:sz w:val="24"/>
          <w:szCs w:val="24"/>
        </w:rPr>
      </w:pPr>
    </w:p>
    <w:p w14:paraId="074B1279" w14:textId="66105098" w:rsidR="00C81A9A" w:rsidRDefault="00C81A9A" w:rsidP="001F0863">
      <w:pPr>
        <w:pStyle w:val="FreeForm"/>
        <w:rPr>
          <w:sz w:val="24"/>
          <w:szCs w:val="24"/>
        </w:rPr>
      </w:pPr>
    </w:p>
    <w:p w14:paraId="1AF0D09B" w14:textId="237F87AD" w:rsidR="00C81A9A" w:rsidRDefault="00C81A9A" w:rsidP="001F0863">
      <w:pPr>
        <w:pStyle w:val="FreeForm"/>
        <w:rPr>
          <w:sz w:val="24"/>
          <w:szCs w:val="24"/>
        </w:rPr>
      </w:pPr>
    </w:p>
    <w:p w14:paraId="6E84C89E" w14:textId="77114E41" w:rsidR="00C81A9A" w:rsidRDefault="00C81A9A" w:rsidP="001F0863">
      <w:pPr>
        <w:pStyle w:val="FreeForm"/>
        <w:rPr>
          <w:sz w:val="24"/>
          <w:szCs w:val="24"/>
        </w:rPr>
      </w:pPr>
    </w:p>
    <w:p w14:paraId="6DF4135D" w14:textId="4797CB73" w:rsidR="00C81A9A" w:rsidRDefault="00C81A9A" w:rsidP="001F0863">
      <w:pPr>
        <w:pStyle w:val="FreeForm"/>
        <w:rPr>
          <w:sz w:val="24"/>
          <w:szCs w:val="24"/>
        </w:rPr>
      </w:pPr>
    </w:p>
    <w:p w14:paraId="2564CD93" w14:textId="272F4F3B" w:rsidR="00C81A9A" w:rsidRDefault="00C81A9A" w:rsidP="001F0863">
      <w:pPr>
        <w:pStyle w:val="FreeForm"/>
        <w:rPr>
          <w:sz w:val="24"/>
          <w:szCs w:val="24"/>
        </w:rPr>
      </w:pPr>
    </w:p>
    <w:p w14:paraId="5CFF4134" w14:textId="47755FA0" w:rsidR="00C81A9A" w:rsidRDefault="00C81A9A" w:rsidP="001F0863">
      <w:pPr>
        <w:pStyle w:val="FreeForm"/>
        <w:rPr>
          <w:sz w:val="24"/>
          <w:szCs w:val="24"/>
        </w:rPr>
      </w:pPr>
    </w:p>
    <w:p w14:paraId="7CE26100" w14:textId="13B04213" w:rsidR="00C81A9A" w:rsidRDefault="00C81A9A" w:rsidP="001F0863">
      <w:pPr>
        <w:pStyle w:val="FreeForm"/>
        <w:rPr>
          <w:sz w:val="24"/>
          <w:szCs w:val="24"/>
        </w:rPr>
      </w:pPr>
    </w:p>
    <w:p w14:paraId="6BE39D27" w14:textId="1610E199" w:rsidR="00C81A9A" w:rsidRDefault="00C81A9A" w:rsidP="001F0863">
      <w:pPr>
        <w:pStyle w:val="FreeForm"/>
        <w:rPr>
          <w:sz w:val="24"/>
          <w:szCs w:val="24"/>
        </w:rPr>
      </w:pPr>
    </w:p>
    <w:p w14:paraId="20AB6AF3" w14:textId="6B32A0E0" w:rsidR="00C81A9A" w:rsidRDefault="00C81A9A" w:rsidP="001F0863">
      <w:pPr>
        <w:pStyle w:val="FreeForm"/>
        <w:rPr>
          <w:sz w:val="24"/>
          <w:szCs w:val="24"/>
        </w:rPr>
      </w:pPr>
    </w:p>
    <w:p w14:paraId="10529ED9" w14:textId="4CA4ACD8" w:rsidR="00C81A9A" w:rsidRDefault="00C81A9A" w:rsidP="001F0863">
      <w:pPr>
        <w:pStyle w:val="FreeForm"/>
        <w:rPr>
          <w:sz w:val="24"/>
          <w:szCs w:val="24"/>
        </w:rPr>
      </w:pPr>
    </w:p>
    <w:p w14:paraId="6487B548" w14:textId="45426AB1" w:rsidR="00C81A9A" w:rsidRDefault="00C81A9A" w:rsidP="001F0863">
      <w:pPr>
        <w:pStyle w:val="FreeForm"/>
        <w:rPr>
          <w:sz w:val="24"/>
          <w:szCs w:val="24"/>
        </w:rPr>
      </w:pPr>
    </w:p>
    <w:p w14:paraId="2003D27B" w14:textId="4DAE8BC7" w:rsidR="00C81A9A" w:rsidRDefault="00C81A9A" w:rsidP="001F0863">
      <w:pPr>
        <w:pStyle w:val="FreeForm"/>
        <w:rPr>
          <w:sz w:val="24"/>
          <w:szCs w:val="24"/>
        </w:rPr>
      </w:pPr>
    </w:p>
    <w:p w14:paraId="3C353BFE" w14:textId="614B4BEC" w:rsidR="00C81A9A" w:rsidRDefault="00C81A9A" w:rsidP="001F0863">
      <w:pPr>
        <w:pStyle w:val="FreeForm"/>
        <w:rPr>
          <w:sz w:val="24"/>
          <w:szCs w:val="24"/>
        </w:rPr>
      </w:pPr>
    </w:p>
    <w:p w14:paraId="20AC95F8" w14:textId="180220E4" w:rsidR="00C81A9A" w:rsidRDefault="00C81A9A" w:rsidP="001F0863">
      <w:pPr>
        <w:pStyle w:val="FreeForm"/>
        <w:rPr>
          <w:sz w:val="24"/>
          <w:szCs w:val="24"/>
        </w:rPr>
      </w:pPr>
    </w:p>
    <w:p w14:paraId="24B47D7B" w14:textId="3B3EA96E" w:rsidR="00C81A9A" w:rsidRDefault="00C81A9A" w:rsidP="001F0863">
      <w:pPr>
        <w:pStyle w:val="FreeForm"/>
        <w:rPr>
          <w:sz w:val="24"/>
          <w:szCs w:val="24"/>
        </w:rPr>
      </w:pPr>
    </w:p>
    <w:p w14:paraId="6DF6C151" w14:textId="2E6330E5" w:rsidR="00C81A9A" w:rsidRDefault="00C81A9A" w:rsidP="001F0863">
      <w:pPr>
        <w:pStyle w:val="FreeForm"/>
        <w:rPr>
          <w:sz w:val="24"/>
          <w:szCs w:val="24"/>
        </w:rPr>
      </w:pPr>
    </w:p>
    <w:p w14:paraId="2E578D65" w14:textId="6FD82B1D" w:rsidR="00C81A9A" w:rsidRDefault="00C81A9A" w:rsidP="001F0863">
      <w:pPr>
        <w:pStyle w:val="FreeForm"/>
        <w:rPr>
          <w:sz w:val="24"/>
          <w:szCs w:val="24"/>
        </w:rPr>
      </w:pPr>
    </w:p>
    <w:p w14:paraId="52FAE60E" w14:textId="7E587DED" w:rsidR="00C81A9A" w:rsidRDefault="00C81A9A" w:rsidP="001F0863">
      <w:pPr>
        <w:pStyle w:val="FreeForm"/>
        <w:rPr>
          <w:sz w:val="24"/>
          <w:szCs w:val="24"/>
        </w:rPr>
      </w:pPr>
    </w:p>
    <w:p w14:paraId="23E3DAF2" w14:textId="7753347A" w:rsidR="00C81A9A" w:rsidRDefault="00C81A9A" w:rsidP="001F0863">
      <w:pPr>
        <w:pStyle w:val="FreeForm"/>
        <w:rPr>
          <w:sz w:val="24"/>
          <w:szCs w:val="24"/>
        </w:rPr>
      </w:pPr>
    </w:p>
    <w:p w14:paraId="4E111FDC" w14:textId="0200185D" w:rsidR="00C81A9A" w:rsidRDefault="00C81A9A" w:rsidP="001F0863">
      <w:pPr>
        <w:pStyle w:val="FreeForm"/>
        <w:rPr>
          <w:sz w:val="24"/>
          <w:szCs w:val="24"/>
        </w:rPr>
      </w:pPr>
    </w:p>
    <w:p w14:paraId="58B3484E" w14:textId="70E9ABBB" w:rsidR="00C81A9A" w:rsidRDefault="00C81A9A" w:rsidP="001F0863">
      <w:pPr>
        <w:pStyle w:val="FreeForm"/>
        <w:rPr>
          <w:sz w:val="24"/>
          <w:szCs w:val="24"/>
        </w:rPr>
      </w:pPr>
    </w:p>
    <w:p w14:paraId="4F6E1C25" w14:textId="4E3A90FB" w:rsidR="00C81A9A" w:rsidRDefault="00C81A9A" w:rsidP="001F0863">
      <w:pPr>
        <w:pStyle w:val="FreeForm"/>
        <w:rPr>
          <w:sz w:val="24"/>
          <w:szCs w:val="24"/>
        </w:rPr>
      </w:pPr>
    </w:p>
    <w:p w14:paraId="37D8C959" w14:textId="12B11ED8" w:rsidR="00C81A9A" w:rsidRDefault="00C81A9A" w:rsidP="001F0863">
      <w:pPr>
        <w:pStyle w:val="FreeForm"/>
        <w:rPr>
          <w:sz w:val="24"/>
          <w:szCs w:val="24"/>
        </w:rPr>
      </w:pPr>
    </w:p>
    <w:p w14:paraId="2FF91132" w14:textId="01158502" w:rsidR="00C81A9A" w:rsidRDefault="00C81A9A" w:rsidP="001F0863">
      <w:pPr>
        <w:pStyle w:val="FreeForm"/>
        <w:rPr>
          <w:sz w:val="24"/>
          <w:szCs w:val="24"/>
        </w:rPr>
      </w:pPr>
    </w:p>
    <w:p w14:paraId="319C4909" w14:textId="53AAB7A9" w:rsidR="00C81A9A" w:rsidRDefault="00C81A9A" w:rsidP="001F0863">
      <w:pPr>
        <w:pStyle w:val="FreeForm"/>
        <w:rPr>
          <w:sz w:val="24"/>
          <w:szCs w:val="24"/>
        </w:rPr>
      </w:pPr>
    </w:p>
    <w:p w14:paraId="5754A81F" w14:textId="77777777" w:rsidR="00C81A9A" w:rsidRDefault="00C81A9A" w:rsidP="001F0863">
      <w:pPr>
        <w:pStyle w:val="FreeForm"/>
        <w:rPr>
          <w:sz w:val="24"/>
          <w:szCs w:val="24"/>
        </w:rPr>
      </w:pPr>
    </w:p>
    <w:p w14:paraId="3094E850" w14:textId="77777777" w:rsidR="00DA67A5" w:rsidRDefault="00DA67A5" w:rsidP="001F0863">
      <w:pPr>
        <w:pStyle w:val="FreeForm"/>
        <w:rPr>
          <w:sz w:val="24"/>
          <w:szCs w:val="24"/>
        </w:rPr>
      </w:pPr>
    </w:p>
    <w:p w14:paraId="37626DDB" w14:textId="77777777" w:rsidR="002201F4" w:rsidRPr="00680A2C" w:rsidRDefault="002201F4" w:rsidP="001F0863">
      <w:pPr>
        <w:pStyle w:val="FreeForm"/>
        <w:rPr>
          <w:rFonts w:ascii="Calibri" w:hAnsi="Calibri"/>
          <w:b/>
          <w:bCs/>
          <w:sz w:val="22"/>
          <w:szCs w:val="22"/>
        </w:rPr>
      </w:pPr>
      <w:r w:rsidRPr="00680A2C">
        <w:rPr>
          <w:rFonts w:ascii="Calibri" w:hAnsi="Calibri"/>
          <w:b/>
          <w:bCs/>
          <w:sz w:val="22"/>
          <w:szCs w:val="22"/>
        </w:rPr>
        <w:t>Příloha 1 – Kontaktní osoby Objednatele</w:t>
      </w:r>
    </w:p>
    <w:p w14:paraId="561D3ABB" w14:textId="77777777" w:rsidR="002201F4" w:rsidRDefault="002201F4" w:rsidP="0078774A">
      <w:pPr>
        <w:pStyle w:val="Normln1"/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3939"/>
        <w:gridCol w:w="2127"/>
        <w:gridCol w:w="2693"/>
      </w:tblGrid>
      <w:tr w:rsidR="002201F4" w14:paraId="2D71A960" w14:textId="77777777" w:rsidTr="00C81A9A">
        <w:trPr>
          <w:cantSplit/>
          <w:trHeight w:val="290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2FF69" w14:textId="77777777" w:rsidR="002201F4" w:rsidRDefault="002201F4" w:rsidP="0078774A">
            <w:pPr>
              <w:pStyle w:val="Normln1"/>
            </w:pPr>
            <w:r>
              <w:t>Jméno a příjmení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D3311" w14:textId="77777777" w:rsidR="002201F4" w:rsidRDefault="002201F4" w:rsidP="0078774A">
            <w:pPr>
              <w:pStyle w:val="Normln1"/>
            </w:pPr>
            <w:r>
              <w:t>Telefon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D76F" w14:textId="77777777" w:rsidR="002201F4" w:rsidRDefault="002201F4" w:rsidP="0078774A">
            <w:pPr>
              <w:pStyle w:val="Normln1"/>
            </w:pPr>
            <w:r>
              <w:t>Email</w:t>
            </w:r>
          </w:p>
        </w:tc>
      </w:tr>
      <w:tr w:rsidR="002201F4" w14:paraId="6A010902" w14:textId="77777777" w:rsidTr="00DB0E47">
        <w:trPr>
          <w:cantSplit/>
          <w:trHeight w:val="310"/>
        </w:trPr>
        <w:tc>
          <w:tcPr>
            <w:tcW w:w="3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B206A" w14:textId="77777777" w:rsidR="002201F4" w:rsidRDefault="00C81A9A" w:rsidP="0078774A">
            <w:pPr>
              <w:pStyle w:val="Normln1"/>
            </w:pPr>
            <w:r>
              <w:t>Petr Moravec</w:t>
            </w:r>
          </w:p>
          <w:p w14:paraId="5D4DF153" w14:textId="2931A19F" w:rsidR="00C81A9A" w:rsidRDefault="00C81A9A" w:rsidP="0078774A">
            <w:pPr>
              <w:pStyle w:val="Normln1"/>
            </w:pPr>
            <w:r>
              <w:t>Organizační a smluvní kontakt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DD5D" w14:textId="65C56439" w:rsidR="002201F4" w:rsidRDefault="00D359DF" w:rsidP="0078774A">
            <w:pPr>
              <w:pStyle w:val="Normln1"/>
            </w:pPr>
            <w:r>
              <w:t>+420 774 408 049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F4F4" w14:textId="329079C4" w:rsidR="002201F4" w:rsidRDefault="00D359DF" w:rsidP="0078774A">
            <w:pPr>
              <w:pStyle w:val="Normln1"/>
            </w:pPr>
            <w:r>
              <w:t>moravec</w:t>
            </w:r>
            <w:r>
              <w:rPr>
                <w:rFonts w:cs="Calibri"/>
              </w:rPr>
              <w:t>@</w:t>
            </w:r>
            <w:r>
              <w:t>oredo.cz</w:t>
            </w:r>
          </w:p>
        </w:tc>
      </w:tr>
      <w:tr w:rsidR="00643A06" w14:paraId="29C13734" w14:textId="77777777" w:rsidTr="00DB0E47">
        <w:trPr>
          <w:cantSplit/>
          <w:trHeight w:val="310"/>
        </w:trPr>
        <w:tc>
          <w:tcPr>
            <w:tcW w:w="393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BD9AC" w14:textId="77777777" w:rsidR="00643A06" w:rsidRDefault="00C81A9A" w:rsidP="00643A06">
            <w:pPr>
              <w:pStyle w:val="Normln1"/>
            </w:pPr>
            <w:r>
              <w:t>Vojtěch Franc</w:t>
            </w:r>
          </w:p>
          <w:p w14:paraId="2DDCC064" w14:textId="559D119C" w:rsidR="00C81A9A" w:rsidRDefault="004C5E5F" w:rsidP="00643A06">
            <w:pPr>
              <w:pStyle w:val="Normln1"/>
            </w:pPr>
            <w:r>
              <w:t>Technik IDS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7F2B" w14:textId="4DA3507E" w:rsidR="00643A06" w:rsidRDefault="004C5E5F" w:rsidP="00643A06">
            <w:pPr>
              <w:pStyle w:val="Normln1"/>
            </w:pPr>
            <w:r>
              <w:t>+420 727 898 079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48FF" w14:textId="428F3CF1" w:rsidR="00643A06" w:rsidRDefault="004C5E5F" w:rsidP="00643A06">
            <w:pPr>
              <w:pStyle w:val="Normln1"/>
            </w:pPr>
            <w:r>
              <w:t>technik.ids</w:t>
            </w:r>
            <w:r>
              <w:rPr>
                <w:rFonts w:cs="Calibri"/>
              </w:rPr>
              <w:t>@</w:t>
            </w:r>
            <w:r>
              <w:t>oredo.cz</w:t>
            </w:r>
          </w:p>
        </w:tc>
      </w:tr>
      <w:tr w:rsidR="00643A06" w14:paraId="02B8941E" w14:textId="77777777" w:rsidTr="00DB0E47">
        <w:trPr>
          <w:cantSplit/>
          <w:trHeight w:val="310"/>
        </w:trPr>
        <w:tc>
          <w:tcPr>
            <w:tcW w:w="393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45402" w14:textId="77777777" w:rsidR="00643A06" w:rsidRDefault="00C81A9A" w:rsidP="0078774A">
            <w:pPr>
              <w:pStyle w:val="Normln1"/>
            </w:pPr>
            <w:r>
              <w:t>Jiří Franc</w:t>
            </w:r>
          </w:p>
          <w:p w14:paraId="55A84BB1" w14:textId="7DF0370C" w:rsidR="00C81A9A" w:rsidRDefault="004C5E5F" w:rsidP="0078774A">
            <w:pPr>
              <w:pStyle w:val="Normln1"/>
            </w:pPr>
            <w:r>
              <w:t>Technik IDS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A762" w14:textId="0214BB40" w:rsidR="00643A06" w:rsidRDefault="004C5E5F" w:rsidP="0078774A">
            <w:pPr>
              <w:pStyle w:val="Normln1"/>
            </w:pPr>
            <w:r>
              <w:t>+420 774 076 545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E2B86" w14:textId="67B38493" w:rsidR="00643A06" w:rsidRDefault="004C5E5F" w:rsidP="0078774A">
            <w:pPr>
              <w:pStyle w:val="Normln1"/>
            </w:pPr>
            <w:r w:rsidRPr="004C5E5F">
              <w:t>jfranc@oredo.cz</w:t>
            </w:r>
          </w:p>
        </w:tc>
      </w:tr>
      <w:tr w:rsidR="00C81A9A" w14:paraId="1790A9B4" w14:textId="77777777" w:rsidTr="00DB0E47">
        <w:trPr>
          <w:cantSplit/>
          <w:trHeight w:val="310"/>
        </w:trPr>
        <w:tc>
          <w:tcPr>
            <w:tcW w:w="393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CDEA0" w14:textId="77777777" w:rsidR="00C81A9A" w:rsidRDefault="00C81A9A" w:rsidP="0078774A">
            <w:pPr>
              <w:pStyle w:val="Normln1"/>
            </w:pPr>
            <w:r>
              <w:t>Mgr. Petr Vaňata</w:t>
            </w:r>
          </w:p>
          <w:p w14:paraId="496B6AB7" w14:textId="0C26F3A2" w:rsidR="00C81A9A" w:rsidRDefault="004C5E5F" w:rsidP="0078774A">
            <w:pPr>
              <w:pStyle w:val="Normln1"/>
            </w:pPr>
            <w:r>
              <w:t>Správce kartového systému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D19D" w14:textId="62053AE9" w:rsidR="00C81A9A" w:rsidRDefault="004C5E5F" w:rsidP="0078774A">
            <w:pPr>
              <w:pStyle w:val="Normln1"/>
            </w:pPr>
            <w:r>
              <w:t>+420 702 076 530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336C" w14:textId="75064FE8" w:rsidR="00C81A9A" w:rsidRDefault="004C5E5F" w:rsidP="0078774A">
            <w:pPr>
              <w:pStyle w:val="Normln1"/>
            </w:pPr>
            <w:r>
              <w:t>vanata</w:t>
            </w:r>
            <w:r>
              <w:rPr>
                <w:rFonts w:cs="Calibri"/>
              </w:rPr>
              <w:t>@</w:t>
            </w:r>
            <w:r>
              <w:t>oredo.cz</w:t>
            </w:r>
          </w:p>
        </w:tc>
      </w:tr>
      <w:tr w:rsidR="00F05C3B" w14:paraId="338F50F2" w14:textId="77777777" w:rsidTr="00DB0E47">
        <w:trPr>
          <w:cantSplit/>
          <w:trHeight w:val="310"/>
        </w:trPr>
        <w:tc>
          <w:tcPr>
            <w:tcW w:w="393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E721B" w14:textId="77777777" w:rsidR="00F05C3B" w:rsidRDefault="005D4EF5" w:rsidP="0078774A">
            <w:pPr>
              <w:pStyle w:val="Normln1"/>
            </w:pPr>
            <w:r>
              <w:t>Ing. Milan Kovář</w:t>
            </w:r>
          </w:p>
          <w:p w14:paraId="58EDA898" w14:textId="64839B99" w:rsidR="005D4EF5" w:rsidRDefault="005D4EF5" w:rsidP="005D4EF5">
            <w:pPr>
              <w:pStyle w:val="Normln1"/>
            </w:pPr>
            <w:r>
              <w:t xml:space="preserve">Manager IDS IREDO, kontaktní osoba pro rozvoj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BECA" w14:textId="75BC606B" w:rsidR="00F05C3B" w:rsidRDefault="005D4EF5" w:rsidP="0078774A">
            <w:pPr>
              <w:pStyle w:val="Normln1"/>
            </w:pPr>
            <w:r>
              <w:t>+420 603 328 989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109D" w14:textId="54815F18" w:rsidR="00F05C3B" w:rsidRDefault="005D4EF5" w:rsidP="0078774A">
            <w:pPr>
              <w:pStyle w:val="Normln1"/>
            </w:pPr>
            <w:r>
              <w:t>kovar</w:t>
            </w:r>
            <w:r w:rsidRPr="005D4EF5">
              <w:t>@</w:t>
            </w:r>
            <w:r>
              <w:t>oredo.cz</w:t>
            </w:r>
          </w:p>
        </w:tc>
      </w:tr>
    </w:tbl>
    <w:p w14:paraId="34699CDB" w14:textId="77777777" w:rsidR="002201F4" w:rsidRDefault="002201F4" w:rsidP="001F0863">
      <w:pPr>
        <w:pStyle w:val="FreeForm"/>
        <w:rPr>
          <w:rFonts w:ascii="Calibri" w:hAnsi="Calibri"/>
        </w:rPr>
      </w:pPr>
    </w:p>
    <w:p w14:paraId="52B356B9" w14:textId="77777777" w:rsidR="002201F4" w:rsidRDefault="002201F4" w:rsidP="0078774A">
      <w:pPr>
        <w:pStyle w:val="Normln1"/>
      </w:pPr>
    </w:p>
    <w:p w14:paraId="4512D6E4" w14:textId="77777777" w:rsidR="002201F4" w:rsidRDefault="002201F4" w:rsidP="0078774A">
      <w:pPr>
        <w:pStyle w:val="Normln1"/>
      </w:pPr>
    </w:p>
    <w:p w14:paraId="7ECAC0F1" w14:textId="77777777" w:rsidR="002201F4" w:rsidRPr="00680A2C" w:rsidRDefault="002201F4" w:rsidP="001F0863">
      <w:pPr>
        <w:pStyle w:val="FreeForm"/>
        <w:rPr>
          <w:rFonts w:ascii="Calibri" w:hAnsi="Calibri"/>
          <w:b/>
          <w:bCs/>
          <w:sz w:val="22"/>
          <w:szCs w:val="22"/>
        </w:rPr>
      </w:pPr>
      <w:r>
        <w:br w:type="page"/>
      </w:r>
      <w:r w:rsidRPr="00680A2C">
        <w:rPr>
          <w:rFonts w:ascii="Calibri" w:hAnsi="Calibri"/>
          <w:b/>
          <w:bCs/>
          <w:sz w:val="22"/>
          <w:szCs w:val="22"/>
        </w:rPr>
        <w:lastRenderedPageBreak/>
        <w:t>Příloha 2 – Kontaktní osoby Zhotovitele</w:t>
      </w:r>
    </w:p>
    <w:p w14:paraId="4358CEC4" w14:textId="77777777" w:rsidR="002201F4" w:rsidRDefault="002201F4" w:rsidP="0078774A">
      <w:pPr>
        <w:pStyle w:val="Normln1"/>
      </w:pPr>
    </w:p>
    <w:p w14:paraId="410120BA" w14:textId="77777777" w:rsidR="002201F4" w:rsidRDefault="002201F4" w:rsidP="0078774A">
      <w:pPr>
        <w:pStyle w:val="Normln1"/>
      </w:pPr>
      <w:r>
        <w:t>Kontaktní osoby Zhotovitele ve věcech technických a provozních</w:t>
      </w:r>
    </w:p>
    <w:p w14:paraId="63514C25" w14:textId="77777777" w:rsidR="002201F4" w:rsidRDefault="002201F4" w:rsidP="0078774A">
      <w:pPr>
        <w:pStyle w:val="Zkladntext1"/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1701"/>
        <w:gridCol w:w="2615"/>
      </w:tblGrid>
      <w:tr w:rsidR="002201F4" w14:paraId="6CFE94C5" w14:textId="77777777" w:rsidTr="00C81A9A">
        <w:trPr>
          <w:cantSplit/>
          <w:trHeight w:val="290"/>
        </w:trPr>
        <w:tc>
          <w:tcPr>
            <w:tcW w:w="3089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19B5" w14:textId="77777777" w:rsidR="002201F4" w:rsidRDefault="002201F4" w:rsidP="0078774A">
            <w:pPr>
              <w:pStyle w:val="Zkladntext1"/>
            </w:pPr>
            <w:r>
              <w:t>Jméno a příjmení</w:t>
            </w:r>
          </w:p>
          <w:p w14:paraId="635E0EAB" w14:textId="77777777" w:rsidR="002201F4" w:rsidRDefault="002201F4" w:rsidP="0078774A">
            <w:pPr>
              <w:pStyle w:val="Zkladntext1"/>
            </w:pPr>
            <w:r>
              <w:t>Role v týmu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58EC3" w14:textId="77777777" w:rsidR="002201F4" w:rsidRDefault="002201F4" w:rsidP="0078774A">
            <w:pPr>
              <w:pStyle w:val="Zkladntext1"/>
            </w:pPr>
            <w:r>
              <w:t>Telefon</w:t>
            </w:r>
          </w:p>
        </w:tc>
        <w:tc>
          <w:tcPr>
            <w:tcW w:w="2615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2A41C" w14:textId="77777777" w:rsidR="002201F4" w:rsidRDefault="002201F4" w:rsidP="0078774A">
            <w:pPr>
              <w:pStyle w:val="Zkladntext1"/>
            </w:pPr>
            <w:r>
              <w:t>Email</w:t>
            </w:r>
          </w:p>
        </w:tc>
      </w:tr>
      <w:tr w:rsidR="002201F4" w14:paraId="42B57335" w14:textId="77777777" w:rsidTr="00C81A9A">
        <w:trPr>
          <w:cantSplit/>
          <w:trHeight w:val="510"/>
        </w:trPr>
        <w:tc>
          <w:tcPr>
            <w:tcW w:w="3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3828" w14:textId="77777777" w:rsidR="002201F4" w:rsidRDefault="002201F4" w:rsidP="0078774A">
            <w:pPr>
              <w:pStyle w:val="Zkladntext1"/>
            </w:pPr>
            <w:r>
              <w:t>Ing. Pavel Nenka</w:t>
            </w:r>
          </w:p>
          <w:p w14:paraId="3F3F5F03" w14:textId="77777777" w:rsidR="002201F4" w:rsidRDefault="002201F4" w:rsidP="0078774A">
            <w:pPr>
              <w:pStyle w:val="Zkladntext1"/>
            </w:pPr>
            <w:r>
              <w:t>Vedoucí projektu</w:t>
            </w:r>
          </w:p>
          <w:p w14:paraId="39DD5AA1" w14:textId="46246321" w:rsidR="00C81A9A" w:rsidRDefault="00C81A9A" w:rsidP="0078774A">
            <w:pPr>
              <w:pStyle w:val="Zkladntext1"/>
            </w:pPr>
            <w:r>
              <w:t>Kontaktní osoba pro rozvoj SW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B551" w14:textId="77777777" w:rsidR="002201F4" w:rsidRDefault="002201F4" w:rsidP="0078774A">
            <w:pPr>
              <w:pStyle w:val="Zkladntext1"/>
            </w:pPr>
            <w:r>
              <w:t>+420 603 816 151</w:t>
            </w:r>
          </w:p>
        </w:tc>
        <w:tc>
          <w:tcPr>
            <w:tcW w:w="2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AD4AA" w14:textId="77777777" w:rsidR="002201F4" w:rsidRPr="00CF7632" w:rsidRDefault="00B76F87">
            <w:pPr>
              <w:pStyle w:val="FormtovanvHTML"/>
              <w:rPr>
                <w:rFonts w:ascii="Calibri" w:hAnsi="Calibri" w:cs="Courier New"/>
              </w:rPr>
            </w:pPr>
            <w:hyperlink r:id="rId14" w:history="1">
              <w:r w:rsidR="002201F4">
                <w:rPr>
                  <w:rStyle w:val="Hypertextovodkaz"/>
                  <w:rFonts w:ascii="Calibri" w:hAnsi="Calibri" w:cs="Courier New"/>
                </w:rPr>
                <w:t>provoz@xt-card.com</w:t>
              </w:r>
            </w:hyperlink>
            <w:r w:rsidR="002201F4" w:rsidRPr="00CF7632">
              <w:rPr>
                <w:rFonts w:ascii="Calibri" w:hAnsi="Calibri" w:cs="Courier New"/>
              </w:rPr>
              <w:t xml:space="preserve">, </w:t>
            </w:r>
          </w:p>
          <w:p w14:paraId="49FD81DB" w14:textId="77777777" w:rsidR="002201F4" w:rsidRPr="00CF7632" w:rsidRDefault="00B76F87">
            <w:pPr>
              <w:pStyle w:val="FormtovanvHTML"/>
              <w:rPr>
                <w:rFonts w:ascii="Calibri" w:hAnsi="Calibri" w:cs="Courier New"/>
              </w:rPr>
            </w:pPr>
            <w:hyperlink r:id="rId15" w:history="1">
              <w:r w:rsidR="002201F4">
                <w:rPr>
                  <w:rStyle w:val="Hypertextovodkaz"/>
                  <w:rFonts w:ascii="Calibri" w:hAnsi="Calibri" w:cs="Courier New"/>
                </w:rPr>
                <w:t>pavel.nenka@xt-card.com</w:t>
              </w:r>
            </w:hyperlink>
          </w:p>
          <w:p w14:paraId="1D6B9164" w14:textId="77777777" w:rsidR="002201F4" w:rsidRPr="00CF7632" w:rsidRDefault="002201F4">
            <w:pPr>
              <w:pStyle w:val="FormtovanvHTML"/>
              <w:rPr>
                <w:rFonts w:ascii="Calibri" w:hAnsi="Calibri" w:cs="Courier New"/>
              </w:rPr>
            </w:pPr>
          </w:p>
        </w:tc>
      </w:tr>
      <w:tr w:rsidR="002201F4" w14:paraId="40DE4CBE" w14:textId="77777777" w:rsidTr="00C81A9A">
        <w:trPr>
          <w:cantSplit/>
          <w:trHeight w:val="510"/>
        </w:trPr>
        <w:tc>
          <w:tcPr>
            <w:tcW w:w="308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2092" w14:textId="77777777" w:rsidR="002201F4" w:rsidRDefault="00C81A9A" w:rsidP="0078774A">
            <w:pPr>
              <w:pStyle w:val="Zkladntext1"/>
            </w:pPr>
            <w:r>
              <w:t>Jan Háněl</w:t>
            </w:r>
          </w:p>
          <w:p w14:paraId="2BAE2DED" w14:textId="0F5D1BF6" w:rsidR="00C81A9A" w:rsidRDefault="00C81A9A" w:rsidP="0078774A">
            <w:pPr>
              <w:pStyle w:val="Zkladntext1"/>
            </w:pPr>
            <w:r>
              <w:t>Technik HW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A840" w14:textId="5849AC8F" w:rsidR="002201F4" w:rsidRDefault="002201F4" w:rsidP="0078774A">
            <w:pPr>
              <w:pStyle w:val="Normln1"/>
            </w:pPr>
            <w:r>
              <w:t>+420</w:t>
            </w:r>
            <w:r w:rsidR="00C81A9A">
              <w:t> 725 744 445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96F83" w14:textId="77777777" w:rsidR="00C81A9A" w:rsidRPr="00CF7632" w:rsidRDefault="00B76F87" w:rsidP="00C81A9A">
            <w:pPr>
              <w:pStyle w:val="FormtovanvHTML"/>
              <w:rPr>
                <w:rFonts w:ascii="Calibri" w:hAnsi="Calibri" w:cs="Courier New"/>
              </w:rPr>
            </w:pPr>
            <w:hyperlink r:id="rId16" w:history="1">
              <w:r w:rsidR="00C81A9A">
                <w:rPr>
                  <w:rStyle w:val="Hypertextovodkaz"/>
                  <w:rFonts w:ascii="Calibri" w:hAnsi="Calibri" w:cs="Courier New"/>
                </w:rPr>
                <w:t>provoz@xt-card.com</w:t>
              </w:r>
            </w:hyperlink>
            <w:r w:rsidR="00C81A9A" w:rsidRPr="00CF7632">
              <w:rPr>
                <w:rFonts w:ascii="Calibri" w:hAnsi="Calibri" w:cs="Courier New"/>
              </w:rPr>
              <w:t xml:space="preserve">, </w:t>
            </w:r>
          </w:p>
          <w:p w14:paraId="1D578036" w14:textId="70035E18" w:rsidR="002201F4" w:rsidRPr="0078774A" w:rsidRDefault="00B76F87" w:rsidP="0078774A">
            <w:pPr>
              <w:pStyle w:val="Zkladntext1"/>
              <w:rPr>
                <w:rStyle w:val="Hypertextovodkaz1"/>
                <w:rFonts w:ascii="Calibri" w:hAnsi="Calibri"/>
                <w:sz w:val="20"/>
              </w:rPr>
            </w:pPr>
            <w:hyperlink r:id="rId17" w:history="1">
              <w:r w:rsidR="00C81A9A" w:rsidRPr="009D29B6">
                <w:rPr>
                  <w:rStyle w:val="Hypertextovodkaz"/>
                  <w:rFonts w:cs="Arial"/>
                </w:rPr>
                <w:t>jan.hanel@xt-card.com</w:t>
              </w:r>
            </w:hyperlink>
          </w:p>
        </w:tc>
      </w:tr>
      <w:tr w:rsidR="00C81A9A" w14:paraId="12B1E8E2" w14:textId="77777777" w:rsidTr="00C81A9A">
        <w:trPr>
          <w:cantSplit/>
          <w:trHeight w:val="510"/>
        </w:trPr>
        <w:tc>
          <w:tcPr>
            <w:tcW w:w="308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9735" w14:textId="77777777" w:rsidR="00C81A9A" w:rsidRDefault="00C81A9A" w:rsidP="0078774A">
            <w:pPr>
              <w:pStyle w:val="Zkladntext1"/>
            </w:pPr>
            <w:r>
              <w:t>Ing. Jan Kučera</w:t>
            </w:r>
          </w:p>
          <w:p w14:paraId="6E95E1FB" w14:textId="339651C9" w:rsidR="00C81A9A" w:rsidRDefault="00C81A9A" w:rsidP="0078774A">
            <w:pPr>
              <w:pStyle w:val="Zkladntext1"/>
            </w:pPr>
            <w:r>
              <w:t>Koordinátor správy HW a sítí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53F2" w14:textId="37FAF532" w:rsidR="00C81A9A" w:rsidRDefault="00C81A9A" w:rsidP="0078774A">
            <w:pPr>
              <w:pStyle w:val="Normln1"/>
            </w:pPr>
            <w:r>
              <w:t>+420 739 510 236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C96A" w14:textId="77777777" w:rsidR="00C81A9A" w:rsidRPr="00CF7632" w:rsidRDefault="00B76F87" w:rsidP="00C81A9A">
            <w:pPr>
              <w:pStyle w:val="FormtovanvHTML"/>
              <w:rPr>
                <w:rFonts w:ascii="Calibri" w:hAnsi="Calibri" w:cs="Courier New"/>
              </w:rPr>
            </w:pPr>
            <w:hyperlink r:id="rId18" w:history="1">
              <w:r w:rsidR="00C81A9A">
                <w:rPr>
                  <w:rStyle w:val="Hypertextovodkaz"/>
                  <w:rFonts w:ascii="Calibri" w:hAnsi="Calibri" w:cs="Courier New"/>
                </w:rPr>
                <w:t>provoz@xt-card.com</w:t>
              </w:r>
            </w:hyperlink>
            <w:r w:rsidR="00C81A9A" w:rsidRPr="00CF7632">
              <w:rPr>
                <w:rFonts w:ascii="Calibri" w:hAnsi="Calibri" w:cs="Courier New"/>
              </w:rPr>
              <w:t xml:space="preserve">, </w:t>
            </w:r>
          </w:p>
          <w:p w14:paraId="58A024D5" w14:textId="1BB403B0" w:rsidR="00C81A9A" w:rsidRDefault="00C81A9A" w:rsidP="0078774A">
            <w:pPr>
              <w:pStyle w:val="Zkladntext1"/>
              <w:rPr>
                <w:rStyle w:val="Hypertextovodkaz1"/>
                <w:rFonts w:ascii="Calibri" w:hAnsi="Calibri" w:cs="Arial"/>
                <w:sz w:val="20"/>
              </w:rPr>
            </w:pPr>
            <w:r>
              <w:rPr>
                <w:rStyle w:val="Hypertextovodkaz1"/>
                <w:rFonts w:ascii="Calibri" w:hAnsi="Calibri" w:cs="Arial"/>
                <w:sz w:val="20"/>
              </w:rPr>
              <w:t>jan.kucera@xt-card.com</w:t>
            </w:r>
          </w:p>
        </w:tc>
      </w:tr>
      <w:tr w:rsidR="00C81A9A" w14:paraId="759672FC" w14:textId="77777777" w:rsidTr="00C81A9A">
        <w:trPr>
          <w:cantSplit/>
          <w:trHeight w:val="510"/>
        </w:trPr>
        <w:tc>
          <w:tcPr>
            <w:tcW w:w="308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3B7F" w14:textId="77777777" w:rsidR="00C81A9A" w:rsidRDefault="00C81A9A" w:rsidP="0078774A">
            <w:pPr>
              <w:pStyle w:val="Zkladntext1"/>
            </w:pPr>
            <w:r>
              <w:t>Bc. Václav Kubašta</w:t>
            </w:r>
          </w:p>
          <w:p w14:paraId="2A6ED822" w14:textId="2EC62E3F" w:rsidR="00C81A9A" w:rsidRDefault="00C81A9A" w:rsidP="0078774A">
            <w:pPr>
              <w:pStyle w:val="Zkladntext1"/>
            </w:pPr>
            <w:r>
              <w:t>Provoz SW KM, karty a SAM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5967" w14:textId="5FC72C55" w:rsidR="00C81A9A" w:rsidRDefault="00C81A9A" w:rsidP="0078774A">
            <w:pPr>
              <w:pStyle w:val="Normln1"/>
            </w:pPr>
            <w:r>
              <w:t>+420 724 645 878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4851" w14:textId="77777777" w:rsidR="00C81A9A" w:rsidRPr="00CF7632" w:rsidRDefault="00B76F87" w:rsidP="00C81A9A">
            <w:pPr>
              <w:pStyle w:val="FormtovanvHTML"/>
              <w:rPr>
                <w:rFonts w:ascii="Calibri" w:hAnsi="Calibri" w:cs="Courier New"/>
              </w:rPr>
            </w:pPr>
            <w:hyperlink r:id="rId19" w:history="1">
              <w:r w:rsidR="00C81A9A">
                <w:rPr>
                  <w:rStyle w:val="Hypertextovodkaz"/>
                  <w:rFonts w:ascii="Calibri" w:hAnsi="Calibri" w:cs="Courier New"/>
                </w:rPr>
                <w:t>provoz@xt-card.com</w:t>
              </w:r>
            </w:hyperlink>
            <w:r w:rsidR="00C81A9A" w:rsidRPr="00CF7632">
              <w:rPr>
                <w:rFonts w:ascii="Calibri" w:hAnsi="Calibri" w:cs="Courier New"/>
              </w:rPr>
              <w:t xml:space="preserve">, </w:t>
            </w:r>
          </w:p>
          <w:p w14:paraId="6680C871" w14:textId="4BEA646B" w:rsidR="00C81A9A" w:rsidRDefault="00C81A9A" w:rsidP="00C81A9A">
            <w:pPr>
              <w:pStyle w:val="FormtovanvHTML"/>
            </w:pPr>
            <w:r>
              <w:rPr>
                <w:rStyle w:val="Hypertextovodkaz1"/>
                <w:rFonts w:ascii="Calibri" w:hAnsi="Calibri" w:cs="Arial"/>
                <w:sz w:val="20"/>
              </w:rPr>
              <w:t>vaclav.kubasta@xt-card.com</w:t>
            </w:r>
          </w:p>
        </w:tc>
      </w:tr>
      <w:tr w:rsidR="002201F4" w14:paraId="15C185D1" w14:textId="77777777" w:rsidTr="00C81A9A">
        <w:trPr>
          <w:cantSplit/>
          <w:trHeight w:val="510"/>
        </w:trPr>
        <w:tc>
          <w:tcPr>
            <w:tcW w:w="3089" w:type="dxa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60FD" w14:textId="2C2C6977" w:rsidR="002201F4" w:rsidRDefault="00C81A9A" w:rsidP="0078774A">
            <w:pPr>
              <w:pStyle w:val="Zkladntext1"/>
            </w:pPr>
            <w:r>
              <w:t>Mgr. Jan Menšík</w:t>
            </w:r>
          </w:p>
          <w:p w14:paraId="1CB19AAF" w14:textId="5AAD21DF" w:rsidR="002201F4" w:rsidRDefault="002201F4" w:rsidP="0078774A">
            <w:pPr>
              <w:pStyle w:val="Zkladntext1"/>
            </w:pPr>
            <w:r>
              <w:t>Technik SW</w:t>
            </w:r>
            <w:r w:rsidR="00C81A9A">
              <w:t xml:space="preserve"> / programátor Analytik</w:t>
            </w:r>
            <w:r w:rsidR="00194C91">
              <w:t xml:space="preserve"> </w:t>
            </w:r>
            <w:r w:rsidR="00C81A9A">
              <w:t>–</w:t>
            </w:r>
            <w:r w:rsidR="00194C91">
              <w:t xml:space="preserve"> rozvoj</w:t>
            </w:r>
            <w:r w:rsidR="00C81A9A">
              <w:t xml:space="preserve"> SW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FE12" w14:textId="44E4E158" w:rsidR="002201F4" w:rsidRDefault="002201F4" w:rsidP="0078774A">
            <w:pPr>
              <w:pStyle w:val="Normln1"/>
            </w:pPr>
            <w:r>
              <w:t xml:space="preserve">+420 </w:t>
            </w:r>
            <w:r w:rsidRPr="005A71B4">
              <w:t>59</w:t>
            </w:r>
            <w:r w:rsidR="00215DAA">
              <w:t>1</w:t>
            </w:r>
            <w:r w:rsidRPr="005A71B4">
              <w:t xml:space="preserve"> </w:t>
            </w:r>
            <w:r w:rsidR="00215DAA">
              <w:t>161</w:t>
            </w:r>
            <w:r w:rsidRPr="005A71B4">
              <w:t xml:space="preserve"> </w:t>
            </w:r>
            <w:r w:rsidR="00215DAA">
              <w:t>2</w:t>
            </w:r>
            <w:r w:rsidR="00C81A9A">
              <w:t>12</w:t>
            </w:r>
          </w:p>
        </w:tc>
        <w:tc>
          <w:tcPr>
            <w:tcW w:w="2615" w:type="dxa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D1DA" w14:textId="009580EE" w:rsidR="002201F4" w:rsidRDefault="00B76F87" w:rsidP="0078774A">
            <w:pPr>
              <w:pStyle w:val="Zkladntext1"/>
              <w:rPr>
                <w:rStyle w:val="Hypertextovodkaz1"/>
                <w:rFonts w:ascii="Calibri" w:hAnsi="Calibri"/>
              </w:rPr>
            </w:pPr>
            <w:hyperlink r:id="rId20" w:history="1">
              <w:r w:rsidR="00C81A9A" w:rsidRPr="009D29B6">
                <w:rPr>
                  <w:rStyle w:val="Hypertextovodkaz"/>
                </w:rPr>
                <w:t>jan.mensik@xt-card.com</w:t>
              </w:r>
            </w:hyperlink>
          </w:p>
        </w:tc>
      </w:tr>
    </w:tbl>
    <w:p w14:paraId="3C3772CD" w14:textId="77777777" w:rsidR="002201F4" w:rsidRDefault="002201F4" w:rsidP="001F0863">
      <w:pPr>
        <w:pStyle w:val="FreeForm"/>
        <w:rPr>
          <w:rFonts w:ascii="Calibri" w:hAnsi="Calibri"/>
        </w:rPr>
      </w:pPr>
    </w:p>
    <w:p w14:paraId="363BEE14" w14:textId="77777777" w:rsidR="002201F4" w:rsidRDefault="002201F4" w:rsidP="0078774A">
      <w:pPr>
        <w:pStyle w:val="Zkladntext1"/>
      </w:pPr>
    </w:p>
    <w:p w14:paraId="3429334F" w14:textId="77777777" w:rsidR="002201F4" w:rsidRDefault="002201F4" w:rsidP="0078774A">
      <w:pPr>
        <w:pStyle w:val="Normln1"/>
      </w:pPr>
      <w:r>
        <w:t>Kontaktní osoby Zhotovitele ve věcech organizačních a smluvních</w:t>
      </w:r>
    </w:p>
    <w:p w14:paraId="2BA22076" w14:textId="77777777" w:rsidR="002201F4" w:rsidRDefault="002201F4" w:rsidP="0078774A">
      <w:pPr>
        <w:pStyle w:val="Normln1"/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3300"/>
      </w:tblGrid>
      <w:tr w:rsidR="002201F4" w14:paraId="30D90EB6" w14:textId="77777777" w:rsidTr="001F0863">
        <w:trPr>
          <w:cantSplit/>
          <w:trHeight w:val="290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422A4" w14:textId="77777777" w:rsidR="002201F4" w:rsidRDefault="002201F4" w:rsidP="0078774A">
            <w:pPr>
              <w:pStyle w:val="Normln1"/>
            </w:pPr>
            <w:r>
              <w:t>Jméno a příjmení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1A3E7" w14:textId="77777777" w:rsidR="002201F4" w:rsidRDefault="002201F4" w:rsidP="0078774A">
            <w:pPr>
              <w:pStyle w:val="Normln1"/>
            </w:pPr>
            <w:r>
              <w:t>Telefon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9A2D8" w14:textId="77777777" w:rsidR="002201F4" w:rsidRDefault="002201F4" w:rsidP="0078774A">
            <w:pPr>
              <w:pStyle w:val="Normln1"/>
            </w:pPr>
            <w:r>
              <w:t>Email</w:t>
            </w:r>
          </w:p>
        </w:tc>
      </w:tr>
      <w:tr w:rsidR="002201F4" w14:paraId="7321A87B" w14:textId="77777777" w:rsidTr="001F0863">
        <w:trPr>
          <w:cantSplit/>
          <w:trHeight w:val="310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63895" w14:textId="77777777" w:rsidR="002201F4" w:rsidRDefault="002201F4" w:rsidP="0078774A">
            <w:pPr>
              <w:pStyle w:val="Normln1"/>
            </w:pPr>
            <w:r>
              <w:t>Ing. Martin Rejzl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56525" w14:textId="77777777" w:rsidR="002201F4" w:rsidRDefault="002201F4" w:rsidP="0078774A">
            <w:pPr>
              <w:pStyle w:val="Normln1"/>
            </w:pPr>
            <w:r>
              <w:t>+420 603 541 059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456A" w14:textId="77777777" w:rsidR="002201F4" w:rsidRPr="0078774A" w:rsidRDefault="00B76F87" w:rsidP="0078774A">
            <w:pPr>
              <w:pStyle w:val="Normln1"/>
            </w:pPr>
            <w:hyperlink r:id="rId21" w:history="1">
              <w:r w:rsidR="002201F4" w:rsidRPr="0078774A">
                <w:rPr>
                  <w:rStyle w:val="Hypertextovodkaz1"/>
                  <w:rFonts w:ascii="Calibri" w:hAnsi="Calibri" w:cs="Arial"/>
                  <w:sz w:val="20"/>
                </w:rPr>
                <w:t>martin.rejzl@xt-card.com</w:t>
              </w:r>
            </w:hyperlink>
          </w:p>
        </w:tc>
      </w:tr>
    </w:tbl>
    <w:p w14:paraId="6D4960A1" w14:textId="77777777" w:rsidR="002201F4" w:rsidRDefault="002201F4" w:rsidP="001F0863">
      <w:pPr>
        <w:pStyle w:val="FreeForm"/>
        <w:rPr>
          <w:rFonts w:ascii="Calibri" w:hAnsi="Calibri"/>
        </w:rPr>
      </w:pPr>
    </w:p>
    <w:p w14:paraId="330CFAB3" w14:textId="77777777" w:rsidR="002201F4" w:rsidRDefault="002201F4" w:rsidP="0078774A">
      <w:pPr>
        <w:pStyle w:val="Normln1"/>
      </w:pPr>
    </w:p>
    <w:p w14:paraId="13FA6266" w14:textId="77777777" w:rsidR="002201F4" w:rsidRDefault="002201F4" w:rsidP="001F0863">
      <w:pPr>
        <w:pStyle w:val="Nadpis12b"/>
        <w:jc w:val="left"/>
        <w:rPr>
          <w:rFonts w:ascii="Calibri" w:hAnsi="Calibri"/>
        </w:rPr>
      </w:pPr>
    </w:p>
    <w:p w14:paraId="079D8D78" w14:textId="77777777" w:rsidR="002201F4" w:rsidRDefault="002201F4" w:rsidP="001F0863">
      <w:pPr>
        <w:pStyle w:val="FreeForm"/>
      </w:pPr>
    </w:p>
    <w:p w14:paraId="4248E0BA" w14:textId="77777777" w:rsidR="002201F4" w:rsidRDefault="002201F4" w:rsidP="0078774A">
      <w:pPr>
        <w:pStyle w:val="Normln1"/>
      </w:pPr>
    </w:p>
    <w:p w14:paraId="00E218E4" w14:textId="371181C8" w:rsidR="002201F4" w:rsidRDefault="002201F4"/>
    <w:p w14:paraId="35ACB976" w14:textId="3E53BB9C" w:rsidR="00680A2C" w:rsidRDefault="00680A2C"/>
    <w:p w14:paraId="2D511E0C" w14:textId="1BFA8C0D" w:rsidR="00680A2C" w:rsidRDefault="00680A2C"/>
    <w:p w14:paraId="75DB9274" w14:textId="038E7424" w:rsidR="00680A2C" w:rsidRDefault="00680A2C"/>
    <w:p w14:paraId="0B0A3045" w14:textId="20EA7A78" w:rsidR="00680A2C" w:rsidRDefault="00680A2C"/>
    <w:p w14:paraId="5E69184C" w14:textId="00D5F920" w:rsidR="00680A2C" w:rsidRDefault="00680A2C"/>
    <w:p w14:paraId="2BC2E81D" w14:textId="6F4F6FCF" w:rsidR="00680A2C" w:rsidRDefault="00680A2C"/>
    <w:p w14:paraId="55814448" w14:textId="5B256BED" w:rsidR="00680A2C" w:rsidRDefault="00680A2C"/>
    <w:p w14:paraId="45AA40E8" w14:textId="2F88EE02" w:rsidR="00680A2C" w:rsidRDefault="00680A2C"/>
    <w:p w14:paraId="331F8185" w14:textId="5AB88708" w:rsidR="00680A2C" w:rsidRDefault="00680A2C"/>
    <w:p w14:paraId="74213530" w14:textId="3902793C" w:rsidR="00680A2C" w:rsidRDefault="00680A2C"/>
    <w:p w14:paraId="2EF1C3F2" w14:textId="0BF6E9E4" w:rsidR="00680A2C" w:rsidRDefault="00680A2C"/>
    <w:p w14:paraId="1A77948A" w14:textId="788A3B42" w:rsidR="00680A2C" w:rsidRDefault="00680A2C"/>
    <w:p w14:paraId="6A105DF7" w14:textId="10F1CAD7" w:rsidR="00680A2C" w:rsidRDefault="00680A2C"/>
    <w:p w14:paraId="26FF421E" w14:textId="29985297" w:rsidR="00680A2C" w:rsidRDefault="00680A2C"/>
    <w:p w14:paraId="53A52E97" w14:textId="02F9387E" w:rsidR="00680A2C" w:rsidRDefault="00680A2C"/>
    <w:p w14:paraId="2DF8E0E3" w14:textId="3FD83743" w:rsidR="00680A2C" w:rsidRDefault="00680A2C"/>
    <w:p w14:paraId="64CCEB2A" w14:textId="2466A4B1" w:rsidR="00680A2C" w:rsidRDefault="00680A2C"/>
    <w:p w14:paraId="10C8EC80" w14:textId="0725A7F2" w:rsidR="00680A2C" w:rsidRDefault="00680A2C"/>
    <w:p w14:paraId="564359A6" w14:textId="28D7EFC7" w:rsidR="00680A2C" w:rsidRPr="00955335" w:rsidRDefault="00680A2C" w:rsidP="00680A2C">
      <w:pPr>
        <w:pStyle w:val="FreeForm"/>
        <w:rPr>
          <w:rFonts w:ascii="Calibri" w:hAnsi="Calibri"/>
          <w:b/>
          <w:bCs/>
          <w:sz w:val="22"/>
          <w:szCs w:val="22"/>
        </w:rPr>
      </w:pPr>
      <w:r w:rsidRPr="00955335">
        <w:rPr>
          <w:rFonts w:ascii="Calibri" w:hAnsi="Calibri"/>
          <w:b/>
          <w:bCs/>
          <w:sz w:val="22"/>
          <w:szCs w:val="22"/>
        </w:rPr>
        <w:lastRenderedPageBreak/>
        <w:t>Příloha 3 – Poskytované služby:</w:t>
      </w:r>
    </w:p>
    <w:p w14:paraId="666B154E" w14:textId="01AF3361" w:rsidR="00680A2C" w:rsidRPr="00955335" w:rsidRDefault="00680A2C" w:rsidP="00680A2C">
      <w:pPr>
        <w:pStyle w:val="FreeForm"/>
        <w:rPr>
          <w:rFonts w:ascii="Calibri" w:hAnsi="Calibri"/>
        </w:rPr>
      </w:pPr>
    </w:p>
    <w:p w14:paraId="3952B687" w14:textId="41E2ACC5" w:rsidR="00194C91" w:rsidRDefault="00194C91" w:rsidP="00680A2C">
      <w:pPr>
        <w:pStyle w:val="FreeForm"/>
        <w:rPr>
          <w:rFonts w:ascii="Calibri" w:hAnsi="Calibri"/>
        </w:rPr>
      </w:pPr>
      <w:r w:rsidRPr="00955335">
        <w:rPr>
          <w:rFonts w:ascii="Calibri" w:hAnsi="Calibri"/>
        </w:rPr>
        <w:t>SLA poskytovaných služeb: Odezva do 8 hodin od nahlášení</w:t>
      </w:r>
      <w:r w:rsidR="00BA0B32">
        <w:rPr>
          <w:rFonts w:ascii="Calibri" w:hAnsi="Calibri"/>
        </w:rPr>
        <w:t>, nahlášení je možné v pracovní dny 9-17 hodin</w:t>
      </w:r>
    </w:p>
    <w:p w14:paraId="0CC4A931" w14:textId="6F9B80FC" w:rsidR="00955335" w:rsidRDefault="00955335" w:rsidP="00680A2C">
      <w:pPr>
        <w:pStyle w:val="FreeForm"/>
        <w:rPr>
          <w:rFonts w:ascii="Calibri" w:hAnsi="Calibri"/>
        </w:rPr>
      </w:pPr>
    </w:p>
    <w:p w14:paraId="3BB028A0" w14:textId="632F2E55" w:rsidR="00955335" w:rsidRDefault="00955335" w:rsidP="00680A2C">
      <w:pPr>
        <w:pStyle w:val="FreeForm"/>
        <w:rPr>
          <w:rFonts w:ascii="Calibri" w:hAnsi="Calibri"/>
        </w:rPr>
      </w:pPr>
      <w:r>
        <w:rPr>
          <w:rFonts w:ascii="Calibri" w:hAnsi="Calibri"/>
        </w:rPr>
        <w:t>Specifikace poskytovaných činností nad dále uvedeným systémem je uvedena ve Smlouvě, zejména v čl. 1.</w:t>
      </w:r>
    </w:p>
    <w:p w14:paraId="61473893" w14:textId="04523E91" w:rsidR="00AF07B9" w:rsidRDefault="00AF07B9" w:rsidP="00680A2C">
      <w:pPr>
        <w:pStyle w:val="FreeForm"/>
        <w:rPr>
          <w:rFonts w:ascii="Calibri" w:hAnsi="Calibri"/>
        </w:rPr>
      </w:pPr>
    </w:p>
    <w:p w14:paraId="6236E803" w14:textId="300AE958" w:rsidR="00AF07B9" w:rsidRDefault="00AF07B9" w:rsidP="00680A2C">
      <w:pPr>
        <w:pStyle w:val="FreeForm"/>
        <w:rPr>
          <w:rFonts w:ascii="Calibri" w:hAnsi="Calibri"/>
        </w:rPr>
      </w:pPr>
      <w:r>
        <w:rPr>
          <w:rFonts w:ascii="Calibri" w:hAnsi="Calibri"/>
        </w:rPr>
        <w:t>Zahrnuté součásti (dále též jen souhrnně „</w:t>
      </w:r>
      <w:r w:rsidRPr="00B1549F">
        <w:rPr>
          <w:rFonts w:ascii="Calibri" w:hAnsi="Calibri"/>
          <w:b/>
          <w:bCs/>
        </w:rPr>
        <w:t>OREDO CM</w:t>
      </w:r>
      <w:r>
        <w:rPr>
          <w:rFonts w:ascii="Calibri" w:hAnsi="Calibri"/>
        </w:rPr>
        <w:t>“)</w:t>
      </w:r>
      <w:r w:rsidR="00BA0B32">
        <w:rPr>
          <w:rFonts w:ascii="Calibri" w:hAnsi="Calibri"/>
        </w:rPr>
        <w:t>:</w:t>
      </w:r>
    </w:p>
    <w:p w14:paraId="413C8315" w14:textId="497D975E" w:rsidR="00AF07B9" w:rsidRDefault="00AF07B9" w:rsidP="00680A2C">
      <w:pPr>
        <w:pStyle w:val="FreeForm"/>
        <w:rPr>
          <w:rFonts w:ascii="Calibri" w:hAnsi="Calibri"/>
        </w:rPr>
      </w:pPr>
    </w:p>
    <w:p w14:paraId="7224C9B6" w14:textId="5D7A14DA" w:rsidR="00AF07B9" w:rsidRDefault="0021740B" w:rsidP="00680A2C">
      <w:pPr>
        <w:pStyle w:val="FreeForm"/>
        <w:rPr>
          <w:rFonts w:ascii="Calibri" w:hAnsi="Calibri"/>
        </w:rPr>
      </w:pPr>
      <w:r>
        <w:rPr>
          <w:rFonts w:ascii="Calibri" w:hAnsi="Calibri"/>
        </w:rPr>
        <w:t xml:space="preserve">Systém e-shop </w:t>
      </w:r>
      <w:r w:rsidR="00955335">
        <w:rPr>
          <w:rFonts w:ascii="Calibri" w:hAnsi="Calibri"/>
        </w:rPr>
        <w:t xml:space="preserve">a </w:t>
      </w:r>
      <w:proofErr w:type="spellStart"/>
      <w:r w:rsidR="00955335">
        <w:rPr>
          <w:rFonts w:ascii="Calibri" w:hAnsi="Calibri"/>
        </w:rPr>
        <w:t>ftp</w:t>
      </w:r>
      <w:proofErr w:type="spellEnd"/>
      <w:r w:rsidR="00955335">
        <w:rPr>
          <w:rFonts w:ascii="Calibri" w:hAnsi="Calibri"/>
        </w:rPr>
        <w:t xml:space="preserve"> </w:t>
      </w:r>
      <w:r>
        <w:rPr>
          <w:rFonts w:ascii="Calibri" w:hAnsi="Calibri"/>
        </w:rPr>
        <w:t>provozovaný na serverech IIS 1 a IIS 2 (2x HP DL 160)</w:t>
      </w:r>
    </w:p>
    <w:p w14:paraId="1AD51597" w14:textId="7BAA0836" w:rsidR="0021740B" w:rsidRDefault="0021740B" w:rsidP="00680A2C">
      <w:pPr>
        <w:pStyle w:val="FreeForm"/>
        <w:rPr>
          <w:rFonts w:ascii="Calibri" w:hAnsi="Calibri"/>
        </w:rPr>
      </w:pPr>
    </w:p>
    <w:p w14:paraId="4509EEF6" w14:textId="274250C7" w:rsidR="0021740B" w:rsidRDefault="0021740B" w:rsidP="00680A2C">
      <w:pPr>
        <w:pStyle w:val="FreeForm"/>
        <w:rPr>
          <w:rFonts w:ascii="Calibri" w:hAnsi="Calibri"/>
        </w:rPr>
      </w:pPr>
      <w:r>
        <w:rPr>
          <w:rFonts w:ascii="Calibri" w:hAnsi="Calibri"/>
        </w:rPr>
        <w:t>Systém databáze provozovaný na</w:t>
      </w:r>
      <w:r w:rsidR="00955335">
        <w:rPr>
          <w:rFonts w:ascii="Calibri" w:hAnsi="Calibri"/>
        </w:rPr>
        <w:t xml:space="preserve"> 2x</w:t>
      </w:r>
      <w:r>
        <w:rPr>
          <w:rFonts w:ascii="Calibri" w:hAnsi="Calibri"/>
        </w:rPr>
        <w:t xml:space="preserve"> serverech </w:t>
      </w:r>
      <w:r w:rsidR="00955335">
        <w:rPr>
          <w:rFonts w:ascii="Calibri" w:hAnsi="Calibri"/>
        </w:rPr>
        <w:t>HP DL380 + diskové pole P2000 G3 MSA</w:t>
      </w:r>
    </w:p>
    <w:p w14:paraId="4EF05722" w14:textId="754B9150" w:rsidR="00955335" w:rsidRDefault="00955335" w:rsidP="00680A2C">
      <w:pPr>
        <w:pStyle w:val="FreeForm"/>
        <w:rPr>
          <w:rFonts w:ascii="Calibri" w:hAnsi="Calibri"/>
        </w:rPr>
      </w:pPr>
    </w:p>
    <w:p w14:paraId="6F12925C" w14:textId="684B1955" w:rsidR="00955335" w:rsidRDefault="00955335" w:rsidP="00680A2C">
      <w:pPr>
        <w:pStyle w:val="FreeForm"/>
        <w:rPr>
          <w:rFonts w:ascii="Calibri" w:hAnsi="Calibri"/>
        </w:rPr>
      </w:pPr>
      <w:r>
        <w:rPr>
          <w:rFonts w:ascii="Calibri" w:hAnsi="Calibri"/>
        </w:rPr>
        <w:t>Systém zálohování, Systém managementu KM, provozovaný na HP X1400</w:t>
      </w:r>
    </w:p>
    <w:p w14:paraId="2D21D350" w14:textId="05B46507" w:rsidR="0021740B" w:rsidRDefault="0021740B" w:rsidP="00680A2C">
      <w:pPr>
        <w:pStyle w:val="FreeForm"/>
        <w:rPr>
          <w:rFonts w:ascii="Calibri" w:hAnsi="Calibri"/>
        </w:rPr>
      </w:pPr>
    </w:p>
    <w:p w14:paraId="098088D2" w14:textId="4A3F1FDA" w:rsidR="00955335" w:rsidRDefault="0021740B" w:rsidP="00680A2C">
      <w:pPr>
        <w:pStyle w:val="FreeForm"/>
        <w:rPr>
          <w:rFonts w:ascii="Calibri" w:hAnsi="Calibri"/>
        </w:rPr>
      </w:pPr>
      <w:r>
        <w:rPr>
          <w:rFonts w:ascii="Calibri" w:hAnsi="Calibri"/>
        </w:rPr>
        <w:t xml:space="preserve">Systém klíčového hospodářství, provozovaný na serveru HSM </w:t>
      </w:r>
      <w:r w:rsidR="00BA0B32">
        <w:rPr>
          <w:rFonts w:ascii="Calibri" w:hAnsi="Calibri"/>
        </w:rPr>
        <w:t xml:space="preserve">s/n: </w:t>
      </w:r>
      <w:r w:rsidR="00BA0B32" w:rsidRPr="00BA0B32">
        <w:rPr>
          <w:rFonts w:ascii="Calibri" w:hAnsi="Calibri"/>
        </w:rPr>
        <w:t>HSMR2011/</w:t>
      </w:r>
      <w:r w:rsidR="008449B0">
        <w:rPr>
          <w:rFonts w:ascii="Calibri" w:hAnsi="Calibri"/>
        </w:rPr>
        <w:t>04+</w:t>
      </w:r>
      <w:r w:rsidR="00BA0B32" w:rsidRPr="00BA0B32">
        <w:rPr>
          <w:rFonts w:ascii="Calibri" w:hAnsi="Calibri"/>
        </w:rPr>
        <w:t>05</w:t>
      </w:r>
    </w:p>
    <w:p w14:paraId="5D269E23" w14:textId="2D8D9602" w:rsidR="00955335" w:rsidRDefault="00955335" w:rsidP="00680A2C">
      <w:pPr>
        <w:pStyle w:val="FreeForm"/>
        <w:rPr>
          <w:rFonts w:ascii="Calibri" w:hAnsi="Calibri"/>
        </w:rPr>
      </w:pPr>
    </w:p>
    <w:p w14:paraId="2BC096C8" w14:textId="7D62DCB8" w:rsidR="00955335" w:rsidRDefault="00955335" w:rsidP="00680A2C">
      <w:pPr>
        <w:pStyle w:val="FreeForm"/>
        <w:rPr>
          <w:rFonts w:ascii="Calibri" w:hAnsi="Calibri"/>
        </w:rPr>
      </w:pPr>
      <w:r>
        <w:rPr>
          <w:rFonts w:ascii="Calibri" w:hAnsi="Calibri"/>
        </w:rPr>
        <w:t>Pouze HW: Servery Dispečink 3 a Dispečink 4</w:t>
      </w:r>
    </w:p>
    <w:p w14:paraId="54BA85CA" w14:textId="12AB8102" w:rsidR="00BA0B32" w:rsidRDefault="00BA0B32" w:rsidP="00680A2C">
      <w:pPr>
        <w:pStyle w:val="FreeForm"/>
        <w:rPr>
          <w:rFonts w:ascii="Calibri" w:hAnsi="Calibri"/>
        </w:rPr>
      </w:pPr>
    </w:p>
    <w:p w14:paraId="5880EF69" w14:textId="5297DC70" w:rsidR="00BA0B32" w:rsidRDefault="00BA0B32" w:rsidP="00680A2C">
      <w:pPr>
        <w:pStyle w:val="FreeForm"/>
        <w:rPr>
          <w:rFonts w:ascii="Calibri" w:hAnsi="Calibri"/>
        </w:rPr>
      </w:pPr>
      <w:r>
        <w:rPr>
          <w:rFonts w:ascii="Calibri" w:hAnsi="Calibri"/>
        </w:rPr>
        <w:t>PC kontaktní místa KM1 – KM27, aplikace KM: Oredo CM</w:t>
      </w:r>
    </w:p>
    <w:p w14:paraId="467A2806" w14:textId="25C73F59" w:rsidR="00955335" w:rsidRDefault="00955335" w:rsidP="00680A2C">
      <w:pPr>
        <w:pStyle w:val="FreeForm"/>
        <w:rPr>
          <w:rFonts w:ascii="Calibri" w:hAnsi="Calibri"/>
        </w:rPr>
      </w:pPr>
    </w:p>
    <w:p w14:paraId="67D5EDB4" w14:textId="3440ED44" w:rsidR="00955335" w:rsidRDefault="00955335" w:rsidP="00680A2C">
      <w:pPr>
        <w:pStyle w:val="FreeForm"/>
        <w:rPr>
          <w:rFonts w:ascii="Calibri" w:hAnsi="Calibri"/>
        </w:rPr>
      </w:pPr>
      <w:r>
        <w:rPr>
          <w:rFonts w:ascii="Calibri" w:hAnsi="Calibri"/>
        </w:rPr>
        <w:t>Specifikace výše uvedeného HW, na kterém je systém OREDO CM provozován:</w:t>
      </w:r>
    </w:p>
    <w:p w14:paraId="56376269" w14:textId="77777777" w:rsidR="00955335" w:rsidRDefault="00955335" w:rsidP="00680A2C">
      <w:pPr>
        <w:pStyle w:val="FreeForm"/>
        <w:rPr>
          <w:rFonts w:ascii="Calibri" w:hAnsi="Calibri"/>
        </w:rPr>
      </w:pPr>
    </w:p>
    <w:p w14:paraId="2DC908B9" w14:textId="1460768E" w:rsidR="0021740B" w:rsidRDefault="0021740B" w:rsidP="00680A2C">
      <w:pPr>
        <w:pStyle w:val="FreeForm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162"/>
        <w:gridCol w:w="1080"/>
        <w:gridCol w:w="3219"/>
      </w:tblGrid>
      <w:tr w:rsidR="0021740B" w:rsidRPr="00B04F63" w14:paraId="3197C327" w14:textId="77777777" w:rsidTr="00955335">
        <w:trPr>
          <w:trHeight w:val="460"/>
        </w:trPr>
        <w:tc>
          <w:tcPr>
            <w:tcW w:w="1822" w:type="dxa"/>
            <w:shd w:val="clear" w:color="auto" w:fill="C0C0C0"/>
            <w:vAlign w:val="center"/>
          </w:tcPr>
          <w:p w14:paraId="41E033DB" w14:textId="77777777" w:rsidR="0021740B" w:rsidRPr="00B04F63" w:rsidRDefault="0021740B" w:rsidP="00A8209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04F63">
              <w:rPr>
                <w:rFonts w:ascii="Calibri" w:hAnsi="Calibri"/>
                <w:sz w:val="22"/>
                <w:szCs w:val="22"/>
              </w:rPr>
              <w:t>Typ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srv</w:t>
            </w:r>
            <w:proofErr w:type="spellEnd"/>
          </w:p>
        </w:tc>
        <w:tc>
          <w:tcPr>
            <w:tcW w:w="1089" w:type="dxa"/>
            <w:shd w:val="clear" w:color="auto" w:fill="C0C0C0"/>
            <w:vAlign w:val="center"/>
          </w:tcPr>
          <w:p w14:paraId="513236AB" w14:textId="77777777" w:rsidR="0021740B" w:rsidRPr="00B04F63" w:rsidRDefault="0021740B" w:rsidP="00A8209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4F63">
              <w:rPr>
                <w:rFonts w:ascii="Calibri" w:hAnsi="Calibri"/>
                <w:sz w:val="22"/>
                <w:szCs w:val="22"/>
              </w:rPr>
              <w:t>SN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0E681D5C" w14:textId="77777777" w:rsidR="0021740B" w:rsidRPr="00B04F63" w:rsidRDefault="0021740B" w:rsidP="00A8209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4F63">
              <w:rPr>
                <w:rFonts w:ascii="Calibri" w:hAnsi="Calibri"/>
                <w:sz w:val="22"/>
                <w:szCs w:val="22"/>
              </w:rPr>
              <w:t>PN</w:t>
            </w:r>
          </w:p>
        </w:tc>
        <w:tc>
          <w:tcPr>
            <w:tcW w:w="3219" w:type="dxa"/>
            <w:shd w:val="clear" w:color="auto" w:fill="C0C0C0"/>
            <w:vAlign w:val="center"/>
          </w:tcPr>
          <w:p w14:paraId="4B3B00BA" w14:textId="729B2AC0" w:rsidR="0021740B" w:rsidRPr="00B04F63" w:rsidRDefault="00955335" w:rsidP="00A8209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Pozn</w:t>
            </w:r>
            <w:proofErr w:type="spellEnd"/>
          </w:p>
        </w:tc>
      </w:tr>
      <w:tr w:rsidR="0021740B" w:rsidRPr="00B04F63" w14:paraId="2547B10D" w14:textId="77777777" w:rsidTr="00955335">
        <w:trPr>
          <w:trHeight w:val="354"/>
        </w:trPr>
        <w:tc>
          <w:tcPr>
            <w:tcW w:w="1822" w:type="dxa"/>
            <w:vAlign w:val="center"/>
          </w:tcPr>
          <w:p w14:paraId="26267202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DL380 G7</w:t>
            </w:r>
          </w:p>
        </w:tc>
        <w:tc>
          <w:tcPr>
            <w:tcW w:w="1089" w:type="dxa"/>
            <w:vAlign w:val="center"/>
          </w:tcPr>
          <w:p w14:paraId="2BF06B1A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CZ32078RYW</w:t>
            </w:r>
          </w:p>
        </w:tc>
        <w:tc>
          <w:tcPr>
            <w:tcW w:w="1080" w:type="dxa"/>
            <w:vAlign w:val="center"/>
          </w:tcPr>
          <w:p w14:paraId="41499D03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583914-B21</w:t>
            </w:r>
          </w:p>
        </w:tc>
        <w:tc>
          <w:tcPr>
            <w:tcW w:w="3219" w:type="dxa"/>
            <w:vAlign w:val="center"/>
          </w:tcPr>
          <w:p w14:paraId="40194A64" w14:textId="4710B371" w:rsidR="0021740B" w:rsidRPr="00951BB5" w:rsidRDefault="00955335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SQL</w:t>
            </w:r>
          </w:p>
        </w:tc>
      </w:tr>
      <w:tr w:rsidR="0021740B" w:rsidRPr="00B04F63" w14:paraId="464834B4" w14:textId="77777777" w:rsidTr="00955335">
        <w:trPr>
          <w:trHeight w:val="336"/>
        </w:trPr>
        <w:tc>
          <w:tcPr>
            <w:tcW w:w="1822" w:type="dxa"/>
            <w:vAlign w:val="center"/>
          </w:tcPr>
          <w:p w14:paraId="4A600794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DL380 G7</w:t>
            </w:r>
          </w:p>
        </w:tc>
        <w:tc>
          <w:tcPr>
            <w:tcW w:w="1089" w:type="dxa"/>
            <w:vAlign w:val="center"/>
          </w:tcPr>
          <w:p w14:paraId="610F9A05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CZ32078RYX</w:t>
            </w:r>
          </w:p>
        </w:tc>
        <w:tc>
          <w:tcPr>
            <w:tcW w:w="1080" w:type="dxa"/>
            <w:vAlign w:val="center"/>
          </w:tcPr>
          <w:p w14:paraId="2E94A92E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583914-B21</w:t>
            </w:r>
          </w:p>
        </w:tc>
        <w:tc>
          <w:tcPr>
            <w:tcW w:w="3219" w:type="dxa"/>
            <w:vAlign w:val="center"/>
          </w:tcPr>
          <w:p w14:paraId="182B0AC0" w14:textId="42A7427B" w:rsidR="0021740B" w:rsidRPr="00951BB5" w:rsidRDefault="00955335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SQL</w:t>
            </w:r>
          </w:p>
        </w:tc>
      </w:tr>
      <w:tr w:rsidR="0021740B" w:rsidRPr="00B04F63" w14:paraId="73AE056C" w14:textId="77777777" w:rsidTr="00955335">
        <w:trPr>
          <w:trHeight w:val="360"/>
        </w:trPr>
        <w:tc>
          <w:tcPr>
            <w:tcW w:w="1822" w:type="dxa"/>
            <w:vAlign w:val="center"/>
          </w:tcPr>
          <w:p w14:paraId="2856623D" w14:textId="274996BA" w:rsidR="0021740B" w:rsidRPr="00951BB5" w:rsidRDefault="0021740B" w:rsidP="009553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DL160 G6</w:t>
            </w:r>
            <w:r w:rsidR="00955335" w:rsidRPr="00951B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IIS1</w:t>
            </w:r>
          </w:p>
        </w:tc>
        <w:tc>
          <w:tcPr>
            <w:tcW w:w="1089" w:type="dxa"/>
            <w:vAlign w:val="center"/>
          </w:tcPr>
          <w:p w14:paraId="150398AD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CZ32078TCC</w:t>
            </w:r>
          </w:p>
        </w:tc>
        <w:tc>
          <w:tcPr>
            <w:tcW w:w="1080" w:type="dxa"/>
            <w:vAlign w:val="center"/>
          </w:tcPr>
          <w:p w14:paraId="4604E882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593352-B21</w:t>
            </w:r>
          </w:p>
        </w:tc>
        <w:tc>
          <w:tcPr>
            <w:tcW w:w="3219" w:type="dxa"/>
            <w:vAlign w:val="center"/>
          </w:tcPr>
          <w:p w14:paraId="45589DE4" w14:textId="28C3D06F" w:rsidR="0021740B" w:rsidRPr="00951BB5" w:rsidRDefault="00955335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IIS e-shop, ftp</w:t>
            </w:r>
          </w:p>
        </w:tc>
      </w:tr>
      <w:tr w:rsidR="0021740B" w:rsidRPr="00B04F63" w14:paraId="612BCCE6" w14:textId="77777777" w:rsidTr="00955335">
        <w:trPr>
          <w:trHeight w:val="356"/>
        </w:trPr>
        <w:tc>
          <w:tcPr>
            <w:tcW w:w="1822" w:type="dxa"/>
            <w:vAlign w:val="center"/>
          </w:tcPr>
          <w:p w14:paraId="50E80729" w14:textId="186D0524" w:rsidR="0021740B" w:rsidRPr="00951BB5" w:rsidRDefault="0021740B" w:rsidP="009553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DL160 G6</w:t>
            </w:r>
            <w:r w:rsidR="00955335" w:rsidRPr="00951B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IIS2</w:t>
            </w:r>
          </w:p>
        </w:tc>
        <w:tc>
          <w:tcPr>
            <w:tcW w:w="1089" w:type="dxa"/>
            <w:vAlign w:val="center"/>
          </w:tcPr>
          <w:p w14:paraId="7067A1B5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CZ32078TCE</w:t>
            </w:r>
          </w:p>
        </w:tc>
        <w:tc>
          <w:tcPr>
            <w:tcW w:w="1080" w:type="dxa"/>
            <w:vAlign w:val="center"/>
          </w:tcPr>
          <w:p w14:paraId="52B39995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593352-B21</w:t>
            </w:r>
          </w:p>
        </w:tc>
        <w:tc>
          <w:tcPr>
            <w:tcW w:w="3219" w:type="dxa"/>
            <w:vAlign w:val="center"/>
          </w:tcPr>
          <w:p w14:paraId="4F17DAA5" w14:textId="48B04BAF" w:rsidR="0021740B" w:rsidRPr="00951BB5" w:rsidRDefault="00955335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IIS e-shop</w:t>
            </w:r>
          </w:p>
        </w:tc>
      </w:tr>
      <w:tr w:rsidR="0021740B" w:rsidRPr="00B04F63" w14:paraId="0C03C347" w14:textId="77777777" w:rsidTr="00955335">
        <w:tc>
          <w:tcPr>
            <w:tcW w:w="1822" w:type="dxa"/>
            <w:vAlign w:val="center"/>
          </w:tcPr>
          <w:p w14:paraId="68606F0A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 xml:space="preserve">P2000 G3 MSA </w:t>
            </w:r>
          </w:p>
        </w:tc>
        <w:tc>
          <w:tcPr>
            <w:tcW w:w="1089" w:type="dxa"/>
            <w:vAlign w:val="center"/>
          </w:tcPr>
          <w:p w14:paraId="5690CA84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2S6132B252</w:t>
            </w:r>
          </w:p>
        </w:tc>
        <w:tc>
          <w:tcPr>
            <w:tcW w:w="1080" w:type="dxa"/>
            <w:vAlign w:val="center"/>
          </w:tcPr>
          <w:p w14:paraId="0BB61BC6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 xml:space="preserve">AP846A                  </w:t>
            </w:r>
          </w:p>
        </w:tc>
        <w:tc>
          <w:tcPr>
            <w:tcW w:w="3219" w:type="dxa"/>
            <w:vAlign w:val="center"/>
          </w:tcPr>
          <w:p w14:paraId="64542B08" w14:textId="335CB995" w:rsidR="0021740B" w:rsidRPr="00951BB5" w:rsidRDefault="00BA0B32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Diskové</w:t>
            </w:r>
            <w:proofErr w:type="spellEnd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 xml:space="preserve"> pole</w:t>
            </w:r>
          </w:p>
        </w:tc>
      </w:tr>
      <w:tr w:rsidR="00443895" w:rsidRPr="00BB66D9" w14:paraId="28D0E141" w14:textId="77777777" w:rsidTr="00955335">
        <w:tc>
          <w:tcPr>
            <w:tcW w:w="1822" w:type="dxa"/>
            <w:vAlign w:val="center"/>
          </w:tcPr>
          <w:p w14:paraId="686DA4A4" w14:textId="3E4D1DAA" w:rsidR="00443895" w:rsidRPr="00951BB5" w:rsidRDefault="00BB66D9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HP LTO5 Ultrium 3000 SAS</w:t>
            </w:r>
          </w:p>
        </w:tc>
        <w:tc>
          <w:tcPr>
            <w:tcW w:w="1089" w:type="dxa"/>
            <w:vAlign w:val="center"/>
          </w:tcPr>
          <w:p w14:paraId="51521B7E" w14:textId="06A2A2EF" w:rsidR="00443895" w:rsidRPr="00951BB5" w:rsidRDefault="00BB66D9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CZ243806WJ</w:t>
            </w:r>
          </w:p>
        </w:tc>
        <w:tc>
          <w:tcPr>
            <w:tcW w:w="1080" w:type="dxa"/>
            <w:vAlign w:val="center"/>
          </w:tcPr>
          <w:p w14:paraId="55F58A89" w14:textId="2F77DF98" w:rsidR="00443895" w:rsidRPr="00951BB5" w:rsidRDefault="00BB66D9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219" w:type="dxa"/>
            <w:vAlign w:val="center"/>
          </w:tcPr>
          <w:p w14:paraId="47D09AD6" w14:textId="35FC69D4" w:rsidR="00443895" w:rsidRPr="00951BB5" w:rsidRDefault="00BB66D9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Zálohovací</w:t>
            </w:r>
            <w:proofErr w:type="spellEnd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pásková</w:t>
            </w:r>
            <w:proofErr w:type="spellEnd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mechanika</w:t>
            </w:r>
            <w:proofErr w:type="spellEnd"/>
          </w:p>
        </w:tc>
      </w:tr>
      <w:tr w:rsidR="0021740B" w:rsidRPr="00DC52D5" w14:paraId="0B39B4AB" w14:textId="77777777" w:rsidTr="00955335">
        <w:tc>
          <w:tcPr>
            <w:tcW w:w="1822" w:type="dxa"/>
            <w:vAlign w:val="center"/>
          </w:tcPr>
          <w:p w14:paraId="6E3DB8D1" w14:textId="2E5464FF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Supermicro Dispečink3</w:t>
            </w:r>
          </w:p>
        </w:tc>
        <w:tc>
          <w:tcPr>
            <w:tcW w:w="1089" w:type="dxa"/>
            <w:vAlign w:val="center"/>
          </w:tcPr>
          <w:p w14:paraId="50E81C44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VR18013860</w:t>
            </w:r>
          </w:p>
        </w:tc>
        <w:tc>
          <w:tcPr>
            <w:tcW w:w="1080" w:type="dxa"/>
            <w:vAlign w:val="center"/>
          </w:tcPr>
          <w:p w14:paraId="73913DBC" w14:textId="15C1E4E5" w:rsidR="0021740B" w:rsidRPr="00951BB5" w:rsidRDefault="00955335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skládaný</w:t>
            </w:r>
            <w:proofErr w:type="spellEnd"/>
          </w:p>
        </w:tc>
        <w:tc>
          <w:tcPr>
            <w:tcW w:w="3219" w:type="dxa"/>
            <w:vAlign w:val="center"/>
          </w:tcPr>
          <w:p w14:paraId="25FA37C1" w14:textId="5AAB3446" w:rsidR="0021740B" w:rsidRPr="00951BB5" w:rsidRDefault="00BA0B32" w:rsidP="00A820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 xml:space="preserve">Dispečink </w:t>
            </w:r>
            <w:proofErr w:type="spellStart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nový</w:t>
            </w:r>
            <w:proofErr w:type="spellEnd"/>
          </w:p>
        </w:tc>
      </w:tr>
      <w:tr w:rsidR="0021740B" w:rsidRPr="00DC52D5" w14:paraId="63DBEA3D" w14:textId="77777777" w:rsidTr="00955335">
        <w:tc>
          <w:tcPr>
            <w:tcW w:w="1822" w:type="dxa"/>
            <w:vAlign w:val="center"/>
          </w:tcPr>
          <w:p w14:paraId="3FD4B786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Supermicro Dispečink4</w:t>
            </w:r>
          </w:p>
        </w:tc>
        <w:tc>
          <w:tcPr>
            <w:tcW w:w="1089" w:type="dxa"/>
            <w:vAlign w:val="center"/>
          </w:tcPr>
          <w:p w14:paraId="5E915A62" w14:textId="77777777" w:rsidR="0021740B" w:rsidRPr="00951BB5" w:rsidRDefault="0021740B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VR18013871</w:t>
            </w:r>
          </w:p>
        </w:tc>
        <w:tc>
          <w:tcPr>
            <w:tcW w:w="1080" w:type="dxa"/>
            <w:vAlign w:val="center"/>
          </w:tcPr>
          <w:p w14:paraId="09453F1E" w14:textId="1F539D01" w:rsidR="0021740B" w:rsidRPr="00951BB5" w:rsidRDefault="00955335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skládaný</w:t>
            </w:r>
            <w:proofErr w:type="spellEnd"/>
          </w:p>
        </w:tc>
        <w:tc>
          <w:tcPr>
            <w:tcW w:w="3219" w:type="dxa"/>
            <w:vAlign w:val="center"/>
          </w:tcPr>
          <w:p w14:paraId="40930963" w14:textId="1BD5781F" w:rsidR="0021740B" w:rsidRPr="00951BB5" w:rsidRDefault="00BA0B32" w:rsidP="00A820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 xml:space="preserve">Dispečink </w:t>
            </w:r>
            <w:proofErr w:type="spellStart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nový</w:t>
            </w:r>
            <w:proofErr w:type="spellEnd"/>
          </w:p>
        </w:tc>
      </w:tr>
      <w:tr w:rsidR="00955335" w:rsidRPr="00DC52D5" w14:paraId="33A70BF4" w14:textId="77777777" w:rsidTr="00955335">
        <w:tc>
          <w:tcPr>
            <w:tcW w:w="1822" w:type="dxa"/>
            <w:vAlign w:val="center"/>
          </w:tcPr>
          <w:p w14:paraId="566822BB" w14:textId="0F73088A" w:rsidR="00955335" w:rsidRPr="00951BB5" w:rsidRDefault="00955335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X1400</w:t>
            </w:r>
          </w:p>
        </w:tc>
        <w:tc>
          <w:tcPr>
            <w:tcW w:w="1089" w:type="dxa"/>
            <w:vAlign w:val="center"/>
          </w:tcPr>
          <w:p w14:paraId="74093F8A" w14:textId="42B54B36" w:rsidR="00955335" w:rsidRPr="00951BB5" w:rsidRDefault="008449B0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CZ1145007P</w:t>
            </w:r>
          </w:p>
        </w:tc>
        <w:tc>
          <w:tcPr>
            <w:tcW w:w="1080" w:type="dxa"/>
            <w:vAlign w:val="center"/>
          </w:tcPr>
          <w:p w14:paraId="21D788A5" w14:textId="70A19A51" w:rsidR="00955335" w:rsidRPr="00951BB5" w:rsidRDefault="00955335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219" w:type="dxa"/>
            <w:vAlign w:val="center"/>
          </w:tcPr>
          <w:p w14:paraId="64A1F0FD" w14:textId="741E14D7" w:rsidR="00955335" w:rsidRPr="00951BB5" w:rsidRDefault="00BA0B32" w:rsidP="00A820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Záloha</w:t>
            </w:r>
            <w:proofErr w:type="spellEnd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 xml:space="preserve"> a KM management</w:t>
            </w:r>
          </w:p>
        </w:tc>
      </w:tr>
      <w:tr w:rsidR="00BA0B32" w:rsidRPr="00DC52D5" w14:paraId="11998D29" w14:textId="77777777" w:rsidTr="00955335">
        <w:tc>
          <w:tcPr>
            <w:tcW w:w="1822" w:type="dxa"/>
            <w:vAlign w:val="center"/>
          </w:tcPr>
          <w:p w14:paraId="14C66219" w14:textId="05617EE5" w:rsidR="00BA0B32" w:rsidRPr="00951BB5" w:rsidRDefault="00BA0B32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HSM</w:t>
            </w:r>
          </w:p>
        </w:tc>
        <w:tc>
          <w:tcPr>
            <w:tcW w:w="1089" w:type="dxa"/>
            <w:vAlign w:val="center"/>
          </w:tcPr>
          <w:p w14:paraId="2F450CB8" w14:textId="77777777" w:rsidR="00BA0B32" w:rsidRPr="00951BB5" w:rsidRDefault="00BA0B32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HSMR2011/05</w:t>
            </w:r>
          </w:p>
          <w:p w14:paraId="19AE1673" w14:textId="4D074840" w:rsidR="00443895" w:rsidRPr="00951BB5" w:rsidRDefault="00443895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HSMR2011/04</w:t>
            </w:r>
          </w:p>
        </w:tc>
        <w:tc>
          <w:tcPr>
            <w:tcW w:w="1080" w:type="dxa"/>
            <w:vAlign w:val="center"/>
          </w:tcPr>
          <w:p w14:paraId="46A00A8D" w14:textId="6B93B1C4" w:rsidR="00BA0B32" w:rsidRPr="00951BB5" w:rsidRDefault="00BA0B32" w:rsidP="00A820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219" w:type="dxa"/>
            <w:vAlign w:val="center"/>
          </w:tcPr>
          <w:p w14:paraId="04C195B9" w14:textId="1AA95140" w:rsidR="00BA0B32" w:rsidRPr="00951BB5" w:rsidRDefault="00BA0B32" w:rsidP="00A820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Klíčové</w:t>
            </w:r>
            <w:proofErr w:type="spellEnd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>hospodářství</w:t>
            </w:r>
            <w:proofErr w:type="spellEnd"/>
            <w:r w:rsidRPr="00951BB5">
              <w:rPr>
                <w:rFonts w:asciiTheme="minorHAnsi" w:hAnsiTheme="minorHAnsi" w:cstheme="minorHAnsi"/>
                <w:sz w:val="16"/>
                <w:szCs w:val="16"/>
              </w:rPr>
              <w:t xml:space="preserve"> ROOT HSM</w:t>
            </w:r>
          </w:p>
        </w:tc>
      </w:tr>
    </w:tbl>
    <w:p w14:paraId="53B0D4CA" w14:textId="77777777" w:rsidR="0021740B" w:rsidRDefault="0021740B" w:rsidP="00680A2C">
      <w:pPr>
        <w:pStyle w:val="FreeForm"/>
        <w:rPr>
          <w:rFonts w:ascii="Calibri" w:hAnsi="Calibri"/>
        </w:rPr>
      </w:pPr>
    </w:p>
    <w:p w14:paraId="419A23C5" w14:textId="515B1428" w:rsidR="00194C91" w:rsidRDefault="00194C91" w:rsidP="00680A2C">
      <w:pPr>
        <w:pStyle w:val="FreeForm"/>
        <w:rPr>
          <w:rFonts w:ascii="Calibri" w:hAnsi="Calibri"/>
        </w:rPr>
      </w:pPr>
    </w:p>
    <w:p w14:paraId="2E212956" w14:textId="77777777" w:rsidR="00194C91" w:rsidRDefault="00194C91" w:rsidP="00680A2C">
      <w:pPr>
        <w:pStyle w:val="FreeForm"/>
        <w:rPr>
          <w:rFonts w:ascii="Calibri" w:hAnsi="Calibri"/>
        </w:rPr>
      </w:pPr>
    </w:p>
    <w:sectPr w:rsidR="00194C91" w:rsidSect="00446CE9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23246" w14:textId="77777777" w:rsidR="001861D0" w:rsidRDefault="001861D0" w:rsidP="00332689">
      <w:r>
        <w:separator/>
      </w:r>
    </w:p>
  </w:endnote>
  <w:endnote w:type="continuationSeparator" w:id="0">
    <w:p w14:paraId="4C21D50E" w14:textId="77777777" w:rsidR="001861D0" w:rsidRDefault="001861D0" w:rsidP="0033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9149867"/>
      <w:docPartObj>
        <w:docPartGallery w:val="Page Numbers (Bottom of Page)"/>
        <w:docPartUnique/>
      </w:docPartObj>
    </w:sdtPr>
    <w:sdtEndPr/>
    <w:sdtContent>
      <w:p w14:paraId="5618D3DE" w14:textId="1EA46B7E" w:rsidR="002110F1" w:rsidRDefault="002110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7F8ACB6D" w14:textId="77777777" w:rsidR="002110F1" w:rsidRDefault="002110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21AEE" w14:textId="77777777" w:rsidR="001861D0" w:rsidRDefault="001861D0" w:rsidP="00332689">
      <w:r>
        <w:separator/>
      </w:r>
    </w:p>
  </w:footnote>
  <w:footnote w:type="continuationSeparator" w:id="0">
    <w:p w14:paraId="266A2461" w14:textId="77777777" w:rsidR="001861D0" w:rsidRDefault="001861D0" w:rsidP="0033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19C0A4E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/>
      </w:pPr>
      <w:rPr>
        <w:rFonts w:cs="Times New Roman"/>
        <w:color w:val="000000"/>
        <w:position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/>
      </w:pPr>
      <w:rPr>
        <w:rFonts w:cs="Times New Roman"/>
        <w:color w:val="000000"/>
        <w:position w:val="0"/>
        <w:sz w:val="20"/>
      </w:rPr>
    </w:lvl>
    <w:lvl w:ilvl="2">
      <w:start w:val="1"/>
      <w:numFmt w:val="decimal"/>
      <w:pStyle w:val="Nadpis21"/>
      <w:isLgl/>
      <w:lvlText w:val="%1.%2.%3"/>
      <w:lvlJc w:val="left"/>
      <w:pPr>
        <w:tabs>
          <w:tab w:val="num" w:pos="-283"/>
        </w:tabs>
        <w:ind w:left="-283" w:firstLine="851"/>
      </w:pPr>
      <w:rPr>
        <w:rFonts w:cs="Times New Roman"/>
        <w:color w:val="000000"/>
        <w:position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84"/>
        </w:tabs>
        <w:ind w:left="284" w:firstLine="1134"/>
      </w:pPr>
      <w:rPr>
        <w:rFonts w:cs="Times New Roman"/>
        <w:color w:val="000000"/>
        <w:position w:val="0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/>
      </w:pPr>
      <w:rPr>
        <w:rFonts w:cs="Times New Roman"/>
        <w:color w:val="000000"/>
        <w:position w:val="0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/>
      </w:pPr>
      <w:rPr>
        <w:rFonts w:cs="Times New Roman"/>
        <w:color w:val="000000"/>
        <w:position w:val="0"/>
        <w:sz w:val="20"/>
      </w:rPr>
    </w:lvl>
    <w:lvl w:ilvl="6">
      <w:start w:val="1"/>
      <w:numFmt w:val="decimal"/>
      <w:isLgl/>
      <w:lvlText w:val="§%1.%2.%3.%4.%5.%6.%7"/>
      <w:lvlJc w:val="left"/>
      <w:pPr>
        <w:tabs>
          <w:tab w:val="num" w:pos="1296"/>
        </w:tabs>
        <w:ind w:left="1296"/>
      </w:pPr>
      <w:rPr>
        <w:rFonts w:cs="Times New Roman"/>
        <w:color w:val="000000"/>
        <w:position w:val="0"/>
        <w:sz w:val="20"/>
      </w:rPr>
    </w:lvl>
    <w:lvl w:ilvl="7">
      <w:start w:val="1"/>
      <w:numFmt w:val="decimal"/>
      <w:isLgl/>
      <w:lvlText w:val="§%1.%2.%3.%4.%5.%6.%7.%8"/>
      <w:lvlJc w:val="left"/>
      <w:pPr>
        <w:tabs>
          <w:tab w:val="num" w:pos="1440"/>
        </w:tabs>
        <w:ind w:left="1440"/>
      </w:pPr>
      <w:rPr>
        <w:rFonts w:cs="Times New Roman"/>
        <w:color w:val="000000"/>
        <w:position w:val="0"/>
        <w:sz w:val="20"/>
      </w:rPr>
    </w:lvl>
    <w:lvl w:ilvl="8">
      <w:start w:val="1"/>
      <w:numFmt w:val="decimal"/>
      <w:isLgl/>
      <w:lvlText w:val="§%1.%2.%3.%4.%5.%6.%7.%8.%9"/>
      <w:lvlJc w:val="left"/>
      <w:pPr>
        <w:tabs>
          <w:tab w:val="num" w:pos="1584"/>
        </w:tabs>
        <w:ind w:left="1584"/>
      </w:pPr>
      <w:rPr>
        <w:rFonts w:cs="Times New Roman"/>
        <w:color w:val="000000"/>
        <w:position w:val="0"/>
        <w:sz w:val="20"/>
      </w:rPr>
    </w:lvl>
  </w:abstractNum>
  <w:abstractNum w:abstractNumId="1" w15:restartNumberingAfterBreak="0">
    <w:nsid w:val="00000008"/>
    <w:multiLevelType w:val="multilevel"/>
    <w:tmpl w:val="894EE87A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EB244B"/>
    <w:multiLevelType w:val="multilevel"/>
    <w:tmpl w:val="FCE09F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3" w15:restartNumberingAfterBreak="0">
    <w:nsid w:val="04B6587B"/>
    <w:multiLevelType w:val="multilevel"/>
    <w:tmpl w:val="5C080DBC"/>
    <w:lvl w:ilvl="0">
      <w:start w:val="1"/>
      <w:numFmt w:val="decimal"/>
      <w:pStyle w:val="Nadpis1-BS"/>
      <w:lvlText w:val="%1."/>
      <w:lvlJc w:val="left"/>
      <w:pPr>
        <w:tabs>
          <w:tab w:val="num" w:pos="1134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134"/>
        </w:tabs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701"/>
        </w:tabs>
        <w:ind w:left="567" w:firstLine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pStyle w:val="Nadpis4-BS"/>
      <w:lvlText w:val="(%4)"/>
      <w:lvlJc w:val="left"/>
      <w:pPr>
        <w:tabs>
          <w:tab w:val="num" w:pos="1134"/>
        </w:tabs>
        <w:ind w:left="567" w:hanging="279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Roman"/>
      <w:pStyle w:val="Nadpis5-BS"/>
      <w:lvlText w:val="(%5)"/>
      <w:lvlJc w:val="left"/>
      <w:pPr>
        <w:tabs>
          <w:tab w:val="num" w:pos="1134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4" w15:restartNumberingAfterBreak="0">
    <w:nsid w:val="134E5776"/>
    <w:multiLevelType w:val="multilevel"/>
    <w:tmpl w:val="1C72A4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3F84096"/>
    <w:multiLevelType w:val="hybridMultilevel"/>
    <w:tmpl w:val="6B180986"/>
    <w:lvl w:ilvl="0" w:tplc="D764D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4AA19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6402E"/>
    <w:multiLevelType w:val="hybridMultilevel"/>
    <w:tmpl w:val="E16EECA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90C0E33"/>
    <w:multiLevelType w:val="hybridMultilevel"/>
    <w:tmpl w:val="A69A0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957A03"/>
    <w:multiLevelType w:val="multilevel"/>
    <w:tmpl w:val="3B92BA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84" w:hanging="360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21933303"/>
    <w:multiLevelType w:val="hybridMultilevel"/>
    <w:tmpl w:val="A258AF5C"/>
    <w:lvl w:ilvl="0" w:tplc="DCF6715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45C0A0F"/>
    <w:multiLevelType w:val="hybridMultilevel"/>
    <w:tmpl w:val="1E6EB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814F6"/>
    <w:multiLevelType w:val="hybridMultilevel"/>
    <w:tmpl w:val="9A6A3C4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296C9E"/>
    <w:multiLevelType w:val="hybridMultilevel"/>
    <w:tmpl w:val="60F6227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2B5AFD"/>
    <w:multiLevelType w:val="hybridMultilevel"/>
    <w:tmpl w:val="828462F0"/>
    <w:lvl w:ilvl="0" w:tplc="6EAC1B7A">
      <w:numFmt w:val="bullet"/>
      <w:lvlText w:val="•"/>
      <w:lvlJc w:val="left"/>
      <w:pPr>
        <w:ind w:left="1410" w:hanging="51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E283BAB"/>
    <w:multiLevelType w:val="hybridMultilevel"/>
    <w:tmpl w:val="BE5C4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A1095"/>
    <w:multiLevelType w:val="hybridMultilevel"/>
    <w:tmpl w:val="C2EED2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8191A"/>
    <w:multiLevelType w:val="hybridMultilevel"/>
    <w:tmpl w:val="EC5E9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B80524"/>
    <w:multiLevelType w:val="hybridMultilevel"/>
    <w:tmpl w:val="D564E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11561"/>
    <w:multiLevelType w:val="hybridMultilevel"/>
    <w:tmpl w:val="54107E0C"/>
    <w:lvl w:ilvl="0" w:tplc="CD6AEF14">
      <w:start w:val="1"/>
      <w:numFmt w:val="bullet"/>
      <w:lvlText w:val="-"/>
      <w:lvlJc w:val="left"/>
      <w:pPr>
        <w:ind w:left="1648" w:hanging="360"/>
      </w:pPr>
      <w:rPr>
        <w:rFonts w:ascii="Calibri" w:eastAsia="ヒラギノ角ゴ Pro W3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68FB2A42"/>
    <w:multiLevelType w:val="multilevel"/>
    <w:tmpl w:val="DBA042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747B5C48"/>
    <w:multiLevelType w:val="hybridMultilevel"/>
    <w:tmpl w:val="1D0CA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F3494"/>
    <w:multiLevelType w:val="multilevel"/>
    <w:tmpl w:val="6A2EF454"/>
    <w:lvl w:ilvl="0">
      <w:start w:val="1"/>
      <w:numFmt w:val="decimal"/>
      <w:pStyle w:val="NAPIS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Podnadpis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9"/>
  </w:num>
  <w:num w:numId="7">
    <w:abstractNumId w:val="15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16"/>
  </w:num>
  <w:num w:numId="14">
    <w:abstractNumId w:val="7"/>
  </w:num>
  <w:num w:numId="15">
    <w:abstractNumId w:val="6"/>
  </w:num>
  <w:num w:numId="16">
    <w:abstractNumId w:val="13"/>
  </w:num>
  <w:num w:numId="17">
    <w:abstractNumId w:val="18"/>
  </w:num>
  <w:num w:numId="18">
    <w:abstractNumId w:val="9"/>
  </w:num>
  <w:num w:numId="19">
    <w:abstractNumId w:val="3"/>
  </w:num>
  <w:num w:numId="20">
    <w:abstractNumId w:val="17"/>
  </w:num>
  <w:num w:numId="21">
    <w:abstractNumId w:val="14"/>
  </w:num>
  <w:num w:numId="22">
    <w:abstractNumId w:val="2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63"/>
    <w:rsid w:val="00013930"/>
    <w:rsid w:val="00020D35"/>
    <w:rsid w:val="00036BE7"/>
    <w:rsid w:val="00037266"/>
    <w:rsid w:val="000407FA"/>
    <w:rsid w:val="000422FA"/>
    <w:rsid w:val="0005626D"/>
    <w:rsid w:val="0006551F"/>
    <w:rsid w:val="0008581B"/>
    <w:rsid w:val="000B0851"/>
    <w:rsid w:val="000D04A2"/>
    <w:rsid w:val="000D7890"/>
    <w:rsid w:val="001011C9"/>
    <w:rsid w:val="00105B23"/>
    <w:rsid w:val="00116613"/>
    <w:rsid w:val="00124391"/>
    <w:rsid w:val="001307F9"/>
    <w:rsid w:val="00131545"/>
    <w:rsid w:val="00134376"/>
    <w:rsid w:val="001454AB"/>
    <w:rsid w:val="00160C71"/>
    <w:rsid w:val="00184338"/>
    <w:rsid w:val="001861D0"/>
    <w:rsid w:val="00194C91"/>
    <w:rsid w:val="001A16D7"/>
    <w:rsid w:val="001A7476"/>
    <w:rsid w:val="001F0863"/>
    <w:rsid w:val="002110F1"/>
    <w:rsid w:val="00215DAA"/>
    <w:rsid w:val="00215EEE"/>
    <w:rsid w:val="0021740B"/>
    <w:rsid w:val="002201F4"/>
    <w:rsid w:val="002236D3"/>
    <w:rsid w:val="00226E06"/>
    <w:rsid w:val="00234678"/>
    <w:rsid w:val="002347E9"/>
    <w:rsid w:val="00234873"/>
    <w:rsid w:val="00246668"/>
    <w:rsid w:val="00253F7C"/>
    <w:rsid w:val="002700B4"/>
    <w:rsid w:val="00276506"/>
    <w:rsid w:val="00277430"/>
    <w:rsid w:val="00287C6D"/>
    <w:rsid w:val="002C404F"/>
    <w:rsid w:val="002C5178"/>
    <w:rsid w:val="002D122E"/>
    <w:rsid w:val="003054AE"/>
    <w:rsid w:val="00332689"/>
    <w:rsid w:val="00336844"/>
    <w:rsid w:val="0035096B"/>
    <w:rsid w:val="00366FC3"/>
    <w:rsid w:val="00382918"/>
    <w:rsid w:val="00382D8C"/>
    <w:rsid w:val="003B55A8"/>
    <w:rsid w:val="003B6F1C"/>
    <w:rsid w:val="004147E5"/>
    <w:rsid w:val="00415795"/>
    <w:rsid w:val="00442082"/>
    <w:rsid w:val="00443895"/>
    <w:rsid w:val="00446CE9"/>
    <w:rsid w:val="004632DA"/>
    <w:rsid w:val="004728C0"/>
    <w:rsid w:val="004741D1"/>
    <w:rsid w:val="004833DC"/>
    <w:rsid w:val="00484B87"/>
    <w:rsid w:val="00486148"/>
    <w:rsid w:val="00492A24"/>
    <w:rsid w:val="004A7635"/>
    <w:rsid w:val="004B74E2"/>
    <w:rsid w:val="004C5E5F"/>
    <w:rsid w:val="004D2CD0"/>
    <w:rsid w:val="004D4F39"/>
    <w:rsid w:val="004E0600"/>
    <w:rsid w:val="004E389A"/>
    <w:rsid w:val="004F45EB"/>
    <w:rsid w:val="004F70EC"/>
    <w:rsid w:val="00505B5A"/>
    <w:rsid w:val="00512C61"/>
    <w:rsid w:val="00514D92"/>
    <w:rsid w:val="0056191B"/>
    <w:rsid w:val="00570E28"/>
    <w:rsid w:val="00576366"/>
    <w:rsid w:val="0058009D"/>
    <w:rsid w:val="0058022F"/>
    <w:rsid w:val="005875AD"/>
    <w:rsid w:val="00593118"/>
    <w:rsid w:val="005A1C9C"/>
    <w:rsid w:val="005A2479"/>
    <w:rsid w:val="005A26F6"/>
    <w:rsid w:val="005A71B4"/>
    <w:rsid w:val="005C49B6"/>
    <w:rsid w:val="005C7100"/>
    <w:rsid w:val="005D4EF5"/>
    <w:rsid w:val="005D553D"/>
    <w:rsid w:val="005F1DD7"/>
    <w:rsid w:val="00611121"/>
    <w:rsid w:val="006126EF"/>
    <w:rsid w:val="006358EB"/>
    <w:rsid w:val="00641991"/>
    <w:rsid w:val="00643A06"/>
    <w:rsid w:val="00654E9F"/>
    <w:rsid w:val="00665B13"/>
    <w:rsid w:val="00670484"/>
    <w:rsid w:val="00680A2C"/>
    <w:rsid w:val="00686888"/>
    <w:rsid w:val="006A0743"/>
    <w:rsid w:val="006B0685"/>
    <w:rsid w:val="006C132D"/>
    <w:rsid w:val="006E1BAD"/>
    <w:rsid w:val="006F10B7"/>
    <w:rsid w:val="00746201"/>
    <w:rsid w:val="00751DF2"/>
    <w:rsid w:val="00753C7B"/>
    <w:rsid w:val="00767262"/>
    <w:rsid w:val="007832D6"/>
    <w:rsid w:val="0078774A"/>
    <w:rsid w:val="007A4B0B"/>
    <w:rsid w:val="007D4408"/>
    <w:rsid w:val="007D5D5A"/>
    <w:rsid w:val="007F165D"/>
    <w:rsid w:val="00823B53"/>
    <w:rsid w:val="00833673"/>
    <w:rsid w:val="008374DC"/>
    <w:rsid w:val="00842431"/>
    <w:rsid w:val="008449B0"/>
    <w:rsid w:val="00845B92"/>
    <w:rsid w:val="00856F1E"/>
    <w:rsid w:val="0087699E"/>
    <w:rsid w:val="00877795"/>
    <w:rsid w:val="008857EE"/>
    <w:rsid w:val="008873EE"/>
    <w:rsid w:val="008C0BCD"/>
    <w:rsid w:val="009173D2"/>
    <w:rsid w:val="00926E9A"/>
    <w:rsid w:val="009356D6"/>
    <w:rsid w:val="00951BB5"/>
    <w:rsid w:val="00955335"/>
    <w:rsid w:val="00955D65"/>
    <w:rsid w:val="00982252"/>
    <w:rsid w:val="00992505"/>
    <w:rsid w:val="009B32F4"/>
    <w:rsid w:val="009C5955"/>
    <w:rsid w:val="009C7F8E"/>
    <w:rsid w:val="009E02A7"/>
    <w:rsid w:val="00A13D01"/>
    <w:rsid w:val="00A15F08"/>
    <w:rsid w:val="00A20201"/>
    <w:rsid w:val="00A2093F"/>
    <w:rsid w:val="00A332F9"/>
    <w:rsid w:val="00A3457F"/>
    <w:rsid w:val="00A36238"/>
    <w:rsid w:val="00A63282"/>
    <w:rsid w:val="00A71BEC"/>
    <w:rsid w:val="00A7595F"/>
    <w:rsid w:val="00A83EDD"/>
    <w:rsid w:val="00A85AC4"/>
    <w:rsid w:val="00AA11FA"/>
    <w:rsid w:val="00AC464C"/>
    <w:rsid w:val="00AD653D"/>
    <w:rsid w:val="00AF07B9"/>
    <w:rsid w:val="00B11880"/>
    <w:rsid w:val="00B13B2D"/>
    <w:rsid w:val="00B1549F"/>
    <w:rsid w:val="00B26730"/>
    <w:rsid w:val="00B636F0"/>
    <w:rsid w:val="00B6520B"/>
    <w:rsid w:val="00B66D91"/>
    <w:rsid w:val="00B76F87"/>
    <w:rsid w:val="00B87B7F"/>
    <w:rsid w:val="00B9476F"/>
    <w:rsid w:val="00BA0B32"/>
    <w:rsid w:val="00BB66D9"/>
    <w:rsid w:val="00BF3CB8"/>
    <w:rsid w:val="00C151B9"/>
    <w:rsid w:val="00C42539"/>
    <w:rsid w:val="00C55400"/>
    <w:rsid w:val="00C67851"/>
    <w:rsid w:val="00C71994"/>
    <w:rsid w:val="00C81A9A"/>
    <w:rsid w:val="00C84730"/>
    <w:rsid w:val="00C8473A"/>
    <w:rsid w:val="00C91228"/>
    <w:rsid w:val="00CA578B"/>
    <w:rsid w:val="00CA6EFD"/>
    <w:rsid w:val="00CC3BE3"/>
    <w:rsid w:val="00CC5280"/>
    <w:rsid w:val="00CC6EFA"/>
    <w:rsid w:val="00CF4D52"/>
    <w:rsid w:val="00CF7632"/>
    <w:rsid w:val="00D12E9F"/>
    <w:rsid w:val="00D22AC0"/>
    <w:rsid w:val="00D27B81"/>
    <w:rsid w:val="00D359DF"/>
    <w:rsid w:val="00D36DE7"/>
    <w:rsid w:val="00D36E0D"/>
    <w:rsid w:val="00D43FF0"/>
    <w:rsid w:val="00D67A3B"/>
    <w:rsid w:val="00D724E7"/>
    <w:rsid w:val="00D76AE7"/>
    <w:rsid w:val="00DA1D78"/>
    <w:rsid w:val="00DA67A5"/>
    <w:rsid w:val="00DB0E47"/>
    <w:rsid w:val="00DB15E2"/>
    <w:rsid w:val="00DB2785"/>
    <w:rsid w:val="00DC298D"/>
    <w:rsid w:val="00DF7E92"/>
    <w:rsid w:val="00E06303"/>
    <w:rsid w:val="00E13A11"/>
    <w:rsid w:val="00E47C36"/>
    <w:rsid w:val="00E64D40"/>
    <w:rsid w:val="00E7277E"/>
    <w:rsid w:val="00E91550"/>
    <w:rsid w:val="00E936B2"/>
    <w:rsid w:val="00EA1DAF"/>
    <w:rsid w:val="00EA4822"/>
    <w:rsid w:val="00EB3201"/>
    <w:rsid w:val="00EB72F8"/>
    <w:rsid w:val="00EF71AA"/>
    <w:rsid w:val="00F05C3B"/>
    <w:rsid w:val="00F137BE"/>
    <w:rsid w:val="00F231A9"/>
    <w:rsid w:val="00F716EA"/>
    <w:rsid w:val="00F72CA2"/>
    <w:rsid w:val="00F75E4F"/>
    <w:rsid w:val="00F805CF"/>
    <w:rsid w:val="00F91974"/>
    <w:rsid w:val="00F9545C"/>
    <w:rsid w:val="00FA518A"/>
    <w:rsid w:val="00FE12EC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F1ABB"/>
  <w15:docId w15:val="{BC694B59-AD29-9545-8B61-7226A1B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863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0863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1F0863"/>
    <w:rPr>
      <w:rFonts w:ascii="Courier New" w:hAnsi="Courier New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rsid w:val="001F0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2093F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F0863"/>
    <w:rPr>
      <w:rFonts w:cs="Times New Roman"/>
      <w:iCs/>
      <w:sz w:val="24"/>
      <w:szCs w:val="24"/>
      <w:lang w:val="cs-CZ"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1F0863"/>
    <w:pPr>
      <w:keepNext/>
      <w:numPr>
        <w:ilvl w:val="1"/>
        <w:numId w:val="1"/>
      </w:numPr>
      <w:suppressAutoHyphens/>
      <w:ind w:left="0" w:firstLine="0"/>
      <w:jc w:val="both"/>
    </w:pPr>
    <w:rPr>
      <w:iCs/>
      <w:lang w:val="cs-CZ" w:eastAsia="ar-SA"/>
    </w:rPr>
  </w:style>
  <w:style w:type="character" w:customStyle="1" w:styleId="SubtitleChar1">
    <w:name w:val="Subtitle Char1"/>
    <w:basedOn w:val="Standardnpsmoodstavce"/>
    <w:uiPriority w:val="99"/>
    <w:locked/>
    <w:rsid w:val="00A2093F"/>
    <w:rPr>
      <w:rFonts w:ascii="Cambria" w:hAnsi="Cambria" w:cs="Times New Roman"/>
      <w:sz w:val="24"/>
      <w:szCs w:val="24"/>
      <w:lang w:val="en-US" w:eastAsia="en-US"/>
    </w:rPr>
  </w:style>
  <w:style w:type="paragraph" w:customStyle="1" w:styleId="Normln1">
    <w:name w:val="Normální1"/>
    <w:autoRedefine/>
    <w:uiPriority w:val="99"/>
    <w:rsid w:val="0078774A"/>
    <w:pPr>
      <w:spacing w:after="60"/>
      <w:ind w:left="45"/>
      <w:jc w:val="both"/>
    </w:pPr>
    <w:rPr>
      <w:rFonts w:ascii="Calibri" w:eastAsia="ヒラギノ角ゴ Pro W3" w:hAnsi="Calibri"/>
      <w:color w:val="000000"/>
      <w:sz w:val="20"/>
      <w:szCs w:val="20"/>
    </w:rPr>
  </w:style>
  <w:style w:type="paragraph" w:customStyle="1" w:styleId="FreeForm">
    <w:name w:val="Free Form"/>
    <w:uiPriority w:val="99"/>
    <w:rsid w:val="001F0863"/>
    <w:rPr>
      <w:rFonts w:eastAsia="ヒラギノ角ゴ Pro W3"/>
      <w:color w:val="000000"/>
      <w:sz w:val="20"/>
      <w:szCs w:val="20"/>
    </w:rPr>
  </w:style>
  <w:style w:type="paragraph" w:customStyle="1" w:styleId="Nadpis11">
    <w:name w:val="Nadpis 11"/>
    <w:next w:val="Normln1"/>
    <w:autoRedefine/>
    <w:uiPriority w:val="99"/>
    <w:rsid w:val="001F0863"/>
    <w:pPr>
      <w:keepNext/>
      <w:tabs>
        <w:tab w:val="left" w:pos="2978"/>
      </w:tabs>
      <w:spacing w:before="480" w:after="360"/>
      <w:jc w:val="center"/>
      <w:outlineLvl w:val="0"/>
    </w:pPr>
    <w:rPr>
      <w:rFonts w:ascii="Arial Bold" w:eastAsia="ヒラギノ角ゴ Pro W3" w:hAnsi="Arial Bold"/>
      <w:caps/>
      <w:color w:val="000000"/>
      <w:sz w:val="28"/>
      <w:szCs w:val="20"/>
    </w:rPr>
  </w:style>
  <w:style w:type="paragraph" w:customStyle="1" w:styleId="Nadpis21">
    <w:name w:val="Nadpis 21"/>
    <w:next w:val="Normln1"/>
    <w:autoRedefine/>
    <w:uiPriority w:val="99"/>
    <w:rsid w:val="001F0863"/>
    <w:pPr>
      <w:numPr>
        <w:ilvl w:val="2"/>
        <w:numId w:val="2"/>
      </w:numPr>
      <w:spacing w:after="120"/>
      <w:jc w:val="both"/>
      <w:outlineLvl w:val="1"/>
    </w:pPr>
    <w:rPr>
      <w:rFonts w:ascii="Calibri" w:eastAsia="ヒラギノ角ゴ Pro W3" w:hAnsi="Calibri"/>
      <w:sz w:val="20"/>
      <w:szCs w:val="20"/>
    </w:rPr>
  </w:style>
  <w:style w:type="paragraph" w:customStyle="1" w:styleId="Nadpis31">
    <w:name w:val="Nadpis 31"/>
    <w:next w:val="Normln1"/>
    <w:uiPriority w:val="99"/>
    <w:rsid w:val="001F0863"/>
    <w:pPr>
      <w:tabs>
        <w:tab w:val="left" w:pos="964"/>
        <w:tab w:val="left" w:pos="1474"/>
      </w:tabs>
      <w:spacing w:after="60"/>
      <w:ind w:left="510" w:hanging="510"/>
      <w:jc w:val="both"/>
      <w:outlineLvl w:val="2"/>
    </w:pPr>
    <w:rPr>
      <w:rFonts w:ascii="Arial" w:eastAsia="ヒラギノ角ゴ Pro W3" w:hAnsi="Arial"/>
      <w:color w:val="000000"/>
      <w:sz w:val="20"/>
      <w:szCs w:val="20"/>
    </w:rPr>
  </w:style>
  <w:style w:type="paragraph" w:customStyle="1" w:styleId="Nadpis41">
    <w:name w:val="Nadpis 41"/>
    <w:next w:val="Normln1"/>
    <w:uiPriority w:val="99"/>
    <w:rsid w:val="001F0863"/>
    <w:pPr>
      <w:tabs>
        <w:tab w:val="left" w:pos="1985"/>
      </w:tabs>
      <w:spacing w:after="60"/>
      <w:outlineLvl w:val="3"/>
    </w:pPr>
    <w:rPr>
      <w:rFonts w:eastAsia="ヒラギノ角ゴ Pro W3"/>
      <w:color w:val="000000"/>
      <w:szCs w:val="20"/>
    </w:rPr>
  </w:style>
  <w:style w:type="paragraph" w:customStyle="1" w:styleId="Tabulka">
    <w:name w:val="Tabulka"/>
    <w:next w:val="Normln1"/>
    <w:uiPriority w:val="99"/>
    <w:rsid w:val="001F0863"/>
    <w:pPr>
      <w:widowControl w:val="0"/>
    </w:pPr>
    <w:rPr>
      <w:rFonts w:ascii="Arial" w:eastAsia="ヒラギノ角ゴ Pro W3" w:hAnsi="Arial"/>
      <w:color w:val="000000"/>
      <w:sz w:val="20"/>
      <w:szCs w:val="20"/>
    </w:rPr>
  </w:style>
  <w:style w:type="paragraph" w:customStyle="1" w:styleId="slovnpsmena">
    <w:name w:val="Číslování písmena"/>
    <w:autoRedefine/>
    <w:uiPriority w:val="99"/>
    <w:rsid w:val="001F0863"/>
    <w:pPr>
      <w:tabs>
        <w:tab w:val="left" w:pos="936"/>
        <w:tab w:val="left" w:pos="1418"/>
      </w:tabs>
      <w:spacing w:after="60"/>
      <w:jc w:val="both"/>
    </w:pPr>
    <w:rPr>
      <w:rFonts w:ascii="Arial" w:eastAsia="ヒラギノ角ゴ Pro W3" w:hAnsi="Arial"/>
      <w:color w:val="000000"/>
      <w:sz w:val="20"/>
      <w:szCs w:val="20"/>
    </w:rPr>
  </w:style>
  <w:style w:type="paragraph" w:customStyle="1" w:styleId="Nadpis12b">
    <w:name w:val="Nadpis 12b"/>
    <w:autoRedefine/>
    <w:uiPriority w:val="99"/>
    <w:rsid w:val="001F0863"/>
    <w:pPr>
      <w:spacing w:before="40" w:after="40"/>
      <w:jc w:val="both"/>
    </w:pPr>
    <w:rPr>
      <w:rFonts w:ascii="Arial Bold" w:eastAsia="ヒラギノ角ゴ Pro W3" w:hAnsi="Arial Bold"/>
      <w:color w:val="000000"/>
      <w:sz w:val="24"/>
      <w:szCs w:val="20"/>
    </w:rPr>
  </w:style>
  <w:style w:type="paragraph" w:customStyle="1" w:styleId="Zkladntext1">
    <w:name w:val="Základní text1"/>
    <w:autoRedefine/>
    <w:uiPriority w:val="99"/>
    <w:rsid w:val="0078774A"/>
    <w:pPr>
      <w:spacing w:after="60"/>
    </w:pPr>
    <w:rPr>
      <w:rFonts w:ascii="Calibri" w:eastAsia="ヒラギノ角ゴ Pro W3" w:hAnsi="Calibri"/>
      <w:color w:val="000000"/>
      <w:sz w:val="20"/>
      <w:szCs w:val="20"/>
    </w:rPr>
  </w:style>
  <w:style w:type="paragraph" w:customStyle="1" w:styleId="Identifikacestran">
    <w:name w:val="Identifikace stran"/>
    <w:basedOn w:val="Normln"/>
    <w:uiPriority w:val="99"/>
    <w:rsid w:val="001F0863"/>
    <w:pPr>
      <w:overflowPunct w:val="0"/>
      <w:autoSpaceDE w:val="0"/>
      <w:autoSpaceDN w:val="0"/>
      <w:adjustRightInd w:val="0"/>
      <w:spacing w:after="60" w:line="280" w:lineRule="atLeast"/>
      <w:jc w:val="both"/>
    </w:pPr>
    <w:rPr>
      <w:rFonts w:ascii="Calibri" w:hAnsi="Calibri"/>
      <w:szCs w:val="20"/>
      <w:lang w:val="cs-CZ"/>
    </w:rPr>
  </w:style>
  <w:style w:type="paragraph" w:customStyle="1" w:styleId="NAPIS">
    <w:name w:val="NAPIS"/>
    <w:basedOn w:val="Nzev"/>
    <w:uiPriority w:val="99"/>
    <w:rsid w:val="001F0863"/>
    <w:pPr>
      <w:framePr w:w="8971" w:wrap="around" w:vAnchor="text" w:hAnchor="text" w:y="8"/>
      <w:widowControl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left" w:pos="0"/>
      </w:tabs>
      <w:suppressAutoHyphens/>
      <w:spacing w:before="0" w:after="0"/>
      <w:ind w:left="425" w:hanging="425"/>
      <w:outlineLvl w:val="9"/>
    </w:pPr>
    <w:rPr>
      <w:rFonts w:ascii="Times New Roman" w:hAnsi="Times New Roman" w:cs="Times New Roman"/>
      <w:bCs w:val="0"/>
      <w:caps/>
      <w:kern w:val="0"/>
      <w:sz w:val="24"/>
      <w:szCs w:val="28"/>
      <w:lang w:val="cs-CZ" w:eastAsia="ar-SA"/>
    </w:rPr>
  </w:style>
  <w:style w:type="character" w:customStyle="1" w:styleId="Hypertextovodkaz1">
    <w:name w:val="Hypertextový odkaz1"/>
    <w:uiPriority w:val="99"/>
    <w:rsid w:val="001F0863"/>
    <w:rPr>
      <w:rFonts w:ascii="Arial" w:eastAsia="ヒラギノ角ゴ Pro W3" w:hAnsi="Arial"/>
      <w:color w:val="322F98"/>
      <w:sz w:val="22"/>
      <w:u w:val="single"/>
    </w:rPr>
  </w:style>
  <w:style w:type="paragraph" w:styleId="Zkladntext">
    <w:name w:val="Body Text"/>
    <w:basedOn w:val="Normln"/>
    <w:link w:val="ZkladntextChar"/>
    <w:uiPriority w:val="99"/>
    <w:rsid w:val="001F08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2093F"/>
    <w:rPr>
      <w:rFonts w:cs="Times New Roman"/>
      <w:sz w:val="24"/>
      <w:szCs w:val="24"/>
      <w:lang w:val="en-US" w:eastAsia="en-US"/>
    </w:rPr>
  </w:style>
  <w:style w:type="paragraph" w:styleId="Nzev">
    <w:name w:val="Title"/>
    <w:basedOn w:val="Normln"/>
    <w:link w:val="NzevChar"/>
    <w:uiPriority w:val="99"/>
    <w:qFormat/>
    <w:rsid w:val="001F08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2093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66F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66F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093F"/>
    <w:rPr>
      <w:rFonts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66F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2093F"/>
    <w:rPr>
      <w:rFonts w:cs="Times New Roman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66F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093F"/>
    <w:rPr>
      <w:rFonts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semiHidden/>
    <w:rsid w:val="003326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32689"/>
    <w:rPr>
      <w:rFonts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3326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32689"/>
    <w:rPr>
      <w:rFonts w:cs="Times New Roman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805CF"/>
    <w:pPr>
      <w:ind w:left="720"/>
      <w:contextualSpacing/>
    </w:pPr>
  </w:style>
  <w:style w:type="paragraph" w:styleId="Revize">
    <w:name w:val="Revision"/>
    <w:hidden/>
    <w:uiPriority w:val="99"/>
    <w:semiHidden/>
    <w:rsid w:val="006126EF"/>
    <w:rPr>
      <w:sz w:val="24"/>
      <w:szCs w:val="24"/>
      <w:lang w:val="en-US" w:eastAsia="en-US"/>
    </w:rPr>
  </w:style>
  <w:style w:type="paragraph" w:customStyle="1" w:styleId="Nadpis1-BS">
    <w:name w:val="Nadpis 1 - BS"/>
    <w:next w:val="Nadpis2-BS"/>
    <w:qFormat/>
    <w:rsid w:val="00680A2C"/>
    <w:pPr>
      <w:numPr>
        <w:numId w:val="19"/>
      </w:numPr>
      <w:spacing w:before="240" w:after="60"/>
    </w:pPr>
    <w:rPr>
      <w:rFonts w:ascii="Calibri" w:hAnsi="Calibri" w:cs="Calibri"/>
      <w:b/>
    </w:rPr>
  </w:style>
  <w:style w:type="paragraph" w:customStyle="1" w:styleId="Nadpis2-BS">
    <w:name w:val="Nadpis 2 - BS"/>
    <w:basedOn w:val="Nadpis1-BS"/>
    <w:qFormat/>
    <w:rsid w:val="00680A2C"/>
    <w:pPr>
      <w:numPr>
        <w:ilvl w:val="1"/>
      </w:numPr>
      <w:jc w:val="both"/>
    </w:pPr>
    <w:rPr>
      <w:b w:val="0"/>
    </w:rPr>
  </w:style>
  <w:style w:type="paragraph" w:customStyle="1" w:styleId="Nadpis4-BS">
    <w:name w:val="Nadpis 4 - BS"/>
    <w:basedOn w:val="Nadpis2-BS"/>
    <w:qFormat/>
    <w:rsid w:val="00680A2C"/>
    <w:pPr>
      <w:numPr>
        <w:ilvl w:val="3"/>
      </w:numPr>
      <w:tabs>
        <w:tab w:val="left" w:pos="1843"/>
      </w:tabs>
    </w:pPr>
  </w:style>
  <w:style w:type="paragraph" w:customStyle="1" w:styleId="Nadpis5-BS">
    <w:name w:val="Nadpis 5 - BS"/>
    <w:basedOn w:val="Nadpis4-BS"/>
    <w:qFormat/>
    <w:rsid w:val="00680A2C"/>
    <w:pPr>
      <w:numPr>
        <w:ilvl w:val="4"/>
      </w:numPr>
    </w:pPr>
  </w:style>
  <w:style w:type="paragraph" w:customStyle="1" w:styleId="Nadpis3-BS">
    <w:name w:val="Nadpis 3 -BS"/>
    <w:basedOn w:val="Nadpis2-BS"/>
    <w:qFormat/>
    <w:rsid w:val="00680A2C"/>
    <w:pPr>
      <w:numPr>
        <w:ilvl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643A06"/>
    <w:rPr>
      <w:color w:val="605E5C"/>
      <w:shd w:val="clear" w:color="auto" w:fill="E1DFDD"/>
    </w:rPr>
  </w:style>
  <w:style w:type="paragraph" w:customStyle="1" w:styleId="rllneksmlouvy">
    <w:name w:val="rllneksmlouvy"/>
    <w:basedOn w:val="Normln"/>
    <w:rsid w:val="001011C9"/>
    <w:pPr>
      <w:spacing w:before="100" w:beforeAutospacing="1" w:after="100" w:afterAutospacing="1"/>
    </w:pPr>
    <w:rPr>
      <w:lang w:val="cs-CZ" w:eastAsia="cs-CZ"/>
    </w:rPr>
  </w:style>
  <w:style w:type="paragraph" w:customStyle="1" w:styleId="rltextlnkuslovan">
    <w:name w:val="rltextlnkuslovan"/>
    <w:basedOn w:val="Normln"/>
    <w:rsid w:val="001011C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5.12\folders\Smluvn&#237;%20vztahy\V%20p&#345;&#237;prav&#283;%20-%20revizi%202010-2016\FA&#268;R%20XT-Card%20servisni%20smlouva_E1_141016.docx" TargetMode="External"/><Relationship Id="rId13" Type="http://schemas.openxmlformats.org/officeDocument/2006/relationships/hyperlink" Target="file:///\\192.168.5.12\folders\Smluvn&#237;%20vztahy\V%20p&#345;&#237;prav&#283;%20-%20revizi%202010-2016\FA&#268;R%20XT-Card%20servisni%20smlouva_E1_141016.docx" TargetMode="External"/><Relationship Id="rId18" Type="http://schemas.openxmlformats.org/officeDocument/2006/relationships/hyperlink" Target="mailto:provoz@xt-card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ales@bsys.cz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92.168.5.12\folders\Smluvn&#237;%20vztahy\V%20p&#345;&#237;prav&#283;%20-%20revizi%202010-2016\FA&#268;R%20XT-Card%20servisni%20smlouva_E1_141016.docx" TargetMode="External"/><Relationship Id="rId17" Type="http://schemas.openxmlformats.org/officeDocument/2006/relationships/hyperlink" Target="mailto:jan.hanel@xt-car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voz@xt-card.com" TargetMode="External"/><Relationship Id="rId20" Type="http://schemas.openxmlformats.org/officeDocument/2006/relationships/hyperlink" Target="mailto:jan.mensik@xt-car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5.12\folders\Smluvn&#237;%20vztahy\V%20p&#345;&#237;prav&#283;%20-%20revizi%202010-2016\FA&#268;R%20XT-Card%20servisni%20smlouva_E1_141016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avel.nenka@xt-card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192.168.5.12\folders\Smluvn&#237;%20vztahy\V%20p&#345;&#237;prav&#283;%20-%20revizi%202010-2016\FA&#268;R%20XT-Card%20servisni%20smlouva_E1_141016.docx" TargetMode="External"/><Relationship Id="rId19" Type="http://schemas.openxmlformats.org/officeDocument/2006/relationships/hyperlink" Target="mailto:provoz@xt-card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5.12\folders\Smluvn&#237;%20vztahy\V%20p&#345;&#237;prav&#283;%20-%20revizi%202010-2016\FA&#268;R%20XT-Card%20servisni%20smlouva_E1_141016.docx" TargetMode="External"/><Relationship Id="rId14" Type="http://schemas.openxmlformats.org/officeDocument/2006/relationships/hyperlink" Target="mailto:provoz@xt-card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5EA9-660E-49D8-8F39-5CE3A11C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4190</Words>
  <Characters>25751</Characters>
  <Application>Microsoft Office Word</Application>
  <DocSecurity>4</DocSecurity>
  <Lines>214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provozní a servisní podpoře dodaného díla</vt:lpstr>
    </vt:vector>
  </TitlesOfParts>
  <Company/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provozní a servisní podpoře dodaného díla</dc:title>
  <dc:subject/>
  <dc:creator>Honza</dc:creator>
  <cp:keywords/>
  <dc:description/>
  <cp:lastModifiedBy>Petr Moravec</cp:lastModifiedBy>
  <cp:revision>2</cp:revision>
  <cp:lastPrinted>2020-03-17T14:18:00Z</cp:lastPrinted>
  <dcterms:created xsi:type="dcterms:W3CDTF">2020-09-17T05:55:00Z</dcterms:created>
  <dcterms:modified xsi:type="dcterms:W3CDTF">2020-09-17T05:55:00Z</dcterms:modified>
</cp:coreProperties>
</file>