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0157A6" w:rsidRDefault="000157A6" w:rsidP="000B0AA7">
      <w:pPr>
        <w:pStyle w:val="StylDoprava"/>
        <w:rPr>
          <w:rFonts w:cs="Arial"/>
          <w:color w:val="FF0000"/>
          <w:sz w:val="22"/>
          <w:szCs w:val="22"/>
        </w:rPr>
      </w:pPr>
      <w:r>
        <w:rPr>
          <w:rFonts w:cs="Arial"/>
          <w:color w:val="FF0000"/>
          <w:sz w:val="22"/>
          <w:szCs w:val="22"/>
        </w:rPr>
        <w:t xml:space="preserve"> </w:t>
      </w:r>
    </w:p>
    <w:p w:rsidR="00CF17C0" w:rsidRPr="000157A6" w:rsidRDefault="00E227E9" w:rsidP="00D06D0F">
      <w:pPr>
        <w:rPr>
          <w:rFonts w:ascii="Arial" w:hAnsi="Arial" w:cs="Arial"/>
          <w:b/>
          <w:color w:val="000000" w:themeColor="text1"/>
          <w:sz w:val="22"/>
          <w:szCs w:val="22"/>
        </w:rPr>
      </w:pPr>
      <w:r w:rsidRPr="000157A6">
        <w:rPr>
          <w:rFonts w:ascii="Arial" w:hAnsi="Arial" w:cs="Arial"/>
          <w:b/>
          <w:color w:val="000000" w:themeColor="text1"/>
          <w:sz w:val="22"/>
          <w:szCs w:val="22"/>
        </w:rPr>
        <w:t xml:space="preserve">Česká </w:t>
      </w:r>
      <w:proofErr w:type="gramStart"/>
      <w:r w:rsidRPr="000157A6">
        <w:rPr>
          <w:rFonts w:ascii="Arial" w:hAnsi="Arial" w:cs="Arial"/>
          <w:b/>
          <w:color w:val="000000" w:themeColor="text1"/>
          <w:sz w:val="22"/>
          <w:szCs w:val="22"/>
        </w:rPr>
        <w:t xml:space="preserve">republika - </w:t>
      </w:r>
      <w:r w:rsidR="00A21E6E" w:rsidRPr="000157A6">
        <w:rPr>
          <w:rFonts w:ascii="Arial" w:hAnsi="Arial" w:cs="Arial"/>
          <w:b/>
          <w:color w:val="000000" w:themeColor="text1"/>
          <w:sz w:val="22"/>
          <w:szCs w:val="22"/>
        </w:rPr>
        <w:t>Státní</w:t>
      </w:r>
      <w:proofErr w:type="gramEnd"/>
      <w:r w:rsidR="00A21E6E" w:rsidRPr="000157A6">
        <w:rPr>
          <w:rFonts w:ascii="Arial" w:hAnsi="Arial" w:cs="Arial"/>
          <w:b/>
          <w:color w:val="000000" w:themeColor="text1"/>
          <w:sz w:val="22"/>
          <w:szCs w:val="22"/>
        </w:rPr>
        <w:t xml:space="preserve"> pozemkový úřad</w:t>
      </w:r>
      <w:r w:rsidR="00CF17C0" w:rsidRPr="000157A6">
        <w:rPr>
          <w:rFonts w:ascii="Arial" w:hAnsi="Arial" w:cs="Arial"/>
          <w:b/>
          <w:color w:val="000000" w:themeColor="text1"/>
          <w:sz w:val="22"/>
          <w:szCs w:val="22"/>
        </w:rPr>
        <w:t xml:space="preserve"> </w:t>
      </w:r>
    </w:p>
    <w:p w:rsidR="00CF17C0" w:rsidRPr="000157A6" w:rsidRDefault="00D36269" w:rsidP="000B0AA7">
      <w:pPr>
        <w:pStyle w:val="VnitrniText"/>
        <w:ind w:firstLine="0"/>
        <w:rPr>
          <w:color w:val="000000" w:themeColor="text1"/>
          <w:sz w:val="22"/>
          <w:szCs w:val="22"/>
        </w:rPr>
      </w:pPr>
      <w:r w:rsidRPr="000157A6">
        <w:rPr>
          <w:color w:val="000000" w:themeColor="text1"/>
          <w:sz w:val="22"/>
          <w:szCs w:val="22"/>
        </w:rPr>
        <w:t>se sídlem</w:t>
      </w:r>
      <w:r w:rsidR="00CF17C0" w:rsidRPr="000157A6">
        <w:rPr>
          <w:color w:val="000000" w:themeColor="text1"/>
          <w:sz w:val="22"/>
          <w:szCs w:val="22"/>
        </w:rPr>
        <w:t xml:space="preserve"> Praha 3</w:t>
      </w:r>
      <w:r w:rsidR="003D4F2E" w:rsidRPr="000157A6">
        <w:rPr>
          <w:color w:val="000000" w:themeColor="text1"/>
          <w:sz w:val="22"/>
          <w:szCs w:val="22"/>
        </w:rPr>
        <w:t xml:space="preserve"> - Žižkov</w:t>
      </w:r>
      <w:r w:rsidR="00CF17C0" w:rsidRPr="000157A6">
        <w:rPr>
          <w:color w:val="000000" w:themeColor="text1"/>
          <w:sz w:val="22"/>
          <w:szCs w:val="22"/>
        </w:rPr>
        <w:t>, Husinecká 1024/</w:t>
      </w:r>
      <w:proofErr w:type="gramStart"/>
      <w:r w:rsidR="00CF17C0" w:rsidRPr="000157A6">
        <w:rPr>
          <w:color w:val="000000" w:themeColor="text1"/>
          <w:sz w:val="22"/>
          <w:szCs w:val="22"/>
        </w:rPr>
        <w:t>11a</w:t>
      </w:r>
      <w:proofErr w:type="gramEnd"/>
      <w:r w:rsidR="00CF17C0" w:rsidRPr="000157A6">
        <w:rPr>
          <w:color w:val="000000" w:themeColor="text1"/>
          <w:sz w:val="22"/>
          <w:szCs w:val="22"/>
        </w:rPr>
        <w:t>, PSČ 130 00</w:t>
      </w:r>
    </w:p>
    <w:p w:rsidR="00CF17C0" w:rsidRPr="000157A6" w:rsidRDefault="00CF17C0" w:rsidP="000B0AA7">
      <w:pPr>
        <w:pStyle w:val="VnitrniText"/>
        <w:ind w:firstLine="0"/>
        <w:rPr>
          <w:color w:val="000000" w:themeColor="text1"/>
          <w:sz w:val="22"/>
          <w:szCs w:val="22"/>
        </w:rPr>
      </w:pPr>
      <w:r w:rsidRPr="000157A6">
        <w:rPr>
          <w:color w:val="000000" w:themeColor="text1"/>
          <w:sz w:val="22"/>
          <w:szCs w:val="22"/>
        </w:rPr>
        <w:t>IČ</w:t>
      </w:r>
      <w:r w:rsidR="002C4372" w:rsidRPr="000157A6">
        <w:rPr>
          <w:color w:val="000000" w:themeColor="text1"/>
          <w:sz w:val="22"/>
          <w:szCs w:val="22"/>
        </w:rPr>
        <w:t>O</w:t>
      </w:r>
      <w:r w:rsidRPr="000157A6">
        <w:rPr>
          <w:color w:val="000000" w:themeColor="text1"/>
          <w:sz w:val="22"/>
          <w:szCs w:val="22"/>
        </w:rPr>
        <w:t xml:space="preserve">: </w:t>
      </w:r>
      <w:r w:rsidR="00A21E6E" w:rsidRPr="000157A6">
        <w:rPr>
          <w:color w:val="000000" w:themeColor="text1"/>
          <w:sz w:val="22"/>
          <w:szCs w:val="22"/>
        </w:rPr>
        <w:t>01312774</w:t>
      </w:r>
    </w:p>
    <w:p w:rsidR="00CF17C0" w:rsidRPr="000157A6" w:rsidRDefault="00CF17C0" w:rsidP="000B0AA7">
      <w:pPr>
        <w:pStyle w:val="VnitrniText"/>
        <w:ind w:firstLine="0"/>
        <w:rPr>
          <w:color w:val="000000" w:themeColor="text1"/>
          <w:sz w:val="22"/>
          <w:szCs w:val="22"/>
        </w:rPr>
      </w:pPr>
      <w:r w:rsidRPr="000157A6">
        <w:rPr>
          <w:color w:val="000000" w:themeColor="text1"/>
          <w:sz w:val="22"/>
          <w:szCs w:val="22"/>
        </w:rPr>
        <w:t>DIČ: CZ</w:t>
      </w:r>
      <w:r w:rsidR="00A21E6E" w:rsidRPr="000157A6">
        <w:rPr>
          <w:color w:val="000000" w:themeColor="text1"/>
          <w:sz w:val="22"/>
          <w:szCs w:val="22"/>
        </w:rPr>
        <w:t>01312774</w:t>
      </w:r>
    </w:p>
    <w:p w:rsidR="00BC17A6" w:rsidRPr="000157A6" w:rsidRDefault="00FB6E4E" w:rsidP="000B0AA7">
      <w:pPr>
        <w:pStyle w:val="VnitrniText"/>
        <w:ind w:firstLine="0"/>
        <w:rPr>
          <w:color w:val="000000" w:themeColor="text1"/>
          <w:sz w:val="22"/>
          <w:szCs w:val="22"/>
        </w:rPr>
      </w:pPr>
      <w:r w:rsidRPr="000157A6">
        <w:rPr>
          <w:color w:val="000000" w:themeColor="text1"/>
          <w:sz w:val="22"/>
          <w:szCs w:val="22"/>
        </w:rPr>
        <w:t xml:space="preserve">za který jedná </w:t>
      </w:r>
      <w:r w:rsidR="00BC17A6" w:rsidRPr="000157A6">
        <w:rPr>
          <w:color w:val="000000" w:themeColor="text1"/>
          <w:sz w:val="22"/>
          <w:szCs w:val="22"/>
        </w:rPr>
        <w:t>Ing. Renata Číhalová, ředitelka Krajského pozemkového úřadu pro Jihomoravský kraj</w:t>
      </w:r>
    </w:p>
    <w:p w:rsidR="00FB6E4E" w:rsidRPr="000157A6" w:rsidRDefault="00BC17A6" w:rsidP="000B0AA7">
      <w:pPr>
        <w:pStyle w:val="VnitrniText"/>
        <w:ind w:firstLine="0"/>
        <w:rPr>
          <w:color w:val="000000" w:themeColor="text1"/>
          <w:sz w:val="22"/>
          <w:szCs w:val="22"/>
        </w:rPr>
      </w:pPr>
      <w:r w:rsidRPr="000157A6">
        <w:rPr>
          <w:color w:val="000000" w:themeColor="text1"/>
          <w:sz w:val="22"/>
          <w:szCs w:val="22"/>
        </w:rPr>
        <w:t>adresa Hroznová 17, 60300 Brno</w:t>
      </w:r>
    </w:p>
    <w:p w:rsidR="00293E82" w:rsidRPr="000157A6" w:rsidRDefault="00293E82" w:rsidP="00293E82">
      <w:pPr>
        <w:tabs>
          <w:tab w:val="center" w:pos="4535"/>
        </w:tabs>
        <w:spacing w:before="60"/>
        <w:rPr>
          <w:rFonts w:ascii="Arial" w:hAnsi="Arial" w:cs="Arial"/>
          <w:color w:val="000000" w:themeColor="text1"/>
          <w:sz w:val="22"/>
          <w:szCs w:val="22"/>
        </w:rPr>
      </w:pPr>
      <w:r w:rsidRPr="000157A6">
        <w:rPr>
          <w:rFonts w:ascii="Arial" w:hAnsi="Arial" w:cs="Arial"/>
          <w:color w:val="000000" w:themeColor="text1"/>
          <w:sz w:val="22"/>
          <w:szCs w:val="22"/>
        </w:rPr>
        <w:t xml:space="preserve">(dále jen ”SPÚ”)  </w:t>
      </w:r>
      <w:r w:rsidRPr="000157A6">
        <w:rPr>
          <w:rFonts w:ascii="Arial" w:hAnsi="Arial" w:cs="Arial"/>
          <w:color w:val="000000" w:themeColor="text1"/>
          <w:sz w:val="22"/>
          <w:szCs w:val="22"/>
        </w:rPr>
        <w:tab/>
      </w:r>
    </w:p>
    <w:p w:rsidR="00BC17A6" w:rsidRPr="000157A6" w:rsidRDefault="00BC17A6" w:rsidP="000B0AA7">
      <w:pPr>
        <w:pStyle w:val="VnitrniText"/>
        <w:ind w:firstLine="0"/>
        <w:rPr>
          <w:color w:val="000000" w:themeColor="text1"/>
          <w:sz w:val="22"/>
          <w:szCs w:val="22"/>
        </w:rPr>
      </w:pPr>
    </w:p>
    <w:p w:rsidR="00CF17C0" w:rsidRPr="000157A6" w:rsidRDefault="00CF17C0" w:rsidP="000B0AA7">
      <w:pPr>
        <w:pStyle w:val="VnitrniText"/>
        <w:ind w:firstLine="0"/>
        <w:rPr>
          <w:color w:val="000000" w:themeColor="text1"/>
          <w:sz w:val="22"/>
          <w:szCs w:val="22"/>
        </w:rPr>
      </w:pPr>
      <w:r w:rsidRPr="000157A6">
        <w:rPr>
          <w:color w:val="000000" w:themeColor="text1"/>
          <w:sz w:val="22"/>
          <w:szCs w:val="22"/>
        </w:rPr>
        <w:t>a</w:t>
      </w:r>
    </w:p>
    <w:p w:rsidR="00BC17A6" w:rsidRPr="000157A6" w:rsidRDefault="00BC17A6" w:rsidP="000B0AA7">
      <w:pPr>
        <w:pStyle w:val="VnitrniText"/>
        <w:ind w:firstLine="0"/>
        <w:rPr>
          <w:color w:val="000000" w:themeColor="text1"/>
          <w:sz w:val="22"/>
          <w:szCs w:val="22"/>
        </w:rPr>
      </w:pPr>
    </w:p>
    <w:p w:rsidR="000157A6" w:rsidRPr="000157A6" w:rsidRDefault="000157A6" w:rsidP="000157A6">
      <w:pPr>
        <w:pStyle w:val="VnitrniText"/>
        <w:ind w:firstLine="0"/>
        <w:rPr>
          <w:color w:val="000000" w:themeColor="text1"/>
          <w:sz w:val="22"/>
          <w:szCs w:val="22"/>
        </w:rPr>
      </w:pPr>
      <w:r w:rsidRPr="000157A6">
        <w:rPr>
          <w:b/>
          <w:color w:val="000000" w:themeColor="text1"/>
          <w:sz w:val="22"/>
          <w:szCs w:val="22"/>
        </w:rPr>
        <w:t>Rolnická a.s. Hroznová Lhota</w:t>
      </w:r>
    </w:p>
    <w:p w:rsidR="000157A6" w:rsidRPr="000157A6" w:rsidRDefault="000157A6" w:rsidP="000157A6">
      <w:pPr>
        <w:pStyle w:val="VnitrniText"/>
        <w:ind w:firstLine="0"/>
        <w:rPr>
          <w:color w:val="000000" w:themeColor="text1"/>
          <w:sz w:val="22"/>
          <w:szCs w:val="22"/>
        </w:rPr>
      </w:pPr>
      <w:r w:rsidRPr="000157A6">
        <w:rPr>
          <w:color w:val="000000" w:themeColor="text1"/>
          <w:sz w:val="22"/>
          <w:szCs w:val="22"/>
        </w:rPr>
        <w:t>se sídlem č.p. 202, Kozojídky, PSČ 69663</w:t>
      </w:r>
    </w:p>
    <w:p w:rsidR="000157A6" w:rsidRPr="000157A6" w:rsidRDefault="000157A6" w:rsidP="000157A6">
      <w:pPr>
        <w:pStyle w:val="VnitrniText"/>
        <w:ind w:firstLine="0"/>
        <w:rPr>
          <w:color w:val="000000" w:themeColor="text1"/>
          <w:sz w:val="22"/>
          <w:szCs w:val="22"/>
        </w:rPr>
      </w:pPr>
      <w:r w:rsidRPr="000157A6">
        <w:rPr>
          <w:color w:val="000000" w:themeColor="text1"/>
          <w:sz w:val="22"/>
          <w:szCs w:val="22"/>
        </w:rPr>
        <w:t>IČO: 65278941</w:t>
      </w:r>
    </w:p>
    <w:p w:rsidR="000157A6" w:rsidRPr="000157A6" w:rsidRDefault="000157A6" w:rsidP="000157A6">
      <w:pPr>
        <w:pStyle w:val="VnitrniText"/>
        <w:ind w:firstLine="0"/>
        <w:rPr>
          <w:color w:val="000000" w:themeColor="text1"/>
          <w:sz w:val="22"/>
          <w:szCs w:val="22"/>
        </w:rPr>
      </w:pPr>
      <w:r w:rsidRPr="000157A6">
        <w:rPr>
          <w:color w:val="000000" w:themeColor="text1"/>
          <w:sz w:val="22"/>
          <w:szCs w:val="22"/>
        </w:rPr>
        <w:t xml:space="preserve">DIČ: CZ 65278941, zapsán v obchodním rejstříku, vedeným Krajským soudem v </w:t>
      </w:r>
      <w:proofErr w:type="gramStart"/>
      <w:r w:rsidRPr="000157A6">
        <w:rPr>
          <w:color w:val="000000" w:themeColor="text1"/>
          <w:sz w:val="22"/>
          <w:szCs w:val="22"/>
        </w:rPr>
        <w:t>Brně - oddíl</w:t>
      </w:r>
      <w:proofErr w:type="gramEnd"/>
      <w:r w:rsidRPr="000157A6">
        <w:rPr>
          <w:color w:val="000000" w:themeColor="text1"/>
          <w:sz w:val="22"/>
          <w:szCs w:val="22"/>
        </w:rPr>
        <w:t xml:space="preserve"> B, vložka 1975</w:t>
      </w:r>
    </w:p>
    <w:p w:rsidR="000157A6" w:rsidRPr="000157A6" w:rsidRDefault="000157A6" w:rsidP="000157A6">
      <w:pPr>
        <w:pStyle w:val="VnitrniText"/>
        <w:ind w:firstLine="0"/>
        <w:rPr>
          <w:color w:val="000000" w:themeColor="text1"/>
          <w:sz w:val="22"/>
          <w:szCs w:val="22"/>
        </w:rPr>
      </w:pPr>
      <w:r w:rsidRPr="000157A6">
        <w:rPr>
          <w:color w:val="000000" w:themeColor="text1"/>
          <w:sz w:val="22"/>
          <w:szCs w:val="22"/>
        </w:rPr>
        <w:t xml:space="preserve">za kterou jedná Ing. Pavel </w:t>
      </w:r>
      <w:proofErr w:type="spellStart"/>
      <w:r w:rsidRPr="000157A6">
        <w:rPr>
          <w:color w:val="000000" w:themeColor="text1"/>
          <w:sz w:val="22"/>
          <w:szCs w:val="22"/>
        </w:rPr>
        <w:t>Solařík</w:t>
      </w:r>
      <w:proofErr w:type="spellEnd"/>
      <w:r w:rsidRPr="000157A6">
        <w:rPr>
          <w:color w:val="000000" w:themeColor="text1"/>
          <w:sz w:val="22"/>
          <w:szCs w:val="22"/>
        </w:rPr>
        <w:t>, předseda představenstva</w:t>
      </w:r>
    </w:p>
    <w:p w:rsidR="00BC17A6" w:rsidRPr="000157A6" w:rsidRDefault="000157A6" w:rsidP="000157A6">
      <w:pPr>
        <w:pStyle w:val="VnitrniText"/>
        <w:ind w:firstLine="0"/>
        <w:rPr>
          <w:color w:val="000000" w:themeColor="text1"/>
          <w:sz w:val="22"/>
          <w:szCs w:val="22"/>
        </w:rPr>
      </w:pPr>
      <w:r w:rsidRPr="000157A6">
        <w:rPr>
          <w:color w:val="000000" w:themeColor="text1"/>
          <w:sz w:val="22"/>
          <w:szCs w:val="22"/>
        </w:rPr>
        <w:t xml:space="preserve"> </w:t>
      </w:r>
      <w:r w:rsidR="00BC17A6" w:rsidRPr="000157A6">
        <w:rPr>
          <w:color w:val="000000" w:themeColor="text1"/>
          <w:sz w:val="22"/>
          <w:szCs w:val="22"/>
        </w:rPr>
        <w:t>(dále jen "nabyvatel")</w:t>
      </w:r>
    </w:p>
    <w:p w:rsidR="00BC17A6" w:rsidRPr="000157A6" w:rsidRDefault="00BC17A6" w:rsidP="000B0AA7">
      <w:pPr>
        <w:pStyle w:val="VnitrniText"/>
        <w:ind w:firstLine="0"/>
        <w:rPr>
          <w:color w:val="000000" w:themeColor="text1"/>
          <w:sz w:val="22"/>
          <w:szCs w:val="22"/>
        </w:rPr>
      </w:pPr>
    </w:p>
    <w:p w:rsidR="00CF17C0" w:rsidRPr="000157A6" w:rsidRDefault="00CF17C0" w:rsidP="000B0AA7">
      <w:pPr>
        <w:pStyle w:val="VnitrniText"/>
        <w:ind w:firstLine="0"/>
        <w:rPr>
          <w:color w:val="000000" w:themeColor="text1"/>
          <w:sz w:val="22"/>
          <w:szCs w:val="22"/>
        </w:rPr>
      </w:pPr>
    </w:p>
    <w:p w:rsidR="00143BFA" w:rsidRPr="000157A6" w:rsidRDefault="00143BFA" w:rsidP="00143BFA">
      <w:pPr>
        <w:pStyle w:val="VnitrniText"/>
        <w:ind w:firstLine="0"/>
        <w:rPr>
          <w:color w:val="000000" w:themeColor="text1"/>
          <w:sz w:val="22"/>
          <w:szCs w:val="22"/>
        </w:rPr>
      </w:pPr>
      <w:r w:rsidRPr="000157A6">
        <w:rPr>
          <w:color w:val="000000" w:themeColor="text1"/>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0157A6" w:rsidRDefault="00CF17C0" w:rsidP="001274AE">
      <w:pPr>
        <w:rPr>
          <w:rFonts w:ascii="Arial" w:hAnsi="Arial" w:cs="Arial"/>
          <w:color w:val="000000" w:themeColor="text1"/>
          <w:sz w:val="22"/>
          <w:szCs w:val="22"/>
        </w:rPr>
      </w:pPr>
    </w:p>
    <w:p w:rsidR="00830569" w:rsidRPr="00132FD6" w:rsidRDefault="00830569" w:rsidP="001274AE">
      <w:pPr>
        <w:rPr>
          <w:rFonts w:ascii="Arial" w:hAnsi="Arial" w:cs="Arial"/>
          <w:color w:val="000000" w:themeColor="text1"/>
          <w:sz w:val="22"/>
          <w:szCs w:val="22"/>
        </w:rPr>
      </w:pPr>
    </w:p>
    <w:p w:rsidR="00293E82" w:rsidRPr="00132FD6" w:rsidRDefault="00293E82" w:rsidP="00293E82">
      <w:pPr>
        <w:spacing w:after="120"/>
        <w:jc w:val="center"/>
        <w:rPr>
          <w:rFonts w:ascii="Arial" w:hAnsi="Arial" w:cs="Arial"/>
          <w:b/>
          <w:color w:val="000000" w:themeColor="text1"/>
          <w:sz w:val="22"/>
          <w:szCs w:val="22"/>
        </w:rPr>
      </w:pPr>
      <w:r w:rsidRPr="00132FD6">
        <w:rPr>
          <w:rFonts w:ascii="Arial" w:hAnsi="Arial" w:cs="Arial"/>
          <w:b/>
          <w:color w:val="000000" w:themeColor="text1"/>
          <w:sz w:val="22"/>
          <w:szCs w:val="22"/>
        </w:rPr>
        <w:t xml:space="preserve">S M Ě N </w:t>
      </w:r>
      <w:proofErr w:type="spellStart"/>
      <w:r w:rsidRPr="00132FD6">
        <w:rPr>
          <w:rFonts w:ascii="Arial" w:hAnsi="Arial" w:cs="Arial"/>
          <w:b/>
          <w:color w:val="000000" w:themeColor="text1"/>
          <w:sz w:val="22"/>
          <w:szCs w:val="22"/>
        </w:rPr>
        <w:t>N</w:t>
      </w:r>
      <w:proofErr w:type="spellEnd"/>
      <w:r w:rsidRPr="00132FD6">
        <w:rPr>
          <w:rFonts w:ascii="Arial" w:hAnsi="Arial" w:cs="Arial"/>
          <w:b/>
          <w:color w:val="000000" w:themeColor="text1"/>
          <w:sz w:val="22"/>
          <w:szCs w:val="22"/>
        </w:rPr>
        <w:t xml:space="preserve"> O U   S M L O U V U</w:t>
      </w:r>
    </w:p>
    <w:p w:rsidR="00CF17C0" w:rsidRPr="00132FD6" w:rsidRDefault="00CF17C0" w:rsidP="00D06D0F">
      <w:pPr>
        <w:jc w:val="center"/>
        <w:rPr>
          <w:rFonts w:ascii="Arial" w:hAnsi="Arial" w:cs="Arial"/>
          <w:b/>
          <w:color w:val="000000" w:themeColor="text1"/>
          <w:sz w:val="22"/>
          <w:szCs w:val="22"/>
        </w:rPr>
      </w:pPr>
      <w:r w:rsidRPr="00132FD6">
        <w:rPr>
          <w:rFonts w:ascii="Arial" w:hAnsi="Arial" w:cs="Arial"/>
          <w:b/>
          <w:color w:val="000000" w:themeColor="text1"/>
          <w:sz w:val="22"/>
          <w:szCs w:val="22"/>
        </w:rPr>
        <w:t>č.</w:t>
      </w:r>
      <w:r w:rsidR="00263AF3" w:rsidRPr="00132FD6">
        <w:rPr>
          <w:rFonts w:ascii="Arial" w:hAnsi="Arial" w:cs="Arial"/>
          <w:b/>
          <w:color w:val="000000" w:themeColor="text1"/>
          <w:sz w:val="22"/>
          <w:szCs w:val="22"/>
        </w:rPr>
        <w:t xml:space="preserve"> </w:t>
      </w:r>
      <w:r w:rsidR="00BC17A6" w:rsidRPr="00132FD6">
        <w:rPr>
          <w:rFonts w:ascii="Arial" w:hAnsi="Arial" w:cs="Arial"/>
          <w:b/>
          <w:color w:val="000000" w:themeColor="text1"/>
          <w:sz w:val="22"/>
          <w:szCs w:val="22"/>
        </w:rPr>
        <w:t>2004S18/24</w:t>
      </w:r>
    </w:p>
    <w:p w:rsidR="00CF17C0" w:rsidRPr="00132FD6" w:rsidRDefault="00CF17C0" w:rsidP="00D06D0F">
      <w:pPr>
        <w:rPr>
          <w:rFonts w:ascii="Arial" w:hAnsi="Arial" w:cs="Arial"/>
          <w:color w:val="000000" w:themeColor="text1"/>
          <w:sz w:val="22"/>
          <w:szCs w:val="22"/>
        </w:rPr>
      </w:pPr>
    </w:p>
    <w:p w:rsidR="00CF17C0" w:rsidRPr="00132FD6" w:rsidRDefault="00CF17C0" w:rsidP="00D06D0F">
      <w:pPr>
        <w:rPr>
          <w:rFonts w:ascii="Arial" w:hAnsi="Arial" w:cs="Arial"/>
          <w:color w:val="000000" w:themeColor="text1"/>
          <w:sz w:val="22"/>
          <w:szCs w:val="22"/>
        </w:rPr>
      </w:pPr>
    </w:p>
    <w:p w:rsidR="00CF17C0" w:rsidRPr="00132FD6" w:rsidRDefault="00CF17C0" w:rsidP="00D06D0F">
      <w:pPr>
        <w:pStyle w:val="para"/>
        <w:rPr>
          <w:rFonts w:ascii="Arial" w:hAnsi="Arial" w:cs="Arial"/>
          <w:color w:val="000000" w:themeColor="text1"/>
          <w:sz w:val="22"/>
          <w:szCs w:val="22"/>
        </w:rPr>
      </w:pPr>
      <w:r w:rsidRPr="00132FD6">
        <w:rPr>
          <w:rFonts w:ascii="Arial" w:hAnsi="Arial" w:cs="Arial"/>
          <w:color w:val="000000" w:themeColor="text1"/>
          <w:sz w:val="22"/>
          <w:szCs w:val="22"/>
        </w:rPr>
        <w:t>I.</w:t>
      </w:r>
      <w:r w:rsidR="00A21E6E" w:rsidRPr="00132FD6">
        <w:rPr>
          <w:rFonts w:ascii="Arial" w:hAnsi="Arial" w:cs="Arial"/>
          <w:color w:val="000000" w:themeColor="text1"/>
          <w:sz w:val="22"/>
          <w:szCs w:val="22"/>
        </w:rPr>
        <w:t xml:space="preserve"> </w:t>
      </w:r>
    </w:p>
    <w:p w:rsidR="00143BFA" w:rsidRPr="00132FD6" w:rsidRDefault="00143BFA" w:rsidP="000157A6">
      <w:pPr>
        <w:pStyle w:val="VnitrniText"/>
        <w:ind w:firstLine="0"/>
        <w:rPr>
          <w:color w:val="000000" w:themeColor="text1"/>
          <w:sz w:val="22"/>
          <w:szCs w:val="22"/>
        </w:rPr>
      </w:pPr>
      <w:r w:rsidRPr="00132FD6">
        <w:rPr>
          <w:color w:val="000000" w:themeColor="text1"/>
          <w:sz w:val="22"/>
          <w:szCs w:val="22"/>
        </w:rPr>
        <w:t>Česká republika je vlastníkem a Státní pozemkový úřad (dále jen “SPÚ“) je ve smyslu zákona o SPÚ příslušný hospodařit s níže uvedenými nemovitými věcmi:</w:t>
      </w:r>
    </w:p>
    <w:p w:rsidR="008505AD" w:rsidRPr="00132FD6" w:rsidRDefault="008505AD" w:rsidP="000B0AA7">
      <w:pPr>
        <w:pStyle w:val="VnitrniText"/>
        <w:ind w:firstLine="0"/>
        <w:rPr>
          <w:color w:val="000000" w:themeColor="text1"/>
          <w:sz w:val="22"/>
          <w:szCs w:val="22"/>
        </w:rPr>
      </w:pPr>
      <w:r w:rsidRPr="00132FD6">
        <w:rPr>
          <w:color w:val="000000" w:themeColor="text1"/>
          <w:sz w:val="22"/>
          <w:szCs w:val="22"/>
        </w:rPr>
        <w:t>Pozem</w:t>
      </w:r>
      <w:r w:rsidR="00BB5F1E" w:rsidRPr="00132FD6">
        <w:rPr>
          <w:color w:val="000000" w:themeColor="text1"/>
          <w:sz w:val="22"/>
          <w:szCs w:val="22"/>
        </w:rPr>
        <w:t>ky</w:t>
      </w:r>
      <w:r w:rsidRPr="00132FD6">
        <w:rPr>
          <w:color w:val="000000" w:themeColor="text1"/>
          <w:sz w:val="22"/>
          <w:szCs w:val="22"/>
        </w:rPr>
        <w:t>:</w:t>
      </w:r>
    </w:p>
    <w:tbl>
      <w:tblPr>
        <w:tblW w:w="9367" w:type="dxa"/>
        <w:tblInd w:w="70" w:type="dxa"/>
        <w:tblCellMar>
          <w:left w:w="70" w:type="dxa"/>
          <w:right w:w="70" w:type="dxa"/>
        </w:tblCellMar>
        <w:tblLook w:val="04A0" w:firstRow="1" w:lastRow="0" w:firstColumn="1" w:lastColumn="0" w:noHBand="0" w:noVBand="1"/>
      </w:tblPr>
      <w:tblGrid>
        <w:gridCol w:w="2694"/>
        <w:gridCol w:w="1701"/>
        <w:gridCol w:w="874"/>
        <w:gridCol w:w="1559"/>
        <w:gridCol w:w="585"/>
        <w:gridCol w:w="1808"/>
        <w:gridCol w:w="146"/>
      </w:tblGrid>
      <w:tr w:rsidR="00132FD6" w:rsidRPr="00132FD6" w:rsidTr="000157A6">
        <w:trPr>
          <w:trHeight w:val="300"/>
        </w:trPr>
        <w:tc>
          <w:tcPr>
            <w:tcW w:w="2694" w:type="dxa"/>
            <w:noWrap/>
            <w:vAlign w:val="center"/>
            <w:hideMark/>
          </w:tcPr>
          <w:p w:rsidR="000157A6" w:rsidRPr="00132FD6" w:rsidRDefault="000157A6">
            <w:pPr>
              <w:suppressAutoHyphens w:val="0"/>
              <w:rPr>
                <w:rFonts w:ascii="Arial" w:hAnsi="Arial" w:cs="Arial"/>
                <w:color w:val="000000" w:themeColor="text1"/>
                <w:sz w:val="20"/>
                <w:szCs w:val="20"/>
                <w:lang w:eastAsia="cs-CZ"/>
              </w:rPr>
            </w:pPr>
            <w:r w:rsidRPr="00132FD6">
              <w:rPr>
                <w:rFonts w:ascii="Arial" w:hAnsi="Arial" w:cs="Arial"/>
                <w:color w:val="000000" w:themeColor="text1"/>
                <w:sz w:val="20"/>
                <w:lang w:eastAsia="cs-CZ"/>
              </w:rPr>
              <w:t>Obec</w:t>
            </w:r>
          </w:p>
        </w:tc>
        <w:tc>
          <w:tcPr>
            <w:tcW w:w="1701" w:type="dxa"/>
            <w:noWrap/>
            <w:vAlign w:val="center"/>
            <w:hideMark/>
          </w:tcPr>
          <w:p w:rsidR="000157A6" w:rsidRPr="00132FD6" w:rsidRDefault="000157A6">
            <w:pPr>
              <w:suppressAutoHyphens w:val="0"/>
              <w:rPr>
                <w:rFonts w:ascii="Arial" w:hAnsi="Arial" w:cs="Arial"/>
                <w:color w:val="000000" w:themeColor="text1"/>
                <w:sz w:val="20"/>
                <w:szCs w:val="20"/>
                <w:lang w:eastAsia="cs-CZ"/>
              </w:rPr>
            </w:pPr>
            <w:r w:rsidRPr="00132FD6">
              <w:rPr>
                <w:rFonts w:ascii="Arial" w:hAnsi="Arial" w:cs="Arial"/>
                <w:color w:val="000000" w:themeColor="text1"/>
                <w:sz w:val="20"/>
                <w:szCs w:val="20"/>
                <w:lang w:eastAsia="cs-CZ"/>
              </w:rPr>
              <w:t xml:space="preserve">Katastrální území </w:t>
            </w:r>
          </w:p>
        </w:tc>
        <w:tc>
          <w:tcPr>
            <w:tcW w:w="874" w:type="dxa"/>
            <w:noWrap/>
            <w:vAlign w:val="center"/>
            <w:hideMark/>
          </w:tcPr>
          <w:p w:rsidR="000157A6" w:rsidRPr="00132FD6" w:rsidRDefault="000157A6">
            <w:pPr>
              <w:suppressAutoHyphens w:val="0"/>
              <w:rPr>
                <w:rFonts w:ascii="Arial" w:hAnsi="Arial" w:cs="Arial"/>
                <w:color w:val="000000" w:themeColor="text1"/>
                <w:sz w:val="20"/>
                <w:szCs w:val="20"/>
                <w:lang w:eastAsia="cs-CZ"/>
              </w:rPr>
            </w:pPr>
            <w:r w:rsidRPr="00132FD6">
              <w:rPr>
                <w:rFonts w:ascii="Arial" w:hAnsi="Arial" w:cs="Arial"/>
                <w:color w:val="000000" w:themeColor="text1"/>
                <w:sz w:val="20"/>
                <w:szCs w:val="20"/>
                <w:lang w:eastAsia="cs-CZ"/>
              </w:rPr>
              <w:t>Parcelní číslo</w:t>
            </w:r>
          </w:p>
        </w:tc>
        <w:tc>
          <w:tcPr>
            <w:tcW w:w="1559" w:type="dxa"/>
            <w:noWrap/>
            <w:vAlign w:val="center"/>
            <w:hideMark/>
          </w:tcPr>
          <w:p w:rsidR="000157A6" w:rsidRPr="00132FD6" w:rsidRDefault="000157A6">
            <w:pPr>
              <w:suppressAutoHyphens w:val="0"/>
              <w:rPr>
                <w:rFonts w:ascii="Arial" w:hAnsi="Arial" w:cs="Arial"/>
                <w:color w:val="000000" w:themeColor="text1"/>
                <w:sz w:val="20"/>
                <w:szCs w:val="20"/>
                <w:lang w:eastAsia="cs-CZ"/>
              </w:rPr>
            </w:pPr>
            <w:r w:rsidRPr="00132FD6">
              <w:rPr>
                <w:rFonts w:ascii="Arial" w:hAnsi="Arial" w:cs="Arial"/>
                <w:color w:val="000000" w:themeColor="text1"/>
                <w:sz w:val="20"/>
                <w:szCs w:val="20"/>
                <w:lang w:eastAsia="cs-CZ"/>
              </w:rPr>
              <w:t>Druh pozemku</w:t>
            </w:r>
          </w:p>
        </w:tc>
        <w:tc>
          <w:tcPr>
            <w:tcW w:w="585" w:type="dxa"/>
            <w:noWrap/>
            <w:vAlign w:val="center"/>
            <w:hideMark/>
          </w:tcPr>
          <w:p w:rsidR="000157A6" w:rsidRPr="00132FD6" w:rsidRDefault="000157A6">
            <w:pPr>
              <w:suppressAutoHyphens w:val="0"/>
              <w:rPr>
                <w:rFonts w:ascii="Arial" w:hAnsi="Arial" w:cs="Arial"/>
                <w:color w:val="000000" w:themeColor="text1"/>
                <w:sz w:val="20"/>
                <w:szCs w:val="20"/>
                <w:lang w:eastAsia="cs-CZ"/>
              </w:rPr>
            </w:pPr>
            <w:r w:rsidRPr="00132FD6">
              <w:rPr>
                <w:rFonts w:ascii="Arial" w:hAnsi="Arial" w:cs="Arial"/>
                <w:color w:val="000000" w:themeColor="text1"/>
                <w:sz w:val="20"/>
                <w:szCs w:val="20"/>
                <w:lang w:eastAsia="cs-CZ"/>
              </w:rPr>
              <w:t>LV</w:t>
            </w:r>
          </w:p>
        </w:tc>
        <w:tc>
          <w:tcPr>
            <w:tcW w:w="1954" w:type="dxa"/>
            <w:gridSpan w:val="2"/>
            <w:noWrap/>
            <w:vAlign w:val="center"/>
            <w:hideMark/>
          </w:tcPr>
          <w:p w:rsidR="000157A6" w:rsidRPr="00132FD6" w:rsidRDefault="000157A6">
            <w:pPr>
              <w:suppressAutoHyphens w:val="0"/>
              <w:rPr>
                <w:rFonts w:ascii="Arial" w:hAnsi="Arial" w:cs="Arial"/>
                <w:color w:val="000000" w:themeColor="text1"/>
                <w:sz w:val="16"/>
                <w:szCs w:val="16"/>
                <w:lang w:eastAsia="cs-CZ"/>
              </w:rPr>
            </w:pPr>
            <w:r w:rsidRPr="00132FD6">
              <w:rPr>
                <w:rFonts w:ascii="Arial" w:hAnsi="Arial" w:cs="Arial"/>
                <w:color w:val="000000" w:themeColor="text1"/>
                <w:sz w:val="16"/>
                <w:szCs w:val="16"/>
                <w:lang w:eastAsia="cs-CZ"/>
              </w:rPr>
              <w:t>Převáděný ID podíl</w:t>
            </w:r>
          </w:p>
        </w:tc>
      </w:tr>
      <w:tr w:rsidR="00132FD6" w:rsidRPr="00132FD6" w:rsidTr="000157A6">
        <w:trPr>
          <w:trHeight w:val="300"/>
        </w:trPr>
        <w:tc>
          <w:tcPr>
            <w:tcW w:w="9367" w:type="dxa"/>
            <w:gridSpan w:val="7"/>
            <w:noWrap/>
            <w:vAlign w:val="center"/>
            <w:hideMark/>
          </w:tcPr>
          <w:p w:rsidR="000157A6" w:rsidRPr="00132FD6" w:rsidRDefault="000157A6">
            <w:pPr>
              <w:suppressAutoHyphens w:val="0"/>
              <w:rPr>
                <w:rFonts w:ascii="Arial" w:hAnsi="Arial" w:cs="Arial"/>
                <w:color w:val="000000" w:themeColor="text1"/>
                <w:sz w:val="22"/>
                <w:szCs w:val="22"/>
                <w:lang w:eastAsia="cs-CZ"/>
              </w:rPr>
            </w:pPr>
            <w:r w:rsidRPr="00132FD6">
              <w:rPr>
                <w:rFonts w:ascii="Arial" w:hAnsi="Arial" w:cs="Arial"/>
                <w:color w:val="000000" w:themeColor="text1"/>
                <w:sz w:val="22"/>
                <w:szCs w:val="22"/>
                <w:lang w:eastAsia="cs-CZ"/>
              </w:rPr>
              <w:t>-------------------------------------------------------------------------------------------------------------------------</w:t>
            </w:r>
          </w:p>
        </w:tc>
      </w:tr>
      <w:tr w:rsidR="00132FD6" w:rsidRPr="00132FD6" w:rsidTr="000157A6">
        <w:trPr>
          <w:trHeight w:val="300"/>
        </w:trPr>
        <w:tc>
          <w:tcPr>
            <w:tcW w:w="2694" w:type="dxa"/>
            <w:noWrap/>
            <w:vAlign w:val="center"/>
            <w:hideMark/>
          </w:tcPr>
          <w:p w:rsidR="000157A6" w:rsidRPr="00132FD6" w:rsidRDefault="000157A6">
            <w:pPr>
              <w:suppressAutoHyphens w:val="0"/>
              <w:rPr>
                <w:rFonts w:ascii="Arial" w:hAnsi="Arial" w:cs="Arial"/>
                <w:color w:val="000000" w:themeColor="text1"/>
                <w:sz w:val="16"/>
                <w:szCs w:val="16"/>
                <w:lang w:eastAsia="cs-CZ"/>
              </w:rPr>
            </w:pPr>
            <w:r w:rsidRPr="00132FD6">
              <w:rPr>
                <w:rFonts w:ascii="Arial" w:hAnsi="Arial" w:cs="Arial"/>
                <w:color w:val="000000" w:themeColor="text1"/>
                <w:sz w:val="16"/>
                <w:lang w:eastAsia="cs-CZ"/>
              </w:rPr>
              <w:t xml:space="preserve">Katastr </w:t>
            </w:r>
            <w:proofErr w:type="gramStart"/>
            <w:r w:rsidRPr="00132FD6">
              <w:rPr>
                <w:rFonts w:ascii="Arial" w:hAnsi="Arial" w:cs="Arial"/>
                <w:color w:val="000000" w:themeColor="text1"/>
                <w:sz w:val="16"/>
                <w:lang w:eastAsia="cs-CZ"/>
              </w:rPr>
              <w:t>nemovitostí - pozemkové</w:t>
            </w:r>
            <w:proofErr w:type="gramEnd"/>
          </w:p>
        </w:tc>
        <w:tc>
          <w:tcPr>
            <w:tcW w:w="1701" w:type="dxa"/>
            <w:noWrap/>
            <w:vAlign w:val="bottom"/>
            <w:hideMark/>
          </w:tcPr>
          <w:p w:rsidR="000157A6" w:rsidRPr="00132FD6" w:rsidRDefault="000157A6">
            <w:pPr>
              <w:rPr>
                <w:rFonts w:ascii="Arial" w:hAnsi="Arial" w:cs="Arial"/>
                <w:color w:val="000000" w:themeColor="text1"/>
                <w:sz w:val="16"/>
                <w:szCs w:val="16"/>
                <w:lang w:eastAsia="cs-CZ"/>
              </w:rPr>
            </w:pPr>
          </w:p>
        </w:tc>
        <w:tc>
          <w:tcPr>
            <w:tcW w:w="874" w:type="dxa"/>
            <w:noWrap/>
            <w:vAlign w:val="bottom"/>
            <w:hideMark/>
          </w:tcPr>
          <w:p w:rsidR="000157A6" w:rsidRPr="00132FD6" w:rsidRDefault="000157A6">
            <w:pPr>
              <w:suppressAutoHyphens w:val="0"/>
              <w:rPr>
                <w:color w:val="000000" w:themeColor="text1"/>
                <w:sz w:val="20"/>
                <w:szCs w:val="20"/>
                <w:lang w:eastAsia="cs-CZ"/>
              </w:rPr>
            </w:pPr>
          </w:p>
        </w:tc>
        <w:tc>
          <w:tcPr>
            <w:tcW w:w="1559" w:type="dxa"/>
            <w:noWrap/>
            <w:vAlign w:val="bottom"/>
            <w:hideMark/>
          </w:tcPr>
          <w:p w:rsidR="000157A6" w:rsidRPr="00132FD6" w:rsidRDefault="000157A6">
            <w:pPr>
              <w:suppressAutoHyphens w:val="0"/>
              <w:rPr>
                <w:color w:val="000000" w:themeColor="text1"/>
                <w:sz w:val="20"/>
                <w:szCs w:val="20"/>
                <w:lang w:eastAsia="cs-CZ"/>
              </w:rPr>
            </w:pPr>
          </w:p>
        </w:tc>
        <w:tc>
          <w:tcPr>
            <w:tcW w:w="585" w:type="dxa"/>
            <w:noWrap/>
            <w:vAlign w:val="bottom"/>
            <w:hideMark/>
          </w:tcPr>
          <w:p w:rsidR="000157A6" w:rsidRPr="00132FD6" w:rsidRDefault="000157A6">
            <w:pPr>
              <w:suppressAutoHyphens w:val="0"/>
              <w:rPr>
                <w:color w:val="000000" w:themeColor="text1"/>
                <w:sz w:val="20"/>
                <w:szCs w:val="20"/>
                <w:lang w:eastAsia="cs-CZ"/>
              </w:rPr>
            </w:pPr>
          </w:p>
        </w:tc>
        <w:tc>
          <w:tcPr>
            <w:tcW w:w="1808" w:type="dxa"/>
            <w:noWrap/>
            <w:vAlign w:val="bottom"/>
            <w:hideMark/>
          </w:tcPr>
          <w:p w:rsidR="000157A6" w:rsidRPr="00132FD6" w:rsidRDefault="000157A6">
            <w:pPr>
              <w:suppressAutoHyphens w:val="0"/>
              <w:rPr>
                <w:color w:val="000000" w:themeColor="text1"/>
                <w:sz w:val="20"/>
                <w:szCs w:val="20"/>
                <w:lang w:eastAsia="cs-CZ"/>
              </w:rPr>
            </w:pPr>
          </w:p>
        </w:tc>
        <w:tc>
          <w:tcPr>
            <w:tcW w:w="146" w:type="dxa"/>
            <w:noWrap/>
            <w:vAlign w:val="bottom"/>
            <w:hideMark/>
          </w:tcPr>
          <w:p w:rsidR="000157A6" w:rsidRPr="00132FD6" w:rsidRDefault="000157A6">
            <w:pPr>
              <w:suppressAutoHyphens w:val="0"/>
              <w:rPr>
                <w:color w:val="000000" w:themeColor="text1"/>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1283</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trvalý travní porost</w:t>
            </w:r>
          </w:p>
        </w:tc>
        <w:tc>
          <w:tcPr>
            <w:tcW w:w="585"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1499/95</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trvalý travní porost</w:t>
            </w:r>
          </w:p>
        </w:tc>
        <w:tc>
          <w:tcPr>
            <w:tcW w:w="585"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4004/28</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4004/45</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4004/60</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lastRenderedPageBreak/>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4004/104</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4004/200</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4004/202</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4004/217</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ostatní plocha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4004/218</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4004/219</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4004/297</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4004/298</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ostatní plocha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4004/299</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4004/300</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4004/346</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ostatní plocha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4004/347</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4004/348</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4156/1</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4366</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4367</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lastRenderedPageBreak/>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Hroznová Lhota</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Hroznová Lhota</w:t>
            </w:r>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4489</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trvalý travní porost</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Kozojídky</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Kozojídky</w:t>
            </w:r>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1161</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Kozojídky</w:t>
            </w:r>
          </w:p>
        </w:tc>
        <w:tc>
          <w:tcPr>
            <w:tcW w:w="1701"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Kozojídky</w:t>
            </w:r>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1164</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orná půda</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Veselí nad Moravou</w:t>
            </w:r>
          </w:p>
        </w:tc>
        <w:tc>
          <w:tcPr>
            <w:tcW w:w="1701" w:type="dxa"/>
            <w:noWrap/>
            <w:vAlign w:val="center"/>
            <w:hideMark/>
          </w:tcPr>
          <w:p w:rsidR="000157A6" w:rsidRDefault="000157A6">
            <w:pPr>
              <w:suppressAutoHyphens w:val="0"/>
              <w:rPr>
                <w:rFonts w:ascii="Arial" w:hAnsi="Arial" w:cs="Arial"/>
                <w:color w:val="000000"/>
                <w:sz w:val="16"/>
                <w:szCs w:val="16"/>
                <w:lang w:eastAsia="cs-CZ"/>
              </w:rPr>
            </w:pPr>
            <w:proofErr w:type="spellStart"/>
            <w:r>
              <w:rPr>
                <w:rFonts w:ascii="Arial" w:hAnsi="Arial" w:cs="Arial"/>
                <w:color w:val="000000"/>
                <w:sz w:val="16"/>
                <w:szCs w:val="16"/>
                <w:lang w:eastAsia="cs-CZ"/>
              </w:rPr>
              <w:t>Veselí-Předměstí</w:t>
            </w:r>
            <w:proofErr w:type="spellEnd"/>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7072</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vinice</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Veselí nad Moravou</w:t>
            </w:r>
          </w:p>
        </w:tc>
        <w:tc>
          <w:tcPr>
            <w:tcW w:w="1701" w:type="dxa"/>
            <w:noWrap/>
            <w:vAlign w:val="center"/>
            <w:hideMark/>
          </w:tcPr>
          <w:p w:rsidR="000157A6" w:rsidRDefault="000157A6">
            <w:pPr>
              <w:suppressAutoHyphens w:val="0"/>
              <w:rPr>
                <w:rFonts w:ascii="Arial" w:hAnsi="Arial" w:cs="Arial"/>
                <w:color w:val="000000"/>
                <w:sz w:val="16"/>
                <w:szCs w:val="16"/>
                <w:lang w:eastAsia="cs-CZ"/>
              </w:rPr>
            </w:pPr>
            <w:proofErr w:type="spellStart"/>
            <w:r>
              <w:rPr>
                <w:rFonts w:ascii="Arial" w:hAnsi="Arial" w:cs="Arial"/>
                <w:color w:val="000000"/>
                <w:sz w:val="16"/>
                <w:szCs w:val="16"/>
                <w:lang w:eastAsia="cs-CZ"/>
              </w:rPr>
              <w:t>Veselí-Předměstí</w:t>
            </w:r>
            <w:proofErr w:type="spellEnd"/>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7105</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vinice</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10002</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00"/>
        </w:trPr>
        <w:tc>
          <w:tcPr>
            <w:tcW w:w="2694" w:type="dxa"/>
            <w:noWrap/>
            <w:vAlign w:val="center"/>
            <w:hideMark/>
          </w:tcPr>
          <w:p w:rsidR="000157A6" w:rsidRDefault="000157A6">
            <w:pPr>
              <w:suppressAutoHyphens w:val="0"/>
              <w:rPr>
                <w:sz w:val="20"/>
                <w:szCs w:val="20"/>
                <w:lang w:eastAsia="cs-CZ"/>
              </w:rPr>
            </w:pPr>
          </w:p>
        </w:tc>
        <w:tc>
          <w:tcPr>
            <w:tcW w:w="1701" w:type="dxa"/>
            <w:noWrap/>
            <w:vAlign w:val="bottom"/>
            <w:hideMark/>
          </w:tcPr>
          <w:p w:rsidR="000157A6" w:rsidRDefault="000157A6">
            <w:pPr>
              <w:suppressAutoHyphens w:val="0"/>
              <w:rPr>
                <w:sz w:val="20"/>
                <w:szCs w:val="20"/>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tcPr>
          <w:p w:rsidR="000157A6" w:rsidRDefault="000157A6">
            <w:pPr>
              <w:suppressAutoHyphens w:val="0"/>
              <w:rPr>
                <w:rFonts w:ascii="Arial" w:hAnsi="Arial" w:cs="Arial"/>
                <w:color w:val="000000"/>
                <w:sz w:val="16"/>
                <w:szCs w:val="16"/>
                <w:lang w:eastAsia="cs-CZ"/>
              </w:rPr>
            </w:pPr>
          </w:p>
        </w:tc>
        <w:tc>
          <w:tcPr>
            <w:tcW w:w="874" w:type="dxa"/>
            <w:noWrap/>
            <w:vAlign w:val="bottom"/>
          </w:tcPr>
          <w:p w:rsidR="000157A6" w:rsidRDefault="000157A6">
            <w:pPr>
              <w:suppressAutoHyphens w:val="0"/>
              <w:rPr>
                <w:sz w:val="20"/>
                <w:szCs w:val="20"/>
                <w:lang w:eastAsia="cs-CZ"/>
              </w:rPr>
            </w:pPr>
          </w:p>
        </w:tc>
        <w:tc>
          <w:tcPr>
            <w:tcW w:w="1559" w:type="dxa"/>
            <w:noWrap/>
            <w:vAlign w:val="bottom"/>
          </w:tcPr>
          <w:p w:rsidR="000157A6" w:rsidRDefault="000157A6">
            <w:pPr>
              <w:suppressAutoHyphens w:val="0"/>
              <w:rPr>
                <w:sz w:val="20"/>
                <w:szCs w:val="20"/>
                <w:lang w:eastAsia="cs-CZ"/>
              </w:rPr>
            </w:pPr>
          </w:p>
        </w:tc>
        <w:tc>
          <w:tcPr>
            <w:tcW w:w="585" w:type="dxa"/>
            <w:noWrap/>
            <w:vAlign w:val="bottom"/>
          </w:tcPr>
          <w:p w:rsidR="000157A6" w:rsidRDefault="000157A6">
            <w:pPr>
              <w:suppressAutoHyphens w:val="0"/>
              <w:rPr>
                <w:sz w:val="20"/>
                <w:szCs w:val="20"/>
                <w:lang w:eastAsia="cs-CZ"/>
              </w:rPr>
            </w:pPr>
          </w:p>
        </w:tc>
        <w:tc>
          <w:tcPr>
            <w:tcW w:w="1808" w:type="dxa"/>
            <w:noWrap/>
            <w:vAlign w:val="bottom"/>
          </w:tcPr>
          <w:p w:rsidR="000157A6" w:rsidRDefault="000157A6">
            <w:pPr>
              <w:suppressAutoHyphens w:val="0"/>
              <w:rPr>
                <w:sz w:val="20"/>
                <w:szCs w:val="20"/>
                <w:lang w:eastAsia="cs-CZ"/>
              </w:rPr>
            </w:pPr>
          </w:p>
        </w:tc>
        <w:tc>
          <w:tcPr>
            <w:tcW w:w="146" w:type="dxa"/>
            <w:noWrap/>
            <w:vAlign w:val="bottom"/>
          </w:tcPr>
          <w:p w:rsidR="000157A6" w:rsidRDefault="000157A6">
            <w:pPr>
              <w:suppressAutoHyphens w:val="0"/>
              <w:jc w:val="center"/>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Veselí nad Moravou</w:t>
            </w:r>
          </w:p>
        </w:tc>
        <w:tc>
          <w:tcPr>
            <w:tcW w:w="1701" w:type="dxa"/>
            <w:noWrap/>
            <w:vAlign w:val="center"/>
            <w:hideMark/>
          </w:tcPr>
          <w:p w:rsidR="000157A6" w:rsidRDefault="000157A6">
            <w:pPr>
              <w:suppressAutoHyphens w:val="0"/>
              <w:rPr>
                <w:rFonts w:ascii="Arial" w:hAnsi="Arial" w:cs="Arial"/>
                <w:color w:val="000000"/>
                <w:sz w:val="16"/>
                <w:szCs w:val="16"/>
                <w:lang w:eastAsia="cs-CZ"/>
              </w:rPr>
            </w:pPr>
            <w:proofErr w:type="spellStart"/>
            <w:r>
              <w:rPr>
                <w:rFonts w:ascii="Arial" w:hAnsi="Arial" w:cs="Arial"/>
                <w:color w:val="000000"/>
                <w:sz w:val="16"/>
                <w:szCs w:val="16"/>
                <w:lang w:eastAsia="cs-CZ"/>
              </w:rPr>
              <w:t>Veselí-Předměstí</w:t>
            </w:r>
            <w:proofErr w:type="spellEnd"/>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7064</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vinice</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8940</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671/840</w:t>
            </w:r>
          </w:p>
        </w:tc>
        <w:tc>
          <w:tcPr>
            <w:tcW w:w="146" w:type="dxa"/>
            <w:noWrap/>
            <w:vAlign w:val="bottom"/>
          </w:tcPr>
          <w:p w:rsidR="000157A6" w:rsidRDefault="000157A6">
            <w:pPr>
              <w:suppressAutoHyphens w:val="0"/>
              <w:jc w:val="center"/>
              <w:rPr>
                <w:sz w:val="20"/>
                <w:szCs w:val="20"/>
                <w:lang w:eastAsia="cs-CZ"/>
              </w:rPr>
            </w:pPr>
          </w:p>
        </w:tc>
      </w:tr>
      <w:tr w:rsidR="000157A6" w:rsidTr="000157A6">
        <w:trPr>
          <w:trHeight w:val="300"/>
        </w:trPr>
        <w:tc>
          <w:tcPr>
            <w:tcW w:w="2694" w:type="dxa"/>
            <w:noWrap/>
            <w:vAlign w:val="center"/>
          </w:tcPr>
          <w:p w:rsidR="000157A6" w:rsidRDefault="000157A6">
            <w:pPr>
              <w:suppressAutoHyphens w:val="0"/>
              <w:rPr>
                <w:rFonts w:ascii="Arial" w:hAnsi="Arial" w:cs="Arial"/>
                <w:color w:val="000000"/>
                <w:sz w:val="16"/>
                <w:lang w:eastAsia="cs-CZ"/>
              </w:rPr>
            </w:pPr>
          </w:p>
        </w:tc>
        <w:tc>
          <w:tcPr>
            <w:tcW w:w="1701" w:type="dxa"/>
            <w:noWrap/>
            <w:vAlign w:val="center"/>
          </w:tcPr>
          <w:p w:rsidR="000157A6" w:rsidRDefault="000157A6">
            <w:pPr>
              <w:suppressAutoHyphens w:val="0"/>
              <w:rPr>
                <w:rFonts w:ascii="Arial" w:hAnsi="Arial" w:cs="Arial"/>
                <w:color w:val="000000"/>
                <w:sz w:val="16"/>
                <w:szCs w:val="16"/>
                <w:lang w:eastAsia="cs-CZ"/>
              </w:rPr>
            </w:pPr>
          </w:p>
        </w:tc>
        <w:tc>
          <w:tcPr>
            <w:tcW w:w="874" w:type="dxa"/>
            <w:noWrap/>
            <w:vAlign w:val="center"/>
          </w:tcPr>
          <w:p w:rsidR="000157A6" w:rsidRDefault="000157A6">
            <w:pPr>
              <w:suppressAutoHyphens w:val="0"/>
              <w:jc w:val="right"/>
              <w:rPr>
                <w:rFonts w:ascii="Arial" w:hAnsi="Arial" w:cs="Arial"/>
                <w:color w:val="000000"/>
                <w:sz w:val="16"/>
                <w:szCs w:val="16"/>
                <w:lang w:eastAsia="cs-CZ"/>
              </w:rPr>
            </w:pPr>
          </w:p>
        </w:tc>
        <w:tc>
          <w:tcPr>
            <w:tcW w:w="1559" w:type="dxa"/>
            <w:noWrap/>
            <w:vAlign w:val="center"/>
          </w:tcPr>
          <w:p w:rsidR="000157A6" w:rsidRDefault="000157A6">
            <w:pPr>
              <w:suppressAutoHyphens w:val="0"/>
              <w:rPr>
                <w:rFonts w:ascii="Arial" w:hAnsi="Arial" w:cs="Arial"/>
                <w:color w:val="000000"/>
                <w:sz w:val="16"/>
                <w:szCs w:val="16"/>
                <w:lang w:eastAsia="cs-CZ"/>
              </w:rPr>
            </w:pPr>
          </w:p>
        </w:tc>
        <w:tc>
          <w:tcPr>
            <w:tcW w:w="585" w:type="dxa"/>
            <w:noWrap/>
            <w:vAlign w:val="center"/>
          </w:tcPr>
          <w:p w:rsidR="000157A6" w:rsidRDefault="000157A6">
            <w:pPr>
              <w:suppressAutoHyphens w:val="0"/>
              <w:jc w:val="right"/>
              <w:rPr>
                <w:rFonts w:ascii="Arial" w:hAnsi="Arial" w:cs="Arial"/>
                <w:color w:val="000000"/>
                <w:sz w:val="16"/>
                <w:szCs w:val="16"/>
                <w:lang w:eastAsia="cs-CZ"/>
              </w:rPr>
            </w:pPr>
          </w:p>
        </w:tc>
        <w:tc>
          <w:tcPr>
            <w:tcW w:w="1808" w:type="dxa"/>
            <w:noWrap/>
            <w:vAlign w:val="bottom"/>
          </w:tcPr>
          <w:p w:rsidR="000157A6" w:rsidRDefault="000157A6">
            <w:pPr>
              <w:suppressAutoHyphens w:val="0"/>
              <w:jc w:val="center"/>
              <w:rPr>
                <w:rFonts w:ascii="Calibri" w:hAnsi="Calibri" w:cs="Calibri"/>
                <w:color w:val="000000"/>
                <w:sz w:val="16"/>
                <w:szCs w:val="16"/>
                <w:lang w:eastAsia="cs-CZ"/>
              </w:rPr>
            </w:pPr>
          </w:p>
        </w:tc>
        <w:tc>
          <w:tcPr>
            <w:tcW w:w="146" w:type="dxa"/>
            <w:noWrap/>
            <w:vAlign w:val="bottom"/>
          </w:tcPr>
          <w:p w:rsidR="000157A6" w:rsidRDefault="000157A6">
            <w:pPr>
              <w:suppressAutoHyphens w:val="0"/>
              <w:jc w:val="center"/>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 xml:space="preserve">Katastr </w:t>
            </w:r>
            <w:proofErr w:type="gramStart"/>
            <w:r>
              <w:rPr>
                <w:rFonts w:ascii="Arial" w:hAnsi="Arial" w:cs="Arial"/>
                <w:color w:val="000000"/>
                <w:sz w:val="16"/>
                <w:lang w:eastAsia="cs-CZ"/>
              </w:rPr>
              <w:t>nemovitostí - pozemkové</w:t>
            </w:r>
            <w:proofErr w:type="gramEnd"/>
          </w:p>
        </w:tc>
        <w:tc>
          <w:tcPr>
            <w:tcW w:w="1701" w:type="dxa"/>
            <w:noWrap/>
            <w:vAlign w:val="bottom"/>
            <w:hideMark/>
          </w:tcPr>
          <w:p w:rsidR="000157A6" w:rsidRDefault="000157A6">
            <w:pPr>
              <w:rPr>
                <w:rFonts w:ascii="Arial" w:hAnsi="Arial" w:cs="Arial"/>
                <w:color w:val="000000"/>
                <w:sz w:val="16"/>
                <w:szCs w:val="16"/>
                <w:lang w:eastAsia="cs-CZ"/>
              </w:rPr>
            </w:pPr>
          </w:p>
        </w:tc>
        <w:tc>
          <w:tcPr>
            <w:tcW w:w="874" w:type="dxa"/>
            <w:noWrap/>
            <w:vAlign w:val="bottom"/>
            <w:hideMark/>
          </w:tcPr>
          <w:p w:rsidR="000157A6" w:rsidRDefault="000157A6">
            <w:pPr>
              <w:suppressAutoHyphens w:val="0"/>
              <w:rPr>
                <w:sz w:val="20"/>
                <w:szCs w:val="20"/>
                <w:lang w:eastAsia="cs-CZ"/>
              </w:rPr>
            </w:pPr>
          </w:p>
        </w:tc>
        <w:tc>
          <w:tcPr>
            <w:tcW w:w="1559" w:type="dxa"/>
            <w:noWrap/>
            <w:vAlign w:val="bottom"/>
            <w:hideMark/>
          </w:tcPr>
          <w:p w:rsidR="000157A6" w:rsidRDefault="000157A6">
            <w:pPr>
              <w:suppressAutoHyphens w:val="0"/>
              <w:rPr>
                <w:sz w:val="20"/>
                <w:szCs w:val="20"/>
                <w:lang w:eastAsia="cs-CZ"/>
              </w:rPr>
            </w:pPr>
          </w:p>
        </w:tc>
        <w:tc>
          <w:tcPr>
            <w:tcW w:w="585" w:type="dxa"/>
            <w:noWrap/>
            <w:vAlign w:val="bottom"/>
            <w:hideMark/>
          </w:tcPr>
          <w:p w:rsidR="000157A6" w:rsidRDefault="000157A6">
            <w:pPr>
              <w:suppressAutoHyphens w:val="0"/>
              <w:rPr>
                <w:sz w:val="20"/>
                <w:szCs w:val="20"/>
                <w:lang w:eastAsia="cs-CZ"/>
              </w:rPr>
            </w:pPr>
          </w:p>
        </w:tc>
        <w:tc>
          <w:tcPr>
            <w:tcW w:w="1808" w:type="dxa"/>
            <w:noWrap/>
            <w:vAlign w:val="bottom"/>
            <w:hideMark/>
          </w:tcPr>
          <w:p w:rsidR="000157A6" w:rsidRDefault="000157A6">
            <w:pPr>
              <w:suppressAutoHyphens w:val="0"/>
              <w:rPr>
                <w:sz w:val="20"/>
                <w:szCs w:val="20"/>
                <w:lang w:eastAsia="cs-CZ"/>
              </w:rPr>
            </w:pPr>
          </w:p>
        </w:tc>
        <w:tc>
          <w:tcPr>
            <w:tcW w:w="146" w:type="dxa"/>
            <w:noWrap/>
            <w:vAlign w:val="bottom"/>
            <w:hideMark/>
          </w:tcPr>
          <w:p w:rsidR="000157A6" w:rsidRDefault="000157A6">
            <w:pPr>
              <w:suppressAutoHyphens w:val="0"/>
              <w:rPr>
                <w:sz w:val="20"/>
                <w:szCs w:val="20"/>
                <w:lang w:eastAsia="cs-CZ"/>
              </w:rPr>
            </w:pPr>
          </w:p>
        </w:tc>
      </w:tr>
      <w:tr w:rsidR="000157A6" w:rsidTr="000157A6">
        <w:trPr>
          <w:trHeight w:val="300"/>
        </w:trPr>
        <w:tc>
          <w:tcPr>
            <w:tcW w:w="2694"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lang w:eastAsia="cs-CZ"/>
              </w:rPr>
              <w:t>Veselí nad Moravou</w:t>
            </w:r>
          </w:p>
        </w:tc>
        <w:tc>
          <w:tcPr>
            <w:tcW w:w="1701" w:type="dxa"/>
            <w:noWrap/>
            <w:vAlign w:val="center"/>
            <w:hideMark/>
          </w:tcPr>
          <w:p w:rsidR="000157A6" w:rsidRDefault="000157A6">
            <w:pPr>
              <w:suppressAutoHyphens w:val="0"/>
              <w:rPr>
                <w:rFonts w:ascii="Arial" w:hAnsi="Arial" w:cs="Arial"/>
                <w:color w:val="000000"/>
                <w:sz w:val="16"/>
                <w:szCs w:val="16"/>
                <w:lang w:eastAsia="cs-CZ"/>
              </w:rPr>
            </w:pPr>
            <w:proofErr w:type="spellStart"/>
            <w:r>
              <w:rPr>
                <w:rFonts w:ascii="Arial" w:hAnsi="Arial" w:cs="Arial"/>
                <w:color w:val="000000"/>
                <w:sz w:val="16"/>
                <w:szCs w:val="16"/>
                <w:lang w:eastAsia="cs-CZ"/>
              </w:rPr>
              <w:t>Veselí-Předměstí</w:t>
            </w:r>
            <w:proofErr w:type="spellEnd"/>
          </w:p>
        </w:tc>
        <w:tc>
          <w:tcPr>
            <w:tcW w:w="874"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7117</w:t>
            </w:r>
          </w:p>
        </w:tc>
        <w:tc>
          <w:tcPr>
            <w:tcW w:w="1559" w:type="dxa"/>
            <w:noWrap/>
            <w:vAlign w:val="center"/>
            <w:hideMark/>
          </w:tcPr>
          <w:p w:rsidR="000157A6" w:rsidRDefault="000157A6">
            <w:pPr>
              <w:suppressAutoHyphens w:val="0"/>
              <w:rPr>
                <w:rFonts w:ascii="Arial" w:hAnsi="Arial" w:cs="Arial"/>
                <w:color w:val="000000"/>
                <w:sz w:val="16"/>
                <w:szCs w:val="16"/>
                <w:lang w:eastAsia="cs-CZ"/>
              </w:rPr>
            </w:pPr>
            <w:r>
              <w:rPr>
                <w:rFonts w:ascii="Arial" w:hAnsi="Arial" w:cs="Arial"/>
                <w:color w:val="000000"/>
                <w:sz w:val="16"/>
                <w:szCs w:val="16"/>
                <w:lang w:eastAsia="cs-CZ"/>
              </w:rPr>
              <w:t>vinice</w:t>
            </w:r>
          </w:p>
        </w:tc>
        <w:tc>
          <w:tcPr>
            <w:tcW w:w="585" w:type="dxa"/>
            <w:noWrap/>
            <w:vAlign w:val="center"/>
            <w:hideMark/>
          </w:tcPr>
          <w:p w:rsidR="000157A6" w:rsidRDefault="000157A6">
            <w:pPr>
              <w:suppressAutoHyphens w:val="0"/>
              <w:jc w:val="right"/>
              <w:rPr>
                <w:rFonts w:ascii="Arial" w:hAnsi="Arial" w:cs="Arial"/>
                <w:color w:val="000000"/>
                <w:sz w:val="16"/>
                <w:szCs w:val="16"/>
                <w:lang w:eastAsia="cs-CZ"/>
              </w:rPr>
            </w:pPr>
            <w:r>
              <w:rPr>
                <w:rFonts w:ascii="Arial" w:hAnsi="Arial" w:cs="Arial"/>
                <w:color w:val="000000"/>
                <w:sz w:val="16"/>
                <w:szCs w:val="16"/>
                <w:lang w:eastAsia="cs-CZ"/>
              </w:rPr>
              <w:t>8940</w:t>
            </w:r>
          </w:p>
        </w:tc>
        <w:tc>
          <w:tcPr>
            <w:tcW w:w="1808" w:type="dxa"/>
            <w:noWrap/>
            <w:vAlign w:val="bottom"/>
            <w:hideMark/>
          </w:tcPr>
          <w:p w:rsidR="000157A6" w:rsidRDefault="000157A6">
            <w:pPr>
              <w:suppressAutoHyphens w:val="0"/>
              <w:jc w:val="center"/>
              <w:rPr>
                <w:rFonts w:ascii="Calibri" w:hAnsi="Calibri" w:cs="Calibri"/>
                <w:color w:val="000000"/>
                <w:sz w:val="16"/>
                <w:szCs w:val="16"/>
                <w:lang w:eastAsia="cs-CZ"/>
              </w:rPr>
            </w:pPr>
            <w:r>
              <w:rPr>
                <w:rFonts w:ascii="Calibri" w:hAnsi="Calibri" w:cs="Calibri"/>
                <w:color w:val="000000"/>
                <w:sz w:val="16"/>
                <w:szCs w:val="16"/>
                <w:lang w:eastAsia="cs-CZ"/>
              </w:rPr>
              <w:t>671/840</w:t>
            </w:r>
          </w:p>
        </w:tc>
        <w:tc>
          <w:tcPr>
            <w:tcW w:w="146" w:type="dxa"/>
            <w:noWrap/>
            <w:vAlign w:val="bottom"/>
            <w:hideMark/>
          </w:tcPr>
          <w:p w:rsidR="000157A6" w:rsidRDefault="000157A6">
            <w:pPr>
              <w:rPr>
                <w:rFonts w:ascii="Calibri" w:hAnsi="Calibri" w:cs="Calibri"/>
                <w:color w:val="000000"/>
                <w:sz w:val="16"/>
                <w:szCs w:val="16"/>
                <w:lang w:eastAsia="cs-CZ"/>
              </w:rPr>
            </w:pPr>
          </w:p>
        </w:tc>
      </w:tr>
      <w:tr w:rsidR="000157A6" w:rsidTr="000157A6">
        <w:trPr>
          <w:trHeight w:val="315"/>
        </w:trPr>
        <w:tc>
          <w:tcPr>
            <w:tcW w:w="9367" w:type="dxa"/>
            <w:gridSpan w:val="7"/>
            <w:noWrap/>
            <w:vAlign w:val="bottom"/>
            <w:hideMark/>
          </w:tcPr>
          <w:p w:rsidR="000157A6" w:rsidRDefault="000157A6">
            <w:pPr>
              <w:suppressAutoHyphens w:val="0"/>
              <w:rPr>
                <w:color w:val="000000"/>
                <w:lang w:eastAsia="cs-CZ"/>
              </w:rPr>
            </w:pPr>
            <w:r>
              <w:rPr>
                <w:color w:val="000000"/>
                <w:lang w:eastAsia="cs-CZ"/>
              </w:rPr>
              <w:t>-------------------------------------------------------------------------------------------------------------------</w:t>
            </w:r>
          </w:p>
        </w:tc>
      </w:tr>
    </w:tbl>
    <w:p w:rsidR="00757874" w:rsidRPr="00132FD6" w:rsidRDefault="000157A6" w:rsidP="00757874">
      <w:pPr>
        <w:pStyle w:val="VnitrniText"/>
        <w:ind w:firstLine="0"/>
        <w:rPr>
          <w:color w:val="000000" w:themeColor="text1"/>
          <w:sz w:val="22"/>
          <w:szCs w:val="22"/>
        </w:rPr>
      </w:pPr>
      <w:r w:rsidRPr="00132FD6">
        <w:rPr>
          <w:color w:val="000000" w:themeColor="text1"/>
          <w:sz w:val="22"/>
          <w:szCs w:val="22"/>
        </w:rPr>
        <w:t xml:space="preserve">zapsané na výše uvedených LV u </w:t>
      </w:r>
      <w:r w:rsidRPr="00132FD6">
        <w:rPr>
          <w:rStyle w:val="tabulkyNemovitosti"/>
          <w:color w:val="000000" w:themeColor="text1"/>
          <w:sz w:val="22"/>
          <w:szCs w:val="22"/>
        </w:rPr>
        <w:t>Katastrálního úřadu pro Jihomoravský kraj, Katastrální pracoviště Hodonín</w:t>
      </w:r>
    </w:p>
    <w:p w:rsidR="00757874" w:rsidRPr="00132FD6" w:rsidRDefault="00757874" w:rsidP="00757874">
      <w:pPr>
        <w:pStyle w:val="VnitrniText"/>
        <w:ind w:firstLine="0"/>
        <w:rPr>
          <w:color w:val="000000" w:themeColor="text1"/>
          <w:sz w:val="22"/>
          <w:szCs w:val="22"/>
        </w:rPr>
      </w:pPr>
      <w:r w:rsidRPr="00132FD6">
        <w:rPr>
          <w:color w:val="000000" w:themeColor="text1"/>
          <w:sz w:val="22"/>
          <w:szCs w:val="22"/>
        </w:rPr>
        <w:t>(dále jen „</w:t>
      </w:r>
      <w:r w:rsidR="00293E82" w:rsidRPr="00132FD6">
        <w:rPr>
          <w:color w:val="000000" w:themeColor="text1"/>
          <w:sz w:val="22"/>
          <w:szCs w:val="22"/>
        </w:rPr>
        <w:t xml:space="preserve">směňované </w:t>
      </w:r>
      <w:r w:rsidRPr="00132FD6">
        <w:rPr>
          <w:color w:val="000000" w:themeColor="text1"/>
          <w:sz w:val="22"/>
          <w:szCs w:val="22"/>
        </w:rPr>
        <w:t>nemovitosti”</w:t>
      </w:r>
      <w:r w:rsidR="00143BFA" w:rsidRPr="00132FD6">
        <w:rPr>
          <w:color w:val="000000" w:themeColor="text1"/>
          <w:sz w:val="22"/>
          <w:szCs w:val="22"/>
        </w:rPr>
        <w:t xml:space="preserve"> nebo „majetek“</w:t>
      </w:r>
      <w:r w:rsidRPr="00132FD6">
        <w:rPr>
          <w:color w:val="000000" w:themeColor="text1"/>
          <w:sz w:val="22"/>
          <w:szCs w:val="22"/>
        </w:rPr>
        <w:t>)</w:t>
      </w:r>
    </w:p>
    <w:p w:rsidR="00423D92" w:rsidRPr="00132FD6" w:rsidRDefault="00423D92" w:rsidP="00757874">
      <w:pPr>
        <w:pStyle w:val="VnitrniText"/>
        <w:ind w:firstLine="0"/>
        <w:rPr>
          <w:color w:val="000000" w:themeColor="text1"/>
        </w:rPr>
      </w:pPr>
    </w:p>
    <w:p w:rsidR="00423D92" w:rsidRPr="00132FD6" w:rsidRDefault="00423D92" w:rsidP="00F7680C">
      <w:pPr>
        <w:jc w:val="both"/>
        <w:rPr>
          <w:rFonts w:ascii="Arial" w:hAnsi="Arial" w:cs="Arial"/>
          <w:color w:val="000000" w:themeColor="text1"/>
          <w:sz w:val="22"/>
          <w:szCs w:val="22"/>
        </w:rPr>
      </w:pPr>
      <w:r w:rsidRPr="00132FD6">
        <w:rPr>
          <w:rFonts w:ascii="Arial" w:hAnsi="Arial" w:cs="Arial"/>
          <w:color w:val="000000" w:themeColor="text1"/>
          <w:sz w:val="22"/>
          <w:szCs w:val="22"/>
        </w:rPr>
        <w:t xml:space="preserve">Cena těchto nemovitostí </w:t>
      </w:r>
      <w:bookmarkStart w:id="0" w:name="_Hlk21532731"/>
      <w:r w:rsidR="0098590D" w:rsidRPr="00132FD6">
        <w:rPr>
          <w:rFonts w:ascii="Arial" w:hAnsi="Arial" w:cs="Arial"/>
          <w:color w:val="000000" w:themeColor="text1"/>
          <w:sz w:val="22"/>
          <w:szCs w:val="22"/>
        </w:rPr>
        <w:t>byla stanovena v souladu s ustanovením § 3 odst. 2 zákona o SPÚ a</w:t>
      </w:r>
      <w:bookmarkEnd w:id="0"/>
      <w:r w:rsidR="0098590D" w:rsidRPr="00132FD6">
        <w:rPr>
          <w:rFonts w:ascii="Arial" w:hAnsi="Arial" w:cs="Arial"/>
          <w:color w:val="000000" w:themeColor="text1"/>
          <w:sz w:val="22"/>
          <w:szCs w:val="22"/>
        </w:rPr>
        <w:t xml:space="preserve"> </w:t>
      </w:r>
      <w:r w:rsidRPr="00132FD6">
        <w:rPr>
          <w:rFonts w:ascii="Arial" w:hAnsi="Arial" w:cs="Arial"/>
          <w:color w:val="000000" w:themeColor="text1"/>
          <w:sz w:val="22"/>
          <w:szCs w:val="22"/>
        </w:rPr>
        <w:t xml:space="preserve">činí  </w:t>
      </w:r>
      <w:r w:rsidR="00F7680C" w:rsidRPr="00132FD6">
        <w:rPr>
          <w:rFonts w:ascii="Arial" w:hAnsi="Arial" w:cs="Arial"/>
          <w:color w:val="000000" w:themeColor="text1"/>
          <w:sz w:val="22"/>
          <w:szCs w:val="22"/>
        </w:rPr>
        <w:t xml:space="preserve"> </w:t>
      </w:r>
      <w:r w:rsidR="00F7680C" w:rsidRPr="00132FD6">
        <w:rPr>
          <w:rFonts w:ascii="Arial" w:hAnsi="Arial" w:cs="Arial"/>
          <w:iCs/>
          <w:color w:val="000000" w:themeColor="text1"/>
          <w:sz w:val="22"/>
          <w:szCs w:val="22"/>
        </w:rPr>
        <w:t>1 319 430,00 Kč (slovy: jeden milion tři sta devatenáct tisíc čtyři sta třicet korun českých)</w:t>
      </w:r>
      <w:r w:rsidR="00F7680C" w:rsidRPr="00132FD6">
        <w:rPr>
          <w:rFonts w:ascii="Arial" w:hAnsi="Arial" w:cs="Arial"/>
          <w:color w:val="000000" w:themeColor="text1"/>
          <w:sz w:val="22"/>
          <w:szCs w:val="22"/>
        </w:rPr>
        <w:t>.</w:t>
      </w:r>
    </w:p>
    <w:p w:rsidR="00F7680C" w:rsidRPr="00132FD6" w:rsidRDefault="00F7680C" w:rsidP="00F7680C">
      <w:pPr>
        <w:jc w:val="both"/>
        <w:rPr>
          <w:rFonts w:cs="Arial"/>
          <w:color w:val="000000" w:themeColor="text1"/>
        </w:rPr>
      </w:pPr>
    </w:p>
    <w:p w:rsidR="006E33CA" w:rsidRPr="00132FD6" w:rsidRDefault="006E33CA" w:rsidP="00D06D0F">
      <w:pPr>
        <w:pStyle w:val="para"/>
        <w:rPr>
          <w:rFonts w:ascii="Arial" w:hAnsi="Arial" w:cs="Arial"/>
          <w:color w:val="000000" w:themeColor="text1"/>
          <w:sz w:val="22"/>
          <w:szCs w:val="22"/>
        </w:rPr>
      </w:pPr>
      <w:r w:rsidRPr="00132FD6">
        <w:rPr>
          <w:rFonts w:ascii="Arial" w:hAnsi="Arial" w:cs="Arial"/>
          <w:color w:val="000000" w:themeColor="text1"/>
          <w:sz w:val="22"/>
          <w:szCs w:val="22"/>
        </w:rPr>
        <w:t>II.</w:t>
      </w:r>
    </w:p>
    <w:p w:rsidR="00423D92" w:rsidRPr="00132FD6" w:rsidRDefault="00423D92" w:rsidP="00423D92">
      <w:pPr>
        <w:pStyle w:val="VnitrniText"/>
        <w:ind w:firstLine="0"/>
        <w:rPr>
          <w:color w:val="000000" w:themeColor="text1"/>
          <w:sz w:val="22"/>
          <w:szCs w:val="22"/>
        </w:rPr>
      </w:pPr>
      <w:r w:rsidRPr="00132FD6">
        <w:rPr>
          <w:color w:val="000000" w:themeColor="text1"/>
          <w:sz w:val="22"/>
          <w:szCs w:val="22"/>
        </w:rPr>
        <w:t xml:space="preserve">Nabyvatel je vlastníkem nemovitých věcí: </w:t>
      </w:r>
    </w:p>
    <w:p w:rsidR="00423D92" w:rsidRPr="00132FD6" w:rsidRDefault="00423D92" w:rsidP="00423D92">
      <w:pPr>
        <w:pStyle w:val="VnitrniText"/>
        <w:ind w:firstLine="0"/>
        <w:rPr>
          <w:color w:val="000000" w:themeColor="text1"/>
          <w:sz w:val="22"/>
          <w:szCs w:val="22"/>
        </w:rPr>
      </w:pPr>
      <w:r w:rsidRPr="00132FD6">
        <w:rPr>
          <w:color w:val="000000" w:themeColor="text1"/>
          <w:sz w:val="22"/>
          <w:szCs w:val="22"/>
        </w:rPr>
        <w:t>Pozemků:</w:t>
      </w:r>
    </w:p>
    <w:p w:rsidR="0077258E" w:rsidRDefault="0077258E" w:rsidP="0077258E">
      <w:pPr>
        <w:pStyle w:val="cary"/>
      </w:pPr>
      <w:r>
        <w:t>-------------------------------------------------------------------------------------------------------------------------------------</w:t>
      </w:r>
    </w:p>
    <w:p w:rsidR="0077258E" w:rsidRPr="0077258E" w:rsidRDefault="0077258E" w:rsidP="0077258E">
      <w:pPr>
        <w:tabs>
          <w:tab w:val="left" w:pos="2268"/>
          <w:tab w:val="left" w:pos="4536"/>
          <w:tab w:val="left" w:pos="6237"/>
          <w:tab w:val="right" w:pos="9639"/>
        </w:tabs>
        <w:rPr>
          <w:rStyle w:val="Styl11b"/>
        </w:rPr>
      </w:pPr>
      <w:r w:rsidRPr="0077258E">
        <w:rPr>
          <w:rStyle w:val="Styl11b"/>
        </w:rPr>
        <w:t>Obec</w:t>
      </w:r>
      <w:r w:rsidRPr="0077258E">
        <w:rPr>
          <w:rStyle w:val="Styl11b"/>
        </w:rPr>
        <w:tab/>
        <w:t xml:space="preserve">Katastrální území </w:t>
      </w:r>
      <w:r w:rsidRPr="0077258E">
        <w:rPr>
          <w:rStyle w:val="Styl11b"/>
        </w:rPr>
        <w:tab/>
        <w:t>Parcelní číslo</w:t>
      </w:r>
      <w:r w:rsidRPr="0077258E">
        <w:rPr>
          <w:rStyle w:val="Styl11b"/>
        </w:rPr>
        <w:tab/>
        <w:t>Druh pozemku</w:t>
      </w:r>
      <w:r w:rsidRPr="0077258E">
        <w:rPr>
          <w:rStyle w:val="Styl11b"/>
        </w:rPr>
        <w:tab/>
        <w:t>LV</w:t>
      </w:r>
    </w:p>
    <w:p w:rsidR="0077258E" w:rsidRPr="0077258E" w:rsidRDefault="0077258E" w:rsidP="0077258E">
      <w:pPr>
        <w:pStyle w:val="cary"/>
      </w:pPr>
      <w:r>
        <w:t>-------------------------------------------------------------------------------------------------------------------------------------</w:t>
      </w: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1101/2</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1104/77</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1104/89</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1105</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1106/1</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1106/2</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1106/4</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1106/9</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lastRenderedPageBreak/>
        <w:t>Hroznová Lhota</w:t>
      </w:r>
      <w:r w:rsidRPr="0077258E">
        <w:rPr>
          <w:rStyle w:val="tabulkyNemovitosti"/>
        </w:rPr>
        <w:tab/>
        <w:t>Hroznová Lhota</w:t>
      </w:r>
      <w:r w:rsidRPr="0077258E">
        <w:rPr>
          <w:rStyle w:val="tabulkyNemovitosti"/>
        </w:rPr>
        <w:tab/>
        <w:t>1106/11</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1106/26</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1106/27</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1112/1</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Hroznová Lhota</w:t>
      </w:r>
      <w:r w:rsidRPr="0077258E">
        <w:rPr>
          <w:rStyle w:val="tabulkyNemovitosti"/>
        </w:rPr>
        <w:tab/>
        <w:t>Hroznová Lhota</w:t>
      </w:r>
      <w:r w:rsidRPr="0077258E">
        <w:rPr>
          <w:rStyle w:val="tabulkyNemovitosti"/>
        </w:rPr>
        <w:tab/>
        <w:t>1114</w:t>
      </w:r>
      <w:r w:rsidRPr="0077258E">
        <w:rPr>
          <w:rStyle w:val="tabulkyNemovitosti"/>
        </w:rPr>
        <w:tab/>
        <w:t>orná půda</w:t>
      </w:r>
      <w:r w:rsidRPr="0077258E">
        <w:rPr>
          <w:rStyle w:val="tabulkyNemovitosti"/>
        </w:rPr>
        <w:tab/>
        <w:t>1841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Kozojídky</w:t>
      </w:r>
      <w:r w:rsidRPr="0077258E">
        <w:rPr>
          <w:rStyle w:val="tabulkyNemovitosti"/>
        </w:rPr>
        <w:tab/>
      </w:r>
      <w:proofErr w:type="spellStart"/>
      <w:r w:rsidRPr="0077258E">
        <w:rPr>
          <w:rStyle w:val="tabulkyNemovitosti"/>
        </w:rPr>
        <w:t>Kozojídky</w:t>
      </w:r>
      <w:proofErr w:type="spellEnd"/>
      <w:r w:rsidRPr="0077258E">
        <w:rPr>
          <w:rStyle w:val="tabulkyNemovitosti"/>
        </w:rPr>
        <w:tab/>
        <w:t>1087</w:t>
      </w:r>
      <w:r w:rsidRPr="0077258E">
        <w:rPr>
          <w:rStyle w:val="tabulkyNemovitosti"/>
        </w:rPr>
        <w:tab/>
        <w:t>orná půda</w:t>
      </w:r>
      <w:r w:rsidRPr="0077258E">
        <w:rPr>
          <w:rStyle w:val="tabulkyNemovitosti"/>
        </w:rPr>
        <w:tab/>
        <w:t>591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Kozojídky</w:t>
      </w:r>
      <w:r w:rsidRPr="0077258E">
        <w:rPr>
          <w:rStyle w:val="tabulkyNemovitosti"/>
        </w:rPr>
        <w:tab/>
      </w:r>
      <w:proofErr w:type="spellStart"/>
      <w:r w:rsidRPr="0077258E">
        <w:rPr>
          <w:rStyle w:val="tabulkyNemovitosti"/>
        </w:rPr>
        <w:t>Kozojídky</w:t>
      </w:r>
      <w:proofErr w:type="spellEnd"/>
      <w:r w:rsidRPr="0077258E">
        <w:rPr>
          <w:rStyle w:val="tabulkyNemovitosti"/>
        </w:rPr>
        <w:tab/>
        <w:t>1092</w:t>
      </w:r>
      <w:r w:rsidRPr="0077258E">
        <w:rPr>
          <w:rStyle w:val="tabulkyNemovitosti"/>
        </w:rPr>
        <w:tab/>
        <w:t>orná půda</w:t>
      </w:r>
      <w:r w:rsidRPr="0077258E">
        <w:rPr>
          <w:rStyle w:val="tabulkyNemovitosti"/>
        </w:rPr>
        <w:tab/>
        <w:t>591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Kozojídky</w:t>
      </w:r>
      <w:r w:rsidRPr="0077258E">
        <w:rPr>
          <w:rStyle w:val="tabulkyNemovitosti"/>
        </w:rPr>
        <w:tab/>
      </w:r>
      <w:proofErr w:type="spellStart"/>
      <w:r w:rsidRPr="0077258E">
        <w:rPr>
          <w:rStyle w:val="tabulkyNemovitosti"/>
        </w:rPr>
        <w:t>Kozojídky</w:t>
      </w:r>
      <w:proofErr w:type="spellEnd"/>
      <w:r w:rsidRPr="0077258E">
        <w:rPr>
          <w:rStyle w:val="tabulkyNemovitosti"/>
        </w:rPr>
        <w:tab/>
        <w:t>1100</w:t>
      </w:r>
      <w:r w:rsidRPr="0077258E">
        <w:rPr>
          <w:rStyle w:val="tabulkyNemovitosti"/>
        </w:rPr>
        <w:tab/>
        <w:t>orná půda</w:t>
      </w:r>
      <w:r w:rsidRPr="0077258E">
        <w:rPr>
          <w:rStyle w:val="tabulkyNemovitosti"/>
        </w:rPr>
        <w:tab/>
        <w:t>591</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Veselí nad Moravou</w:t>
      </w:r>
      <w:r w:rsidRPr="0077258E">
        <w:rPr>
          <w:rStyle w:val="tabulkyNemovitosti"/>
        </w:rPr>
        <w:tab/>
      </w:r>
      <w:proofErr w:type="spellStart"/>
      <w:r w:rsidRPr="0077258E">
        <w:rPr>
          <w:rStyle w:val="tabulkyNemovitosti"/>
        </w:rPr>
        <w:t>Veselí-Předměstí</w:t>
      </w:r>
      <w:proofErr w:type="spellEnd"/>
      <w:r w:rsidRPr="0077258E">
        <w:rPr>
          <w:rStyle w:val="tabulkyNemovitosti"/>
        </w:rPr>
        <w:tab/>
        <w:t>6933</w:t>
      </w:r>
      <w:r w:rsidRPr="0077258E">
        <w:rPr>
          <w:rStyle w:val="tabulkyNemovitosti"/>
        </w:rPr>
        <w:tab/>
        <w:t>orná půda</w:t>
      </w:r>
      <w:r w:rsidRPr="0077258E">
        <w:rPr>
          <w:rStyle w:val="tabulkyNemovitosti"/>
        </w:rPr>
        <w:tab/>
        <w:t>3613</w:t>
      </w:r>
    </w:p>
    <w:p w:rsidR="0077258E" w:rsidRPr="0077258E" w:rsidRDefault="0077258E" w:rsidP="0077258E">
      <w:pPr>
        <w:tabs>
          <w:tab w:val="left" w:pos="2268"/>
          <w:tab w:val="left" w:pos="4536"/>
          <w:tab w:val="left" w:pos="6237"/>
          <w:tab w:val="right" w:pos="9639"/>
        </w:tabs>
        <w:rPr>
          <w:rStyle w:val="tabulkyNemovitosti"/>
        </w:rPr>
      </w:pPr>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 xml:space="preserve">Katastr </w:t>
      </w:r>
      <w:proofErr w:type="gramStart"/>
      <w:r w:rsidRPr="0077258E">
        <w:rPr>
          <w:rStyle w:val="tabulkyNemovitosti"/>
        </w:rPr>
        <w:t>nemovitostí - pozemkové</w:t>
      </w:r>
      <w:proofErr w:type="gramEnd"/>
    </w:p>
    <w:p w:rsidR="0077258E" w:rsidRPr="0077258E" w:rsidRDefault="0077258E" w:rsidP="0077258E">
      <w:pPr>
        <w:tabs>
          <w:tab w:val="left" w:pos="2268"/>
          <w:tab w:val="left" w:pos="4536"/>
          <w:tab w:val="left" w:pos="6237"/>
          <w:tab w:val="right" w:pos="9639"/>
        </w:tabs>
        <w:rPr>
          <w:rStyle w:val="tabulkyNemovitosti"/>
        </w:rPr>
      </w:pPr>
      <w:r w:rsidRPr="0077258E">
        <w:rPr>
          <w:rStyle w:val="tabulkyNemovitosti"/>
        </w:rPr>
        <w:t>Veselí nad Moravou</w:t>
      </w:r>
      <w:r w:rsidRPr="0077258E">
        <w:rPr>
          <w:rStyle w:val="tabulkyNemovitosti"/>
        </w:rPr>
        <w:tab/>
      </w:r>
      <w:proofErr w:type="spellStart"/>
      <w:r w:rsidRPr="0077258E">
        <w:rPr>
          <w:rStyle w:val="tabulkyNemovitosti"/>
        </w:rPr>
        <w:t>Veselí-Předměstí</w:t>
      </w:r>
      <w:proofErr w:type="spellEnd"/>
      <w:r w:rsidRPr="0077258E">
        <w:rPr>
          <w:rStyle w:val="tabulkyNemovitosti"/>
        </w:rPr>
        <w:tab/>
        <w:t>6936</w:t>
      </w:r>
      <w:r w:rsidRPr="0077258E">
        <w:rPr>
          <w:rStyle w:val="tabulkyNemovitosti"/>
        </w:rPr>
        <w:tab/>
        <w:t>orná půda</w:t>
      </w:r>
      <w:r w:rsidRPr="0077258E">
        <w:rPr>
          <w:rStyle w:val="tabulkyNemovitosti"/>
        </w:rPr>
        <w:tab/>
        <w:t>3613</w:t>
      </w:r>
    </w:p>
    <w:p w:rsidR="0077258E" w:rsidRPr="0077258E" w:rsidRDefault="0077258E" w:rsidP="0077258E">
      <w:pPr>
        <w:pStyle w:val="cary"/>
      </w:pPr>
      <w:r>
        <w:t>-------------------------------------------------------------------------------------------------------------------------------------</w:t>
      </w:r>
    </w:p>
    <w:p w:rsidR="0077258E" w:rsidRPr="00132FD6" w:rsidRDefault="0077258E" w:rsidP="0077258E">
      <w:pPr>
        <w:pStyle w:val="VnitrniText"/>
        <w:ind w:firstLine="0"/>
        <w:rPr>
          <w:sz w:val="22"/>
          <w:szCs w:val="22"/>
        </w:rPr>
      </w:pPr>
      <w:r w:rsidRPr="00132FD6">
        <w:rPr>
          <w:sz w:val="22"/>
          <w:szCs w:val="22"/>
        </w:rPr>
        <w:t xml:space="preserve">zapsané na výše uvedených LV u </w:t>
      </w:r>
      <w:r w:rsidRPr="00132FD6">
        <w:rPr>
          <w:rStyle w:val="tabulkyNemovitosti"/>
          <w:sz w:val="22"/>
          <w:szCs w:val="22"/>
        </w:rPr>
        <w:t>Katastrálního úřadu pro Jihomoravský kraj, Katastrální pracoviště Hodonín</w:t>
      </w:r>
    </w:p>
    <w:p w:rsidR="00423D92" w:rsidRPr="00132FD6" w:rsidRDefault="00423D92" w:rsidP="00423D92">
      <w:pPr>
        <w:jc w:val="both"/>
        <w:rPr>
          <w:rFonts w:ascii="Arial" w:hAnsi="Arial" w:cs="Arial"/>
          <w:color w:val="000000" w:themeColor="text1"/>
          <w:sz w:val="22"/>
          <w:szCs w:val="22"/>
        </w:rPr>
      </w:pPr>
      <w:r w:rsidRPr="00132FD6">
        <w:rPr>
          <w:rFonts w:ascii="Arial" w:hAnsi="Arial" w:cs="Arial"/>
          <w:color w:val="000000" w:themeColor="text1"/>
          <w:sz w:val="22"/>
          <w:szCs w:val="22"/>
        </w:rPr>
        <w:t>(dále jen „směňované nemovitosti“).</w:t>
      </w:r>
    </w:p>
    <w:p w:rsidR="00423D92" w:rsidRPr="00132FD6" w:rsidRDefault="00423D92" w:rsidP="00423D92">
      <w:pPr>
        <w:pStyle w:val="VnitrniText"/>
        <w:rPr>
          <w:color w:val="000000" w:themeColor="text1"/>
          <w:sz w:val="22"/>
          <w:szCs w:val="22"/>
        </w:rPr>
      </w:pPr>
    </w:p>
    <w:p w:rsidR="00423D92" w:rsidRPr="00132FD6" w:rsidRDefault="00423D92" w:rsidP="00423D92">
      <w:pPr>
        <w:pStyle w:val="VnitrniText"/>
        <w:ind w:firstLine="0"/>
        <w:rPr>
          <w:color w:val="000000" w:themeColor="text1"/>
          <w:sz w:val="22"/>
          <w:szCs w:val="22"/>
        </w:rPr>
      </w:pPr>
      <w:r w:rsidRPr="00132FD6">
        <w:rPr>
          <w:color w:val="000000" w:themeColor="text1"/>
          <w:sz w:val="22"/>
          <w:szCs w:val="22"/>
        </w:rPr>
        <w:t xml:space="preserve">Cena těchto nemovitostí </w:t>
      </w:r>
      <w:r w:rsidR="00027282" w:rsidRPr="00132FD6">
        <w:rPr>
          <w:color w:val="000000" w:themeColor="text1"/>
          <w:sz w:val="22"/>
          <w:szCs w:val="22"/>
        </w:rPr>
        <w:t xml:space="preserve">byla stanovena v souladu s ustanovením § 3 odst. 2 zákona o SPÚ a </w:t>
      </w:r>
      <w:r w:rsidRPr="00132FD6">
        <w:rPr>
          <w:color w:val="000000" w:themeColor="text1"/>
          <w:sz w:val="22"/>
          <w:szCs w:val="22"/>
        </w:rPr>
        <w:t>činí 1 185 550,00 Kč (slovy: jeden milion jedno sto osmdesát pět tisíc pět set padesát korun českých).</w:t>
      </w:r>
    </w:p>
    <w:p w:rsidR="00022579" w:rsidRPr="00132FD6" w:rsidRDefault="00022579" w:rsidP="00EB6C54">
      <w:pPr>
        <w:pStyle w:val="VnitrniText"/>
        <w:rPr>
          <w:color w:val="000000" w:themeColor="text1"/>
          <w:sz w:val="22"/>
          <w:szCs w:val="22"/>
        </w:rPr>
      </w:pPr>
    </w:p>
    <w:p w:rsidR="006E33CA" w:rsidRPr="00132FD6" w:rsidRDefault="006E33CA" w:rsidP="006069E5">
      <w:pPr>
        <w:pStyle w:val="para"/>
        <w:rPr>
          <w:rFonts w:ascii="Arial" w:hAnsi="Arial" w:cs="Arial"/>
          <w:color w:val="000000" w:themeColor="text1"/>
          <w:sz w:val="22"/>
          <w:szCs w:val="22"/>
        </w:rPr>
      </w:pPr>
      <w:r w:rsidRPr="00132FD6">
        <w:rPr>
          <w:rFonts w:ascii="Arial" w:hAnsi="Arial" w:cs="Arial"/>
          <w:color w:val="000000" w:themeColor="text1"/>
          <w:sz w:val="22"/>
          <w:szCs w:val="22"/>
        </w:rPr>
        <w:t>III.</w:t>
      </w:r>
    </w:p>
    <w:p w:rsidR="00A31E82" w:rsidRPr="00132FD6" w:rsidRDefault="00A31E82" w:rsidP="0077258E">
      <w:pPr>
        <w:jc w:val="both"/>
        <w:rPr>
          <w:rFonts w:ascii="Arial" w:hAnsi="Arial" w:cs="Arial"/>
          <w:color w:val="000000" w:themeColor="text1"/>
          <w:sz w:val="22"/>
          <w:szCs w:val="22"/>
        </w:rPr>
      </w:pPr>
      <w:r w:rsidRPr="00132FD6">
        <w:rPr>
          <w:rFonts w:ascii="Arial" w:hAnsi="Arial" w:cs="Arial"/>
          <w:color w:val="000000" w:themeColor="text1"/>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Pr="00132FD6" w:rsidRDefault="00A31E82" w:rsidP="007F6109">
      <w:pPr>
        <w:jc w:val="both"/>
        <w:rPr>
          <w:rFonts w:ascii="Arial" w:hAnsi="Arial" w:cs="Arial"/>
          <w:color w:val="000000" w:themeColor="text1"/>
          <w:sz w:val="22"/>
          <w:szCs w:val="22"/>
        </w:rPr>
      </w:pPr>
    </w:p>
    <w:p w:rsidR="00A31E82" w:rsidRPr="00132FD6" w:rsidRDefault="00A31E82" w:rsidP="00A31E82">
      <w:pPr>
        <w:pStyle w:val="para"/>
        <w:rPr>
          <w:rFonts w:ascii="Arial" w:hAnsi="Arial" w:cs="Arial"/>
          <w:color w:val="000000" w:themeColor="text1"/>
          <w:sz w:val="22"/>
          <w:szCs w:val="22"/>
        </w:rPr>
      </w:pPr>
      <w:r w:rsidRPr="00132FD6">
        <w:rPr>
          <w:rFonts w:ascii="Arial" w:hAnsi="Arial" w:cs="Arial"/>
          <w:color w:val="000000" w:themeColor="text1"/>
          <w:sz w:val="22"/>
          <w:szCs w:val="22"/>
        </w:rPr>
        <w:t>IV.</w:t>
      </w:r>
    </w:p>
    <w:p w:rsidR="000A37A7" w:rsidRPr="00132FD6" w:rsidRDefault="000A37A7" w:rsidP="00CE4E2E">
      <w:pPr>
        <w:pStyle w:val="Zkladntext"/>
        <w:tabs>
          <w:tab w:val="left" w:pos="284"/>
        </w:tabs>
        <w:rPr>
          <w:rFonts w:ascii="Arial" w:hAnsi="Arial" w:cs="Arial"/>
          <w:color w:val="000000" w:themeColor="text1"/>
          <w:szCs w:val="22"/>
        </w:rPr>
      </w:pPr>
    </w:p>
    <w:p w:rsidR="000A37A7" w:rsidRPr="000157A6" w:rsidRDefault="000A37A7" w:rsidP="00CE4E2E">
      <w:pPr>
        <w:pStyle w:val="Zkladntext"/>
        <w:tabs>
          <w:tab w:val="left" w:pos="284"/>
        </w:tabs>
        <w:rPr>
          <w:rFonts w:ascii="Arial" w:hAnsi="Arial" w:cs="Arial"/>
          <w:color w:val="FF0000"/>
          <w:szCs w:val="22"/>
        </w:rPr>
      </w:pPr>
      <w:r w:rsidRPr="00132FD6">
        <w:rPr>
          <w:rFonts w:ascii="Arial" w:hAnsi="Arial" w:cs="Arial"/>
          <w:color w:val="000000" w:themeColor="text1"/>
          <w:szCs w:val="22"/>
        </w:rPr>
        <w:t>Cenový rozdíl ve prospěch SPÚ, tj. rozdíl mezi cenami uvedenými v čl. I. a čl. II. této smlouvy, činí 133 880,00 Kč (slovy: jedno sto třicet tři tisíce osm set osmdesát korun českých).</w:t>
      </w:r>
    </w:p>
    <w:p w:rsidR="000157A6" w:rsidRPr="000157A6" w:rsidRDefault="000157A6" w:rsidP="00CE4E2E">
      <w:pPr>
        <w:pStyle w:val="Zkladntext"/>
        <w:tabs>
          <w:tab w:val="left" w:pos="284"/>
        </w:tabs>
        <w:rPr>
          <w:rFonts w:ascii="Arial" w:hAnsi="Arial" w:cs="Arial"/>
          <w:color w:val="FF0000"/>
          <w:szCs w:val="22"/>
        </w:rPr>
      </w:pPr>
    </w:p>
    <w:p w:rsidR="00CE4E2E" w:rsidRPr="00132FD6" w:rsidRDefault="00CE4E2E" w:rsidP="00CE4E2E">
      <w:pPr>
        <w:pStyle w:val="Zkladntext"/>
        <w:tabs>
          <w:tab w:val="left" w:pos="284"/>
        </w:tabs>
        <w:rPr>
          <w:rFonts w:ascii="Arial" w:hAnsi="Arial" w:cs="Arial"/>
          <w:color w:val="000000" w:themeColor="text1"/>
          <w:szCs w:val="22"/>
        </w:rPr>
      </w:pPr>
      <w:r w:rsidRPr="00132FD6">
        <w:rPr>
          <w:rFonts w:ascii="Arial" w:hAnsi="Arial" w:cs="Arial"/>
          <w:color w:val="000000" w:themeColor="text1"/>
          <w:szCs w:val="22"/>
        </w:rPr>
        <w:t xml:space="preserve">Na úhradu </w:t>
      </w:r>
      <w:r w:rsidR="004932F0" w:rsidRPr="00132FD6">
        <w:rPr>
          <w:rFonts w:ascii="Arial" w:hAnsi="Arial" w:cs="Arial"/>
          <w:color w:val="000000" w:themeColor="text1"/>
          <w:szCs w:val="22"/>
        </w:rPr>
        <w:t>části cenového rozdílu</w:t>
      </w:r>
      <w:r w:rsidRPr="00132FD6">
        <w:rPr>
          <w:rFonts w:ascii="Arial" w:hAnsi="Arial" w:cs="Arial"/>
          <w:color w:val="000000" w:themeColor="text1"/>
          <w:szCs w:val="22"/>
        </w:rPr>
        <w:t xml:space="preserve"> byly vypořádány nároky:</w:t>
      </w:r>
    </w:p>
    <w:p w:rsidR="00F96B10" w:rsidRPr="00132FD6" w:rsidRDefault="00400227"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Rolnická a.s. Hroznová Lhota</w:t>
      </w:r>
      <w:r w:rsidR="00F96B10" w:rsidRPr="00132FD6">
        <w:rPr>
          <w:rFonts w:ascii="Arial" w:hAnsi="Arial" w:cs="Arial"/>
          <w:color w:val="000000" w:themeColor="text1"/>
          <w:sz w:val="22"/>
          <w:szCs w:val="22"/>
        </w:rPr>
        <w:t xml:space="preserve"> uplat</w:t>
      </w:r>
      <w:r w:rsidR="008875C8" w:rsidRPr="00132FD6">
        <w:rPr>
          <w:rFonts w:ascii="Arial" w:hAnsi="Arial" w:cs="Arial"/>
          <w:color w:val="000000" w:themeColor="text1"/>
          <w:sz w:val="22"/>
          <w:szCs w:val="22"/>
        </w:rPr>
        <w:t>ň</w:t>
      </w:r>
      <w:r w:rsidR="00F96B10" w:rsidRPr="00132FD6">
        <w:rPr>
          <w:rFonts w:ascii="Arial" w:hAnsi="Arial" w:cs="Arial"/>
          <w:color w:val="000000" w:themeColor="text1"/>
          <w:sz w:val="22"/>
          <w:szCs w:val="22"/>
        </w:rPr>
        <w:t xml:space="preserve">uje podle § 18a zákona č. 229/1991 Sb., ve znění pozdějších předpisů, právo na náhradu ve výši </w:t>
      </w:r>
      <w:r w:rsidR="00CC16E5" w:rsidRPr="00132FD6">
        <w:rPr>
          <w:rFonts w:ascii="Arial" w:hAnsi="Arial" w:cs="Arial"/>
          <w:color w:val="000000" w:themeColor="text1"/>
          <w:sz w:val="22"/>
          <w:szCs w:val="22"/>
        </w:rPr>
        <w:t>1 217,53 Kč</w:t>
      </w:r>
      <w:r w:rsidR="00F96B10" w:rsidRPr="00132FD6">
        <w:rPr>
          <w:rFonts w:ascii="Arial" w:hAnsi="Arial" w:cs="Arial"/>
          <w:color w:val="000000" w:themeColor="text1"/>
          <w:sz w:val="22"/>
          <w:szCs w:val="22"/>
        </w:rPr>
        <w:t xml:space="preserve"> (slovy: </w:t>
      </w:r>
      <w:r w:rsidR="00CC16E5" w:rsidRPr="00132FD6">
        <w:rPr>
          <w:rFonts w:ascii="Arial" w:hAnsi="Arial" w:cs="Arial"/>
          <w:color w:val="000000" w:themeColor="text1"/>
          <w:sz w:val="22"/>
          <w:szCs w:val="22"/>
        </w:rPr>
        <w:t>jeden tisíc dvě stě sedmnáct korun českých padesát tři haléře</w:t>
      </w:r>
      <w:r w:rsidR="00374F07" w:rsidRPr="00132FD6">
        <w:rPr>
          <w:rFonts w:ascii="Arial" w:hAnsi="Arial" w:cs="Arial"/>
          <w:color w:val="000000" w:themeColor="text1"/>
          <w:sz w:val="22"/>
          <w:szCs w:val="22"/>
        </w:rPr>
        <w:t>)</w:t>
      </w:r>
      <w:r w:rsidR="00F96B10" w:rsidRPr="00132FD6">
        <w:rPr>
          <w:rFonts w:ascii="Arial" w:hAnsi="Arial" w:cs="Arial"/>
          <w:color w:val="000000" w:themeColor="text1"/>
          <w:sz w:val="22"/>
          <w:szCs w:val="22"/>
        </w:rPr>
        <w:t xml:space="preserve">, kterou je povinen poskytnout SPÚ. </w:t>
      </w:r>
    </w:p>
    <w:p w:rsidR="000157A6"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 </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Nárok na poskytnutí náhrady podle § 18a zákona o půdě vznikl: </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 smlouvou o postoupení pohledávky, uzavřenou dne 8.1.2018, ve výši 11 680,00 Kč, mezi postupitelem </w:t>
      </w:r>
      <w:r w:rsidR="00CD53A4">
        <w:rPr>
          <w:rFonts w:ascii="Arial" w:hAnsi="Arial" w:cs="Arial"/>
          <w:color w:val="000000" w:themeColor="text1"/>
          <w:sz w:val="22"/>
          <w:szCs w:val="22"/>
        </w:rPr>
        <w:t>XXXXXXXXXX</w:t>
      </w:r>
      <w:r w:rsidRPr="00132FD6">
        <w:rPr>
          <w:rFonts w:ascii="Arial" w:hAnsi="Arial" w:cs="Arial"/>
          <w:color w:val="000000" w:themeColor="text1"/>
          <w:sz w:val="22"/>
          <w:szCs w:val="22"/>
        </w:rPr>
        <w:t xml:space="preserve"> a nabyvatelem. </w:t>
      </w:r>
      <w:r w:rsidR="00CD53A4">
        <w:rPr>
          <w:rFonts w:ascii="Arial" w:hAnsi="Arial" w:cs="Arial"/>
          <w:color w:val="000000" w:themeColor="text1"/>
          <w:sz w:val="22"/>
          <w:szCs w:val="22"/>
        </w:rPr>
        <w:t>XXXXXXXXXX</w:t>
      </w:r>
      <w:r w:rsidR="00CD53A4" w:rsidRPr="00132FD6">
        <w:rPr>
          <w:rFonts w:ascii="Arial" w:hAnsi="Arial" w:cs="Arial"/>
          <w:color w:val="000000" w:themeColor="text1"/>
          <w:sz w:val="22"/>
          <w:szCs w:val="22"/>
        </w:rPr>
        <w:t xml:space="preserve"> </w:t>
      </w:r>
      <w:r w:rsidRPr="00132FD6">
        <w:rPr>
          <w:rFonts w:ascii="Arial" w:hAnsi="Arial" w:cs="Arial"/>
          <w:color w:val="000000" w:themeColor="text1"/>
          <w:sz w:val="22"/>
          <w:szCs w:val="22"/>
        </w:rPr>
        <w:t xml:space="preserve">získal nárok na základě smlouvy o postoupení pohledávky uzavřené dne 19.4.2017 s postupitelem </w:t>
      </w:r>
      <w:r w:rsidR="00CD53A4">
        <w:rPr>
          <w:rFonts w:ascii="Arial" w:hAnsi="Arial" w:cs="Arial"/>
          <w:color w:val="000000" w:themeColor="text1"/>
          <w:sz w:val="22"/>
          <w:szCs w:val="22"/>
        </w:rPr>
        <w:t>XXXXXXXXXX</w:t>
      </w:r>
      <w:r w:rsidRPr="00132FD6">
        <w:rPr>
          <w:rFonts w:ascii="Arial" w:hAnsi="Arial" w:cs="Arial"/>
          <w:color w:val="000000" w:themeColor="text1"/>
          <w:sz w:val="22"/>
          <w:szCs w:val="22"/>
        </w:rPr>
        <w:t xml:space="preserve"> získal nárok na základě smlouvy o postoupení pohledávky uzavřené dne 2.2.2017 s postupitelem </w:t>
      </w:r>
      <w:r w:rsidR="00CD53A4">
        <w:rPr>
          <w:rFonts w:ascii="Arial" w:hAnsi="Arial" w:cs="Arial"/>
          <w:color w:val="000000" w:themeColor="text1"/>
          <w:sz w:val="22"/>
          <w:szCs w:val="22"/>
        </w:rPr>
        <w:t>XXXXXXXXXX</w:t>
      </w:r>
      <w:r w:rsidRPr="00132FD6">
        <w:rPr>
          <w:rFonts w:ascii="Arial" w:hAnsi="Arial" w:cs="Arial"/>
          <w:color w:val="000000" w:themeColor="text1"/>
          <w:sz w:val="22"/>
          <w:szCs w:val="22"/>
        </w:rPr>
        <w:t>.</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 smlouvou o postoupení pohledávky, uzavřenou dne 19.4.2017, ve výši 40 700,00 Kč, mezi postupitelem </w:t>
      </w:r>
      <w:r w:rsidR="00CD53A4">
        <w:rPr>
          <w:rFonts w:ascii="Arial" w:hAnsi="Arial" w:cs="Arial"/>
          <w:color w:val="000000" w:themeColor="text1"/>
          <w:sz w:val="22"/>
          <w:szCs w:val="22"/>
        </w:rPr>
        <w:t>XXXXXXXXXX</w:t>
      </w:r>
      <w:r w:rsidR="00CD53A4" w:rsidRPr="00132FD6">
        <w:rPr>
          <w:rFonts w:ascii="Arial" w:hAnsi="Arial" w:cs="Arial"/>
          <w:color w:val="000000" w:themeColor="text1"/>
          <w:sz w:val="22"/>
          <w:szCs w:val="22"/>
        </w:rPr>
        <w:t xml:space="preserve"> </w:t>
      </w:r>
      <w:r w:rsidRPr="00132FD6">
        <w:rPr>
          <w:rFonts w:ascii="Arial" w:hAnsi="Arial" w:cs="Arial"/>
          <w:color w:val="000000" w:themeColor="text1"/>
          <w:sz w:val="22"/>
          <w:szCs w:val="22"/>
        </w:rPr>
        <w:t xml:space="preserve">a nabyvatelem. </w:t>
      </w:r>
      <w:r w:rsidR="00CD53A4">
        <w:rPr>
          <w:rFonts w:ascii="Arial" w:hAnsi="Arial" w:cs="Arial"/>
          <w:color w:val="000000" w:themeColor="text1"/>
          <w:sz w:val="22"/>
          <w:szCs w:val="22"/>
        </w:rPr>
        <w:t>XXXXXXXXXX</w:t>
      </w:r>
      <w:r w:rsidR="00CD53A4" w:rsidRPr="00132FD6">
        <w:rPr>
          <w:rFonts w:ascii="Arial" w:hAnsi="Arial" w:cs="Arial"/>
          <w:color w:val="000000" w:themeColor="text1"/>
          <w:sz w:val="22"/>
          <w:szCs w:val="22"/>
        </w:rPr>
        <w:t xml:space="preserve"> </w:t>
      </w:r>
      <w:r w:rsidRPr="00132FD6">
        <w:rPr>
          <w:rFonts w:ascii="Arial" w:hAnsi="Arial" w:cs="Arial"/>
          <w:color w:val="000000" w:themeColor="text1"/>
          <w:sz w:val="22"/>
          <w:szCs w:val="22"/>
        </w:rPr>
        <w:t xml:space="preserve">získal nárok na základě smlouvy o postoupení pohledávky uzavřené dne 2.2.2017 s postupitelem </w:t>
      </w:r>
      <w:r w:rsidR="00CD53A4">
        <w:rPr>
          <w:rFonts w:ascii="Arial" w:hAnsi="Arial" w:cs="Arial"/>
          <w:color w:val="000000" w:themeColor="text1"/>
          <w:sz w:val="22"/>
          <w:szCs w:val="22"/>
        </w:rPr>
        <w:t>XXXXXXXXXX</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Postoupené nároky jsou doloženy smlouvou o převzetí dluhu č. SPD 01/07 uzavřenou dne 24.10.2007 mezi Pozemkovým fondem ČR a Městskou částí Praha 13, IČ: 00241687.  </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Výše nároku na náhrady je stanovena v protokolu o výši restitučních nároků, uzavřeného dne 24.1.2007 mezi </w:t>
      </w:r>
      <w:r w:rsidR="00CD53A4">
        <w:rPr>
          <w:rFonts w:ascii="Arial" w:hAnsi="Arial" w:cs="Arial"/>
          <w:color w:val="000000" w:themeColor="text1"/>
          <w:sz w:val="22"/>
          <w:szCs w:val="22"/>
        </w:rPr>
        <w:t>XXXXXXXXXX</w:t>
      </w:r>
      <w:r w:rsidR="00CD53A4" w:rsidRPr="00132FD6">
        <w:rPr>
          <w:rFonts w:ascii="Arial" w:hAnsi="Arial" w:cs="Arial"/>
          <w:color w:val="000000" w:themeColor="text1"/>
          <w:sz w:val="22"/>
          <w:szCs w:val="22"/>
        </w:rPr>
        <w:t xml:space="preserve"> </w:t>
      </w:r>
      <w:r w:rsidRPr="00132FD6">
        <w:rPr>
          <w:rFonts w:ascii="Arial" w:hAnsi="Arial" w:cs="Arial"/>
          <w:color w:val="000000" w:themeColor="text1"/>
          <w:sz w:val="22"/>
          <w:szCs w:val="22"/>
        </w:rPr>
        <w:t>jako oprávněnou osobou a Městskou částí Praha 13, IČ: 00241687 jako osobou povinnou.</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lastRenderedPageBreak/>
        <w:t xml:space="preserve">Původní vlastník nároku: </w:t>
      </w:r>
      <w:r w:rsidR="00CD53A4">
        <w:rPr>
          <w:rFonts w:ascii="Arial" w:hAnsi="Arial" w:cs="Arial"/>
          <w:color w:val="000000" w:themeColor="text1"/>
          <w:sz w:val="22"/>
          <w:szCs w:val="22"/>
        </w:rPr>
        <w:t>XXXXXXXXXX</w:t>
      </w:r>
      <w:r w:rsidRPr="00132FD6">
        <w:rPr>
          <w:rFonts w:ascii="Arial" w:hAnsi="Arial" w:cs="Arial"/>
          <w:color w:val="000000" w:themeColor="text1"/>
          <w:sz w:val="22"/>
          <w:szCs w:val="22"/>
        </w:rPr>
        <w:t>.</w:t>
      </w:r>
    </w:p>
    <w:p w:rsidR="00CC16E5" w:rsidRPr="00132FD6" w:rsidRDefault="00CC16E5"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Z toho bude touto smlouvou vypořádáno 1217,53 Kč. </w:t>
      </w:r>
    </w:p>
    <w:p w:rsidR="00194DD7" w:rsidRPr="000157A6" w:rsidRDefault="00194DD7" w:rsidP="00B72701">
      <w:pPr>
        <w:tabs>
          <w:tab w:val="left" w:pos="284"/>
        </w:tabs>
        <w:jc w:val="both"/>
        <w:rPr>
          <w:rFonts w:ascii="Arial" w:hAnsi="Arial" w:cs="Arial"/>
          <w:color w:val="FF0000"/>
          <w:sz w:val="22"/>
          <w:szCs w:val="22"/>
          <w:lang w:val="en-US"/>
        </w:rPr>
      </w:pPr>
    </w:p>
    <w:p w:rsidR="006B0FA2" w:rsidRPr="00132FD6" w:rsidRDefault="006B0FA2" w:rsidP="00194DD7">
      <w:pPr>
        <w:jc w:val="both"/>
        <w:rPr>
          <w:rFonts w:ascii="Arial" w:hAnsi="Arial" w:cs="Arial"/>
          <w:color w:val="000000" w:themeColor="text1"/>
          <w:sz w:val="22"/>
          <w:szCs w:val="22"/>
        </w:rPr>
      </w:pPr>
      <w:r w:rsidRPr="00132FD6">
        <w:rPr>
          <w:rFonts w:ascii="Arial" w:hAnsi="Arial" w:cs="Arial"/>
          <w:color w:val="000000" w:themeColor="text1"/>
          <w:sz w:val="22"/>
          <w:szCs w:val="22"/>
        </w:rPr>
        <w:t>Rolnická a.s. Hroznová Lhota prohlašuje, že pohledávky podle zákona č. 229/1991 Sb., ve znění pozdějších předpisů, specifikované v tomto článku nebyly dosud vypořádány ani je nepostoupila žádnému postupníkovi.</w:t>
      </w:r>
    </w:p>
    <w:p w:rsidR="00504F69" w:rsidRPr="00132FD6" w:rsidRDefault="006B0FA2" w:rsidP="00B72701">
      <w:pPr>
        <w:tabs>
          <w:tab w:val="left" w:pos="284"/>
        </w:tabs>
        <w:jc w:val="both"/>
        <w:rPr>
          <w:rFonts w:ascii="Arial" w:hAnsi="Arial" w:cs="Arial"/>
          <w:color w:val="000000" w:themeColor="text1"/>
          <w:sz w:val="22"/>
          <w:szCs w:val="22"/>
        </w:rPr>
      </w:pPr>
      <w:r w:rsidRPr="00132FD6">
        <w:rPr>
          <w:rFonts w:ascii="Arial" w:hAnsi="Arial" w:cs="Arial"/>
          <w:color w:val="000000" w:themeColor="text1"/>
          <w:sz w:val="22"/>
          <w:szCs w:val="22"/>
        </w:rPr>
        <w:t>Rolnická a.s. Hroznová Lhota bere na vědomí a je srozuměna s tím, že nepravdivost tvrzení obsažených ve výše uvedeném prohlášení má za následek neplatnost této dohody od samého počátku.</w:t>
      </w:r>
    </w:p>
    <w:p w:rsidR="00FA4D4B" w:rsidRPr="00132FD6" w:rsidRDefault="00FA4D4B" w:rsidP="00B72701">
      <w:pPr>
        <w:tabs>
          <w:tab w:val="left" w:pos="284"/>
        </w:tabs>
        <w:jc w:val="both"/>
        <w:rPr>
          <w:rFonts w:ascii="Arial" w:hAnsi="Arial"/>
          <w:color w:val="000000" w:themeColor="text1"/>
          <w:sz w:val="22"/>
        </w:rPr>
      </w:pPr>
    </w:p>
    <w:p w:rsidR="00CE4E2E" w:rsidRPr="00132FD6" w:rsidRDefault="00482069" w:rsidP="00CE4E2E">
      <w:pPr>
        <w:pStyle w:val="Zkladntext"/>
        <w:tabs>
          <w:tab w:val="left" w:pos="284"/>
        </w:tabs>
        <w:rPr>
          <w:rFonts w:ascii="Arial" w:hAnsi="Arial" w:cs="Arial"/>
          <w:color w:val="000000" w:themeColor="text1"/>
          <w:szCs w:val="22"/>
        </w:rPr>
      </w:pPr>
      <w:r w:rsidRPr="00132FD6">
        <w:rPr>
          <w:rFonts w:ascii="Arial" w:hAnsi="Arial"/>
          <w:color w:val="000000" w:themeColor="text1"/>
        </w:rPr>
        <w:t xml:space="preserve">Zbývající část </w:t>
      </w:r>
      <w:r w:rsidR="004932F0" w:rsidRPr="00132FD6">
        <w:rPr>
          <w:rFonts w:ascii="Arial" w:hAnsi="Arial" w:cs="Arial"/>
          <w:color w:val="000000" w:themeColor="text1"/>
          <w:szCs w:val="22"/>
        </w:rPr>
        <w:t>cenového rozdílu</w:t>
      </w:r>
      <w:r w:rsidR="00CE4E2E" w:rsidRPr="00132FD6">
        <w:rPr>
          <w:rFonts w:ascii="Arial" w:hAnsi="Arial" w:cs="Arial"/>
          <w:color w:val="000000" w:themeColor="text1"/>
          <w:szCs w:val="22"/>
        </w:rPr>
        <w:t xml:space="preserve"> ve výši 1</w:t>
      </w:r>
      <w:r w:rsidR="00132FD6" w:rsidRPr="00132FD6">
        <w:rPr>
          <w:rFonts w:ascii="Arial" w:hAnsi="Arial" w:cs="Arial"/>
          <w:color w:val="000000" w:themeColor="text1"/>
          <w:szCs w:val="22"/>
        </w:rPr>
        <w:t>32</w:t>
      </w:r>
      <w:r w:rsidR="00CE4E2E" w:rsidRPr="00132FD6">
        <w:rPr>
          <w:rFonts w:ascii="Arial" w:hAnsi="Arial" w:cs="Arial"/>
          <w:color w:val="000000" w:themeColor="text1"/>
          <w:szCs w:val="22"/>
        </w:rPr>
        <w:t> </w:t>
      </w:r>
      <w:r w:rsidR="00132FD6" w:rsidRPr="00132FD6">
        <w:rPr>
          <w:rFonts w:ascii="Arial" w:hAnsi="Arial" w:cs="Arial"/>
          <w:color w:val="000000" w:themeColor="text1"/>
          <w:szCs w:val="22"/>
        </w:rPr>
        <w:t>6</w:t>
      </w:r>
      <w:r w:rsidR="00CE4E2E" w:rsidRPr="00132FD6">
        <w:rPr>
          <w:rFonts w:ascii="Arial" w:hAnsi="Arial" w:cs="Arial"/>
          <w:color w:val="000000" w:themeColor="text1"/>
          <w:szCs w:val="22"/>
        </w:rPr>
        <w:t xml:space="preserve">62,47 Kč (slovy: jedno sto </w:t>
      </w:r>
      <w:r w:rsidR="00132FD6" w:rsidRPr="00132FD6">
        <w:rPr>
          <w:rFonts w:ascii="Arial" w:hAnsi="Arial" w:cs="Arial"/>
          <w:color w:val="000000" w:themeColor="text1"/>
          <w:szCs w:val="22"/>
        </w:rPr>
        <w:t>třicet dva</w:t>
      </w:r>
      <w:r w:rsidR="00CE4E2E" w:rsidRPr="00132FD6">
        <w:rPr>
          <w:rFonts w:ascii="Arial" w:hAnsi="Arial" w:cs="Arial"/>
          <w:color w:val="000000" w:themeColor="text1"/>
          <w:szCs w:val="22"/>
        </w:rPr>
        <w:t xml:space="preserve"> tisíc </w:t>
      </w:r>
      <w:r w:rsidR="00132FD6" w:rsidRPr="00132FD6">
        <w:rPr>
          <w:rFonts w:ascii="Arial" w:hAnsi="Arial" w:cs="Arial"/>
          <w:color w:val="000000" w:themeColor="text1"/>
          <w:szCs w:val="22"/>
        </w:rPr>
        <w:t>šest</w:t>
      </w:r>
      <w:r w:rsidR="00CE4E2E" w:rsidRPr="00132FD6">
        <w:rPr>
          <w:rFonts w:ascii="Arial" w:hAnsi="Arial" w:cs="Arial"/>
          <w:color w:val="000000" w:themeColor="text1"/>
          <w:szCs w:val="22"/>
        </w:rPr>
        <w:t xml:space="preserve"> </w:t>
      </w:r>
      <w:r w:rsidR="00132FD6" w:rsidRPr="00132FD6">
        <w:rPr>
          <w:rFonts w:ascii="Arial" w:hAnsi="Arial" w:cs="Arial"/>
          <w:color w:val="000000" w:themeColor="text1"/>
          <w:szCs w:val="22"/>
        </w:rPr>
        <w:t>set</w:t>
      </w:r>
      <w:r w:rsidR="00CE4E2E" w:rsidRPr="00132FD6">
        <w:rPr>
          <w:rFonts w:ascii="Arial" w:hAnsi="Arial" w:cs="Arial"/>
          <w:color w:val="000000" w:themeColor="text1"/>
          <w:szCs w:val="22"/>
        </w:rPr>
        <w:t xml:space="preserve"> šedesát dvě koruny české čtyřicet sedm haléřů) byla uhrazena před podpisem této smlouvy na účet SPÚ, vedený u České národní banky, č. </w:t>
      </w:r>
      <w:proofErr w:type="spellStart"/>
      <w:r w:rsidR="00CE4E2E" w:rsidRPr="00132FD6">
        <w:rPr>
          <w:rFonts w:ascii="Arial" w:hAnsi="Arial" w:cs="Arial"/>
          <w:color w:val="000000" w:themeColor="text1"/>
          <w:szCs w:val="22"/>
        </w:rPr>
        <w:t>ú.</w:t>
      </w:r>
      <w:proofErr w:type="spellEnd"/>
      <w:r w:rsidR="00CE4E2E" w:rsidRPr="00132FD6">
        <w:rPr>
          <w:rFonts w:ascii="Arial" w:hAnsi="Arial" w:cs="Arial"/>
          <w:color w:val="000000" w:themeColor="text1"/>
          <w:szCs w:val="22"/>
        </w:rPr>
        <w:t xml:space="preserve"> 110015-3723001/0710, variabilní symbol 2004481824.</w:t>
      </w:r>
    </w:p>
    <w:p w:rsidR="00CE4E2E" w:rsidRPr="00132FD6" w:rsidRDefault="00CE4E2E" w:rsidP="00CE4E2E">
      <w:pPr>
        <w:pStyle w:val="Zkladntext"/>
        <w:tabs>
          <w:tab w:val="left" w:pos="284"/>
        </w:tabs>
        <w:rPr>
          <w:rFonts w:ascii="Arial" w:hAnsi="Arial" w:cs="Arial"/>
          <w:color w:val="000000" w:themeColor="text1"/>
          <w:szCs w:val="22"/>
        </w:rPr>
      </w:pPr>
    </w:p>
    <w:p w:rsidR="00011A73" w:rsidRPr="00132FD6" w:rsidRDefault="00011A73" w:rsidP="006069E5">
      <w:pPr>
        <w:pStyle w:val="para"/>
        <w:rPr>
          <w:rFonts w:ascii="Arial" w:hAnsi="Arial" w:cs="Arial"/>
          <w:color w:val="000000" w:themeColor="text1"/>
          <w:sz w:val="22"/>
          <w:szCs w:val="22"/>
        </w:rPr>
      </w:pPr>
      <w:r w:rsidRPr="00132FD6">
        <w:rPr>
          <w:rFonts w:ascii="Arial" w:hAnsi="Arial" w:cs="Arial"/>
          <w:color w:val="000000" w:themeColor="text1"/>
          <w:sz w:val="22"/>
          <w:szCs w:val="22"/>
        </w:rPr>
        <w:t>V.</w:t>
      </w:r>
    </w:p>
    <w:p w:rsidR="00011A73" w:rsidRPr="00132FD6" w:rsidRDefault="00011A73" w:rsidP="00132FD6">
      <w:pPr>
        <w:pStyle w:val="VnitrniText"/>
        <w:ind w:firstLine="0"/>
        <w:rPr>
          <w:color w:val="000000" w:themeColor="text1"/>
          <w:sz w:val="22"/>
          <w:szCs w:val="22"/>
        </w:rPr>
      </w:pPr>
      <w:r w:rsidRPr="00132FD6">
        <w:rPr>
          <w:color w:val="000000" w:themeColor="text1"/>
          <w:sz w:val="22"/>
          <w:szCs w:val="22"/>
        </w:rPr>
        <w:t xml:space="preserve">Obě smluvní strany shodně prohlašují, že jim nejsou známy žádné skutečnosti, které by uzavření smlouvy bránily. </w:t>
      </w:r>
      <w:r w:rsidR="00103EF4" w:rsidRPr="00132FD6">
        <w:rPr>
          <w:color w:val="000000" w:themeColor="text1"/>
          <w:sz w:val="22"/>
          <w:szCs w:val="22"/>
        </w:rPr>
        <w:t>Nabyvatel</w:t>
      </w:r>
      <w:r w:rsidRPr="00132FD6">
        <w:rPr>
          <w:color w:val="000000" w:themeColor="text1"/>
          <w:sz w:val="22"/>
          <w:szCs w:val="22"/>
        </w:rPr>
        <w:t xml:space="preserve"> bere na vědomí skutečnost, že </w:t>
      </w:r>
      <w:r w:rsidR="00103EF4" w:rsidRPr="00132FD6">
        <w:rPr>
          <w:color w:val="000000" w:themeColor="text1"/>
          <w:sz w:val="22"/>
          <w:szCs w:val="22"/>
        </w:rPr>
        <w:t>SPÚ</w:t>
      </w:r>
      <w:r w:rsidRPr="00132FD6">
        <w:rPr>
          <w:color w:val="000000" w:themeColor="text1"/>
          <w:sz w:val="22"/>
          <w:szCs w:val="22"/>
        </w:rPr>
        <w:t xml:space="preserve"> nezajišťuje zpřístupnění a vytyčování hranic pozemků.</w:t>
      </w:r>
    </w:p>
    <w:p w:rsidR="00132FD6" w:rsidRPr="00132FD6" w:rsidRDefault="00132FD6" w:rsidP="00132FD6">
      <w:pPr>
        <w:pStyle w:val="VnitrniText"/>
        <w:ind w:firstLine="0"/>
        <w:rPr>
          <w:color w:val="000000" w:themeColor="text1"/>
          <w:sz w:val="22"/>
          <w:szCs w:val="22"/>
        </w:rPr>
      </w:pPr>
    </w:p>
    <w:p w:rsidR="001D73FD" w:rsidRPr="00132FD6" w:rsidRDefault="00103EF4" w:rsidP="00132FD6">
      <w:pPr>
        <w:pStyle w:val="VnitrniText"/>
        <w:ind w:firstLine="0"/>
        <w:rPr>
          <w:color w:val="000000" w:themeColor="text1"/>
          <w:sz w:val="22"/>
          <w:szCs w:val="22"/>
        </w:rPr>
      </w:pPr>
      <w:r w:rsidRPr="00132FD6">
        <w:rPr>
          <w:color w:val="000000" w:themeColor="text1"/>
          <w:sz w:val="22"/>
          <w:szCs w:val="22"/>
        </w:rPr>
        <w:t>Smluvní strany berou na vědomí,</w:t>
      </w:r>
      <w:r w:rsidR="0037157C" w:rsidRPr="00132FD6">
        <w:rPr>
          <w:color w:val="000000" w:themeColor="text1"/>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sidRPr="00132FD6">
        <w:rPr>
          <w:color w:val="000000" w:themeColor="text1"/>
          <w:sz w:val="22"/>
          <w:szCs w:val="22"/>
        </w:rPr>
        <w:t>nabyvatele pozemků.</w:t>
      </w:r>
    </w:p>
    <w:p w:rsidR="00C80054" w:rsidRPr="000157A6" w:rsidRDefault="00C80054" w:rsidP="000B0AA7">
      <w:pPr>
        <w:pStyle w:val="VnitrniText"/>
        <w:rPr>
          <w:color w:val="FF0000"/>
          <w:sz w:val="22"/>
          <w:szCs w:val="22"/>
        </w:rPr>
      </w:pPr>
    </w:p>
    <w:p w:rsidR="000157A6" w:rsidRDefault="000157A6" w:rsidP="000157A6">
      <w:pPr>
        <w:pStyle w:val="VnitrniText"/>
        <w:ind w:firstLine="0"/>
        <w:rPr>
          <w:b/>
          <w:sz w:val="22"/>
          <w:szCs w:val="22"/>
        </w:rPr>
      </w:pPr>
      <w:r>
        <w:rPr>
          <w:b/>
          <w:sz w:val="22"/>
          <w:szCs w:val="22"/>
        </w:rPr>
        <w:t>Práva týkající se nemovitostí uvedených v čl. I.</w:t>
      </w:r>
    </w:p>
    <w:p w:rsidR="000157A6" w:rsidRDefault="000157A6" w:rsidP="00132FD6">
      <w:pPr>
        <w:pStyle w:val="VnitrniText"/>
        <w:ind w:firstLine="0"/>
        <w:rPr>
          <w:sz w:val="22"/>
          <w:szCs w:val="22"/>
        </w:rPr>
      </w:pPr>
      <w:r>
        <w:rPr>
          <w:sz w:val="22"/>
          <w:szCs w:val="22"/>
        </w:rPr>
        <w:t xml:space="preserve">1.  Užívací vztah k převáděnému pozemku: </w:t>
      </w:r>
      <w:proofErr w:type="spellStart"/>
      <w:r>
        <w:rPr>
          <w:sz w:val="22"/>
          <w:szCs w:val="22"/>
        </w:rPr>
        <w:t>p.č</w:t>
      </w:r>
      <w:proofErr w:type="spellEnd"/>
      <w:r>
        <w:rPr>
          <w:sz w:val="22"/>
          <w:szCs w:val="22"/>
        </w:rPr>
        <w:t xml:space="preserve">. 7105 </w:t>
      </w:r>
      <w:proofErr w:type="spellStart"/>
      <w:r>
        <w:rPr>
          <w:sz w:val="22"/>
          <w:szCs w:val="22"/>
        </w:rPr>
        <w:t>k.ú</w:t>
      </w:r>
      <w:proofErr w:type="spellEnd"/>
      <w:r>
        <w:rPr>
          <w:sz w:val="22"/>
          <w:szCs w:val="22"/>
        </w:rPr>
        <w:t xml:space="preserve">. </w:t>
      </w:r>
      <w:proofErr w:type="spellStart"/>
      <w:r>
        <w:rPr>
          <w:sz w:val="22"/>
          <w:szCs w:val="22"/>
        </w:rPr>
        <w:t>Veselí-Předměstí</w:t>
      </w:r>
      <w:proofErr w:type="spellEnd"/>
      <w:r>
        <w:rPr>
          <w:sz w:val="22"/>
          <w:szCs w:val="22"/>
        </w:rPr>
        <w:t xml:space="preserve"> je řešen nájemní smlouvou č. 127N08/24, kterou se Státním pozemkovým úřadem uzavřel Rolnická a.s. Hroznová Lhota, jakožto nájemce. S obsahem nájemní smlouvy byl kupující seznámen před podpisem této smlouvy, což stvrzuje svým podpisem.</w:t>
      </w:r>
    </w:p>
    <w:p w:rsidR="000157A6" w:rsidRDefault="000157A6" w:rsidP="000157A6">
      <w:pPr>
        <w:pStyle w:val="VnitrniText"/>
        <w:rPr>
          <w:sz w:val="22"/>
          <w:szCs w:val="22"/>
        </w:rPr>
      </w:pPr>
    </w:p>
    <w:p w:rsidR="000157A6" w:rsidRDefault="000157A6" w:rsidP="000157A6">
      <w:pPr>
        <w:pStyle w:val="VnitrniText"/>
        <w:ind w:firstLine="0"/>
        <w:rPr>
          <w:sz w:val="22"/>
          <w:szCs w:val="22"/>
        </w:rPr>
      </w:pPr>
      <w:r>
        <w:rPr>
          <w:sz w:val="22"/>
          <w:szCs w:val="22"/>
        </w:rPr>
        <w:t xml:space="preserve">Užívací vztah k převáděným pozemkům: </w:t>
      </w:r>
      <w:proofErr w:type="spellStart"/>
      <w:r>
        <w:rPr>
          <w:sz w:val="22"/>
          <w:szCs w:val="22"/>
        </w:rPr>
        <w:t>p.č</w:t>
      </w:r>
      <w:proofErr w:type="spellEnd"/>
      <w:r>
        <w:rPr>
          <w:sz w:val="22"/>
          <w:szCs w:val="22"/>
        </w:rPr>
        <w:t xml:space="preserve">. 4004/60, 4004/200, 4004/202, 4004/28, 4004/347, 4366, 4367 </w:t>
      </w:r>
      <w:proofErr w:type="spellStart"/>
      <w:r>
        <w:rPr>
          <w:sz w:val="22"/>
          <w:szCs w:val="22"/>
        </w:rPr>
        <w:t>k.ú</w:t>
      </w:r>
      <w:proofErr w:type="spellEnd"/>
      <w:r>
        <w:rPr>
          <w:sz w:val="22"/>
          <w:szCs w:val="22"/>
        </w:rPr>
        <w:t xml:space="preserve">. Hroznová Lhota </w:t>
      </w:r>
      <w:proofErr w:type="spellStart"/>
      <w:r>
        <w:rPr>
          <w:sz w:val="22"/>
          <w:szCs w:val="22"/>
        </w:rPr>
        <w:t>p.č</w:t>
      </w:r>
      <w:proofErr w:type="spellEnd"/>
      <w:r>
        <w:rPr>
          <w:sz w:val="22"/>
          <w:szCs w:val="22"/>
        </w:rPr>
        <w:t xml:space="preserve">. 1161 </w:t>
      </w:r>
      <w:proofErr w:type="spellStart"/>
      <w:r>
        <w:rPr>
          <w:sz w:val="22"/>
          <w:szCs w:val="22"/>
        </w:rPr>
        <w:t>k.ú</w:t>
      </w:r>
      <w:proofErr w:type="spellEnd"/>
      <w:r>
        <w:rPr>
          <w:sz w:val="22"/>
          <w:szCs w:val="22"/>
        </w:rPr>
        <w:t>. Kozojídky, je řešen nájemní smlouvou č. 38N15/24, kterou se Státním pozemkovým úřadem uzavřel Rolnická a.s. Hroznová Lhota, jakožto nájemce. S obsahem nájemní smlouvy byl kupující seznámen před podpisem této smlouvy, což stvrzuje svým podpisem.</w:t>
      </w:r>
    </w:p>
    <w:p w:rsidR="000157A6" w:rsidRDefault="000157A6" w:rsidP="000157A6">
      <w:pPr>
        <w:pStyle w:val="VnitrniText"/>
        <w:rPr>
          <w:sz w:val="22"/>
          <w:szCs w:val="22"/>
        </w:rPr>
      </w:pPr>
    </w:p>
    <w:p w:rsidR="000157A6" w:rsidRDefault="000157A6" w:rsidP="000157A6">
      <w:pPr>
        <w:pStyle w:val="VnitrniText"/>
        <w:ind w:firstLine="0"/>
        <w:rPr>
          <w:sz w:val="22"/>
          <w:szCs w:val="22"/>
        </w:rPr>
      </w:pPr>
      <w:r>
        <w:rPr>
          <w:sz w:val="22"/>
          <w:szCs w:val="22"/>
        </w:rPr>
        <w:t xml:space="preserve">Užívací vztah k převáděnému pozemku: p.č.7117 </w:t>
      </w:r>
      <w:proofErr w:type="spellStart"/>
      <w:r>
        <w:rPr>
          <w:sz w:val="22"/>
          <w:szCs w:val="22"/>
        </w:rPr>
        <w:t>Veselí-Předměstí</w:t>
      </w:r>
      <w:proofErr w:type="spellEnd"/>
      <w:r>
        <w:rPr>
          <w:sz w:val="22"/>
          <w:szCs w:val="22"/>
        </w:rPr>
        <w:t>, je řešen nájemní smlouvou č. 44N11/24, kterou se Státním pozemkovým úřadem uzavřel Rolnická a.s. Hroznová Lhota, jakožto nájemce. S obsahem nájemní smlouvy byl kupující seznámen před podpisem této smlouvy, což stvrzuje svým podpisem.</w:t>
      </w:r>
    </w:p>
    <w:p w:rsidR="000157A6" w:rsidRDefault="000157A6" w:rsidP="000157A6">
      <w:pPr>
        <w:pStyle w:val="VnitrniText"/>
        <w:rPr>
          <w:sz w:val="22"/>
          <w:szCs w:val="22"/>
        </w:rPr>
      </w:pPr>
    </w:p>
    <w:p w:rsidR="000157A6" w:rsidRDefault="000157A6" w:rsidP="000157A6">
      <w:pPr>
        <w:pStyle w:val="VnitrniText"/>
        <w:ind w:firstLine="0"/>
        <w:rPr>
          <w:sz w:val="22"/>
          <w:szCs w:val="22"/>
        </w:rPr>
      </w:pPr>
      <w:r>
        <w:rPr>
          <w:sz w:val="22"/>
          <w:szCs w:val="22"/>
        </w:rPr>
        <w:t xml:space="preserve">Užívací vztah k prodávaným pozemkům: </w:t>
      </w:r>
      <w:proofErr w:type="spellStart"/>
      <w:r>
        <w:rPr>
          <w:sz w:val="22"/>
          <w:szCs w:val="22"/>
        </w:rPr>
        <w:t>p.č</w:t>
      </w:r>
      <w:proofErr w:type="spellEnd"/>
      <w:r>
        <w:rPr>
          <w:sz w:val="22"/>
          <w:szCs w:val="22"/>
        </w:rPr>
        <w:t xml:space="preserve">. 1283, 1499/95, 4489 </w:t>
      </w:r>
      <w:proofErr w:type="spellStart"/>
      <w:r>
        <w:rPr>
          <w:sz w:val="22"/>
          <w:szCs w:val="22"/>
        </w:rPr>
        <w:t>k.ú</w:t>
      </w:r>
      <w:proofErr w:type="spellEnd"/>
      <w:r>
        <w:rPr>
          <w:sz w:val="22"/>
          <w:szCs w:val="22"/>
        </w:rPr>
        <w:t xml:space="preserve">. Hroznová Lhota, p.č.1164 </w:t>
      </w:r>
      <w:proofErr w:type="spellStart"/>
      <w:r>
        <w:rPr>
          <w:sz w:val="22"/>
          <w:szCs w:val="22"/>
        </w:rPr>
        <w:t>k.ú.Kozojídky</w:t>
      </w:r>
      <w:proofErr w:type="spellEnd"/>
      <w:r>
        <w:rPr>
          <w:sz w:val="22"/>
          <w:szCs w:val="22"/>
        </w:rPr>
        <w:t>, je řešen nájemní smlouvou č. 52N06/24, kterou se Státním pozemkovým úřadem uzavřel Rolnická a.s. Hroznová Lhota, jakožto nájemce. S obsahem nájemní smlouvy byl kupující seznámen před podpisem této smlouvy, což stvrzuje svým podpisem.</w:t>
      </w:r>
    </w:p>
    <w:p w:rsidR="000157A6" w:rsidRDefault="000157A6" w:rsidP="00132FD6">
      <w:pPr>
        <w:pStyle w:val="VnitrniText"/>
        <w:ind w:firstLine="0"/>
        <w:rPr>
          <w:sz w:val="22"/>
          <w:szCs w:val="22"/>
        </w:rPr>
      </w:pPr>
    </w:p>
    <w:p w:rsidR="000157A6" w:rsidRDefault="000157A6" w:rsidP="000157A6">
      <w:pPr>
        <w:pStyle w:val="VnitrniText"/>
        <w:ind w:firstLine="0"/>
        <w:rPr>
          <w:sz w:val="22"/>
          <w:szCs w:val="22"/>
        </w:rPr>
      </w:pPr>
      <w:r>
        <w:rPr>
          <w:sz w:val="22"/>
          <w:szCs w:val="22"/>
        </w:rPr>
        <w:t xml:space="preserve">2. Pozemky p.č.1283, 1499/95, 4004/28, 4004/45, 4004/60, 4004/104, 4004/200, 4004/202, 4004/218, 4004/219, 4004/297, 4004/299, 4004/300, 4004/347, 4004/348, 4156/1, 4366, 4367, 4489 </w:t>
      </w:r>
      <w:proofErr w:type="spellStart"/>
      <w:r>
        <w:rPr>
          <w:sz w:val="22"/>
          <w:szCs w:val="22"/>
        </w:rPr>
        <w:t>k.ú</w:t>
      </w:r>
      <w:proofErr w:type="spellEnd"/>
      <w:r>
        <w:rPr>
          <w:sz w:val="22"/>
          <w:szCs w:val="22"/>
        </w:rPr>
        <w:t>. Hroznová Lhota převáděné z vlastnictví státu do vlastnictví nabyvatele, jsou součástí společenstevní honitby, jejímž držitelem je HS Hroznová Lhota. Tyto pozemky jsou ve smyslu zákona o SPÚ v režimu přičlenění.</w:t>
      </w:r>
    </w:p>
    <w:p w:rsidR="000157A6" w:rsidRDefault="000157A6" w:rsidP="000157A6">
      <w:pPr>
        <w:pStyle w:val="VnitrniText"/>
        <w:ind w:firstLine="0"/>
        <w:rPr>
          <w:sz w:val="22"/>
          <w:szCs w:val="22"/>
        </w:rPr>
      </w:pPr>
    </w:p>
    <w:p w:rsidR="000157A6" w:rsidRDefault="000157A6" w:rsidP="000157A6">
      <w:pPr>
        <w:pStyle w:val="VnitrniText"/>
        <w:ind w:firstLine="0"/>
        <w:rPr>
          <w:sz w:val="22"/>
          <w:szCs w:val="22"/>
        </w:rPr>
      </w:pPr>
      <w:r>
        <w:rPr>
          <w:sz w:val="22"/>
          <w:szCs w:val="22"/>
        </w:rPr>
        <w:t xml:space="preserve">Pozemek </w:t>
      </w:r>
      <w:proofErr w:type="spellStart"/>
      <w:r>
        <w:rPr>
          <w:sz w:val="22"/>
          <w:szCs w:val="22"/>
        </w:rPr>
        <w:t>p.č</w:t>
      </w:r>
      <w:proofErr w:type="spellEnd"/>
      <w:r>
        <w:rPr>
          <w:sz w:val="22"/>
          <w:szCs w:val="22"/>
        </w:rPr>
        <w:t xml:space="preserve">. 7105 </w:t>
      </w:r>
      <w:proofErr w:type="spellStart"/>
      <w:r>
        <w:rPr>
          <w:sz w:val="22"/>
          <w:szCs w:val="22"/>
        </w:rPr>
        <w:t>k.ú</w:t>
      </w:r>
      <w:proofErr w:type="spellEnd"/>
      <w:r>
        <w:rPr>
          <w:sz w:val="22"/>
          <w:szCs w:val="22"/>
        </w:rPr>
        <w:t xml:space="preserve">. </w:t>
      </w:r>
      <w:proofErr w:type="spellStart"/>
      <w:r>
        <w:rPr>
          <w:sz w:val="22"/>
          <w:szCs w:val="22"/>
        </w:rPr>
        <w:t>Veselí-Předměstí</w:t>
      </w:r>
      <w:proofErr w:type="spellEnd"/>
      <w:r>
        <w:rPr>
          <w:sz w:val="22"/>
          <w:szCs w:val="22"/>
        </w:rPr>
        <w:t xml:space="preserve"> převáděný z vlastnictví státu do vlastnictví nabyvatele je součástí společenstevní honitby, jejímž držitelem je HS Veselí nad Moravou "Radošov". Tyto pozemky jsou ve smyslu zákona o SPÚ v režimu přičlenění. </w:t>
      </w:r>
    </w:p>
    <w:p w:rsidR="000157A6" w:rsidRDefault="000157A6" w:rsidP="000157A6">
      <w:pPr>
        <w:pStyle w:val="VnitrniText"/>
        <w:ind w:firstLine="0"/>
        <w:rPr>
          <w:sz w:val="22"/>
          <w:szCs w:val="22"/>
        </w:rPr>
      </w:pPr>
    </w:p>
    <w:p w:rsidR="000157A6" w:rsidRDefault="000157A6" w:rsidP="000157A6">
      <w:pPr>
        <w:pStyle w:val="VnitrniText"/>
        <w:ind w:firstLine="0"/>
        <w:rPr>
          <w:sz w:val="22"/>
          <w:szCs w:val="22"/>
        </w:rPr>
      </w:pPr>
      <w:r>
        <w:rPr>
          <w:sz w:val="22"/>
          <w:szCs w:val="22"/>
        </w:rPr>
        <w:lastRenderedPageBreak/>
        <w:t xml:space="preserve">Pozemky </w:t>
      </w:r>
      <w:proofErr w:type="spellStart"/>
      <w:r>
        <w:rPr>
          <w:sz w:val="22"/>
          <w:szCs w:val="22"/>
        </w:rPr>
        <w:t>p.č</w:t>
      </w:r>
      <w:proofErr w:type="spellEnd"/>
      <w:r>
        <w:rPr>
          <w:sz w:val="22"/>
          <w:szCs w:val="22"/>
        </w:rPr>
        <w:t xml:space="preserve">. 1161,1164 </w:t>
      </w:r>
      <w:proofErr w:type="spellStart"/>
      <w:r>
        <w:rPr>
          <w:sz w:val="22"/>
          <w:szCs w:val="22"/>
        </w:rPr>
        <w:t>k.ú</w:t>
      </w:r>
      <w:proofErr w:type="spellEnd"/>
      <w:r>
        <w:rPr>
          <w:sz w:val="22"/>
          <w:szCs w:val="22"/>
        </w:rPr>
        <w:t xml:space="preserve">. Kozojídky převáděné z vlastnictví státu do vlastnictví nabyvatele, jsou součástí společenstevní honitby, jejímž držitelem je HS </w:t>
      </w:r>
      <w:proofErr w:type="gramStart"/>
      <w:r>
        <w:rPr>
          <w:sz w:val="22"/>
          <w:szCs w:val="22"/>
        </w:rPr>
        <w:t>Kozojídky - Žeraviny</w:t>
      </w:r>
      <w:proofErr w:type="gramEnd"/>
      <w:r>
        <w:rPr>
          <w:sz w:val="22"/>
          <w:szCs w:val="22"/>
        </w:rPr>
        <w:t>. Tyto pozemky jsou ve smyslu zákona o SPÚ v režimu přičlenění.</w:t>
      </w:r>
      <w:r>
        <w:rPr>
          <w:sz w:val="22"/>
          <w:szCs w:val="22"/>
        </w:rPr>
        <w:tab/>
      </w:r>
    </w:p>
    <w:p w:rsidR="0037157C" w:rsidRPr="000157A6" w:rsidRDefault="0037157C" w:rsidP="00132FD6">
      <w:pPr>
        <w:pStyle w:val="VnitrniText"/>
        <w:ind w:firstLine="0"/>
        <w:rPr>
          <w:color w:val="FF0000"/>
          <w:sz w:val="22"/>
          <w:szCs w:val="22"/>
        </w:rPr>
      </w:pPr>
    </w:p>
    <w:p w:rsidR="00907CFB" w:rsidRPr="00132FD6" w:rsidRDefault="00907CFB" w:rsidP="00907CFB">
      <w:pPr>
        <w:pStyle w:val="VnitrniText"/>
        <w:ind w:firstLine="0"/>
        <w:rPr>
          <w:b/>
          <w:color w:val="000000" w:themeColor="text1"/>
          <w:sz w:val="22"/>
          <w:szCs w:val="22"/>
        </w:rPr>
      </w:pPr>
      <w:r w:rsidRPr="00132FD6">
        <w:rPr>
          <w:b/>
          <w:color w:val="000000" w:themeColor="text1"/>
          <w:sz w:val="22"/>
          <w:szCs w:val="22"/>
        </w:rPr>
        <w:t>Práva týkající se nemovitostí uvedených v čl. II.</w:t>
      </w:r>
    </w:p>
    <w:p w:rsidR="00907CFB" w:rsidRPr="00132FD6" w:rsidRDefault="00907CFB" w:rsidP="00132FD6">
      <w:pPr>
        <w:pStyle w:val="VnitrniText"/>
        <w:ind w:firstLine="0"/>
        <w:rPr>
          <w:color w:val="000000" w:themeColor="text1"/>
          <w:sz w:val="22"/>
          <w:szCs w:val="22"/>
        </w:rPr>
      </w:pPr>
      <w:r w:rsidRPr="00132FD6">
        <w:rPr>
          <w:color w:val="000000" w:themeColor="text1"/>
          <w:sz w:val="22"/>
          <w:szCs w:val="22"/>
        </w:rPr>
        <w:t>1. Nemovitosti uvedené v čl. II. nejsou zatíženy užívacími právy třetích osob.</w:t>
      </w:r>
    </w:p>
    <w:p w:rsidR="00907CFB" w:rsidRPr="00132FD6" w:rsidRDefault="00907CFB" w:rsidP="00132FD6">
      <w:pPr>
        <w:pStyle w:val="VnitrniText"/>
        <w:ind w:firstLine="0"/>
        <w:rPr>
          <w:color w:val="000000" w:themeColor="text1"/>
          <w:sz w:val="22"/>
          <w:szCs w:val="22"/>
        </w:rPr>
      </w:pPr>
    </w:p>
    <w:p w:rsidR="00011A73" w:rsidRPr="00132FD6" w:rsidRDefault="00011A73" w:rsidP="006069E5">
      <w:pPr>
        <w:pStyle w:val="para"/>
        <w:rPr>
          <w:rFonts w:ascii="Arial" w:hAnsi="Arial" w:cs="Arial"/>
          <w:color w:val="000000" w:themeColor="text1"/>
          <w:sz w:val="22"/>
          <w:szCs w:val="22"/>
        </w:rPr>
      </w:pPr>
      <w:r w:rsidRPr="00132FD6">
        <w:rPr>
          <w:rFonts w:ascii="Arial" w:hAnsi="Arial" w:cs="Arial"/>
          <w:color w:val="000000" w:themeColor="text1"/>
          <w:sz w:val="22"/>
          <w:szCs w:val="22"/>
        </w:rPr>
        <w:t>V</w:t>
      </w:r>
      <w:r w:rsidR="00FE69EF" w:rsidRPr="00132FD6">
        <w:rPr>
          <w:rFonts w:ascii="Arial" w:hAnsi="Arial" w:cs="Arial"/>
          <w:color w:val="000000" w:themeColor="text1"/>
          <w:sz w:val="22"/>
          <w:szCs w:val="22"/>
        </w:rPr>
        <w:t>I</w:t>
      </w:r>
      <w:r w:rsidRPr="00132FD6">
        <w:rPr>
          <w:rFonts w:ascii="Arial" w:hAnsi="Arial" w:cs="Arial"/>
          <w:color w:val="000000" w:themeColor="text1"/>
          <w:sz w:val="22"/>
          <w:szCs w:val="22"/>
        </w:rPr>
        <w:t xml:space="preserve">. </w:t>
      </w:r>
    </w:p>
    <w:p w:rsidR="00FE69EF" w:rsidRPr="00132FD6" w:rsidRDefault="00FE69EF" w:rsidP="00132FD6">
      <w:pPr>
        <w:jc w:val="both"/>
        <w:rPr>
          <w:rFonts w:ascii="Arial" w:hAnsi="Arial" w:cs="Arial"/>
          <w:color w:val="000000" w:themeColor="text1"/>
          <w:sz w:val="22"/>
          <w:szCs w:val="22"/>
        </w:rPr>
      </w:pPr>
      <w:r w:rsidRPr="00132FD6">
        <w:rPr>
          <w:rFonts w:ascii="Arial" w:hAnsi="Arial" w:cs="Arial"/>
          <w:color w:val="000000" w:themeColor="text1"/>
          <w:sz w:val="22"/>
          <w:szCs w:val="22"/>
        </w:rPr>
        <w:t>Smluvní strany prohlašují, že je jim znám stav převáděných nemovitostí a ve stavu, v jakém se nacházejí ke dni podpisu této smlouvy, je směňují.</w:t>
      </w:r>
    </w:p>
    <w:p w:rsidR="00FE69EF" w:rsidRPr="00132FD6" w:rsidRDefault="00FE69EF" w:rsidP="003817F4">
      <w:pPr>
        <w:tabs>
          <w:tab w:val="left" w:pos="709"/>
        </w:tabs>
        <w:ind w:firstLine="426"/>
        <w:jc w:val="both"/>
        <w:rPr>
          <w:rFonts w:ascii="Arial" w:hAnsi="Arial" w:cs="Arial"/>
          <w:color w:val="000000" w:themeColor="text1"/>
          <w:sz w:val="22"/>
          <w:szCs w:val="22"/>
          <w:lang w:val="en-US"/>
        </w:rPr>
      </w:pPr>
    </w:p>
    <w:p w:rsidR="00953F0D" w:rsidRPr="00132FD6" w:rsidRDefault="00953F0D" w:rsidP="00953F0D">
      <w:pPr>
        <w:pStyle w:val="para"/>
        <w:rPr>
          <w:rFonts w:ascii="Arial" w:hAnsi="Arial" w:cs="Arial"/>
          <w:color w:val="000000" w:themeColor="text1"/>
          <w:sz w:val="22"/>
          <w:szCs w:val="22"/>
        </w:rPr>
      </w:pPr>
      <w:r w:rsidRPr="00132FD6">
        <w:rPr>
          <w:rFonts w:ascii="Arial" w:hAnsi="Arial" w:cs="Arial"/>
          <w:color w:val="000000" w:themeColor="text1"/>
          <w:sz w:val="22"/>
          <w:szCs w:val="22"/>
        </w:rPr>
        <w:t>VII.</w:t>
      </w:r>
    </w:p>
    <w:p w:rsidR="00953F0D" w:rsidRPr="00132FD6" w:rsidRDefault="00953F0D" w:rsidP="00132FD6">
      <w:pPr>
        <w:tabs>
          <w:tab w:val="left" w:pos="709"/>
        </w:tabs>
        <w:jc w:val="both"/>
        <w:rPr>
          <w:rFonts w:ascii="Arial" w:hAnsi="Arial" w:cs="Arial"/>
          <w:color w:val="000000" w:themeColor="text1"/>
          <w:sz w:val="22"/>
          <w:szCs w:val="22"/>
        </w:rPr>
      </w:pPr>
      <w:r w:rsidRPr="00132FD6">
        <w:rPr>
          <w:rFonts w:ascii="Arial" w:hAnsi="Arial" w:cs="Arial"/>
          <w:color w:val="000000" w:themeColor="text1"/>
          <w:sz w:val="22"/>
          <w:szCs w:val="22"/>
          <w:lang w:val="en-US"/>
        </w:rPr>
        <w:t xml:space="preserve">SPÚ </w:t>
      </w:r>
      <w:proofErr w:type="spellStart"/>
      <w:r w:rsidRPr="00132FD6">
        <w:rPr>
          <w:rFonts w:ascii="Arial" w:hAnsi="Arial" w:cs="Arial"/>
          <w:color w:val="000000" w:themeColor="text1"/>
          <w:sz w:val="22"/>
          <w:szCs w:val="22"/>
          <w:lang w:val="en-US"/>
        </w:rPr>
        <w:t>zajistí</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uveřejnění</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této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smlouvy</w:t>
      </w:r>
      <w:proofErr w:type="spellEnd"/>
      <w:r w:rsidRPr="00132FD6">
        <w:rPr>
          <w:rFonts w:ascii="Arial" w:hAnsi="Arial" w:cs="Arial"/>
          <w:color w:val="000000" w:themeColor="text1"/>
          <w:sz w:val="22"/>
          <w:szCs w:val="22"/>
          <w:lang w:val="en-US"/>
        </w:rPr>
        <w:t xml:space="preserve"> v </w:t>
      </w:r>
      <w:proofErr w:type="spellStart"/>
      <w:r w:rsidRPr="00132FD6">
        <w:rPr>
          <w:rFonts w:ascii="Arial" w:hAnsi="Arial" w:cs="Arial"/>
          <w:color w:val="000000" w:themeColor="text1"/>
          <w:sz w:val="22"/>
          <w:szCs w:val="22"/>
          <w:lang w:val="en-US"/>
        </w:rPr>
        <w:t>registru</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smluv</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dle</w:t>
      </w:r>
      <w:proofErr w:type="spellEnd"/>
      <w:r w:rsidRPr="00132FD6">
        <w:rPr>
          <w:rFonts w:ascii="Arial" w:hAnsi="Arial" w:cs="Arial"/>
          <w:color w:val="000000" w:themeColor="text1"/>
          <w:sz w:val="22"/>
          <w:szCs w:val="22"/>
          <w:lang w:val="en-US"/>
        </w:rPr>
        <w:t xml:space="preserve"> § 6 </w:t>
      </w:r>
      <w:proofErr w:type="spellStart"/>
      <w:r w:rsidRPr="00132FD6">
        <w:rPr>
          <w:rFonts w:ascii="Arial" w:hAnsi="Arial" w:cs="Arial"/>
          <w:color w:val="000000" w:themeColor="text1"/>
          <w:sz w:val="22"/>
          <w:szCs w:val="22"/>
          <w:lang w:val="en-US"/>
        </w:rPr>
        <w:t>odst</w:t>
      </w:r>
      <w:proofErr w:type="spellEnd"/>
      <w:r w:rsidRPr="00132FD6">
        <w:rPr>
          <w:rFonts w:ascii="Arial" w:hAnsi="Arial" w:cs="Arial"/>
          <w:color w:val="000000" w:themeColor="text1"/>
          <w:sz w:val="22"/>
          <w:szCs w:val="22"/>
          <w:lang w:val="en-US"/>
        </w:rPr>
        <w:t xml:space="preserve">. 1 </w:t>
      </w:r>
      <w:proofErr w:type="spellStart"/>
      <w:r w:rsidRPr="00132FD6">
        <w:rPr>
          <w:rFonts w:ascii="Arial" w:hAnsi="Arial" w:cs="Arial"/>
          <w:color w:val="000000" w:themeColor="text1"/>
          <w:sz w:val="22"/>
          <w:szCs w:val="22"/>
          <w:lang w:val="en-US"/>
        </w:rPr>
        <w:t>zákona</w:t>
      </w:r>
      <w:proofErr w:type="spellEnd"/>
      <w:r w:rsidRPr="00132FD6">
        <w:rPr>
          <w:rFonts w:ascii="Arial" w:hAnsi="Arial" w:cs="Arial"/>
          <w:color w:val="000000" w:themeColor="text1"/>
          <w:sz w:val="22"/>
          <w:szCs w:val="22"/>
          <w:lang w:val="en-US"/>
        </w:rPr>
        <w:t xml:space="preserve"> č. 340/2015 Sb., o </w:t>
      </w:r>
      <w:proofErr w:type="spellStart"/>
      <w:r w:rsidRPr="00132FD6">
        <w:rPr>
          <w:rFonts w:ascii="Arial" w:hAnsi="Arial" w:cs="Arial"/>
          <w:color w:val="000000" w:themeColor="text1"/>
          <w:sz w:val="22"/>
          <w:szCs w:val="22"/>
          <w:lang w:val="en-US"/>
        </w:rPr>
        <w:t>zvláštních</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podmínkách</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účinnosti</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některých</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smluv</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uveřejňování</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těchto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smluv</w:t>
      </w:r>
      <w:proofErr w:type="spellEnd"/>
      <w:r w:rsidRPr="00132FD6">
        <w:rPr>
          <w:rFonts w:ascii="Arial" w:hAnsi="Arial" w:cs="Arial"/>
          <w:color w:val="000000" w:themeColor="text1"/>
          <w:sz w:val="22"/>
          <w:szCs w:val="22"/>
          <w:lang w:val="en-US"/>
        </w:rPr>
        <w:t xml:space="preserve"> a o </w:t>
      </w:r>
      <w:proofErr w:type="spellStart"/>
      <w:r w:rsidRPr="00132FD6">
        <w:rPr>
          <w:rFonts w:ascii="Arial" w:hAnsi="Arial" w:cs="Arial"/>
          <w:color w:val="000000" w:themeColor="text1"/>
          <w:sz w:val="22"/>
          <w:szCs w:val="22"/>
          <w:lang w:val="en-US"/>
        </w:rPr>
        <w:t>registru</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smluv</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zákon</w:t>
      </w:r>
      <w:proofErr w:type="spellEnd"/>
      <w:r w:rsidRPr="00132FD6">
        <w:rPr>
          <w:rFonts w:ascii="Arial" w:hAnsi="Arial" w:cs="Arial"/>
          <w:color w:val="000000" w:themeColor="text1"/>
          <w:sz w:val="22"/>
          <w:szCs w:val="22"/>
          <w:lang w:val="en-US"/>
        </w:rPr>
        <w:t xml:space="preserve"> o </w:t>
      </w:r>
      <w:proofErr w:type="spellStart"/>
      <w:r w:rsidRPr="00132FD6">
        <w:rPr>
          <w:rFonts w:ascii="Arial" w:hAnsi="Arial" w:cs="Arial"/>
          <w:color w:val="000000" w:themeColor="text1"/>
          <w:sz w:val="22"/>
          <w:szCs w:val="22"/>
          <w:lang w:val="en-US"/>
        </w:rPr>
        <w:t>registru</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smluv</w:t>
      </w:r>
      <w:proofErr w:type="spellEnd"/>
      <w:r w:rsidRPr="00132FD6">
        <w:rPr>
          <w:rFonts w:ascii="Arial" w:hAnsi="Arial" w:cs="Arial"/>
          <w:color w:val="000000" w:themeColor="text1"/>
          <w:sz w:val="22"/>
          <w:szCs w:val="22"/>
          <w:lang w:val="en-US"/>
        </w:rPr>
        <w:t xml:space="preserve">) a </w:t>
      </w:r>
      <w:proofErr w:type="spellStart"/>
      <w:r w:rsidRPr="00132FD6">
        <w:rPr>
          <w:rFonts w:ascii="Arial" w:hAnsi="Arial" w:cs="Arial"/>
          <w:color w:val="000000" w:themeColor="text1"/>
          <w:sz w:val="22"/>
          <w:szCs w:val="22"/>
          <w:lang w:val="en-US"/>
        </w:rPr>
        <w:t>následně</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podá</w:t>
      </w:r>
      <w:proofErr w:type="spellEnd"/>
      <w:r w:rsidRPr="00132FD6">
        <w:rPr>
          <w:rFonts w:ascii="Arial" w:hAnsi="Arial" w:cs="Arial"/>
          <w:color w:val="000000" w:themeColor="text1"/>
          <w:sz w:val="22"/>
          <w:szCs w:val="22"/>
          <w:lang w:val="en-US"/>
        </w:rPr>
        <w:t xml:space="preserve"> v </w:t>
      </w:r>
      <w:proofErr w:type="spellStart"/>
      <w:r w:rsidRPr="00132FD6">
        <w:rPr>
          <w:rFonts w:ascii="Arial" w:hAnsi="Arial" w:cs="Arial"/>
          <w:color w:val="000000" w:themeColor="text1"/>
          <w:sz w:val="22"/>
          <w:szCs w:val="22"/>
          <w:lang w:val="en-US"/>
        </w:rPr>
        <w:t>souladu</w:t>
      </w:r>
      <w:proofErr w:type="spellEnd"/>
      <w:r w:rsidRPr="00132FD6">
        <w:rPr>
          <w:rFonts w:ascii="Arial" w:hAnsi="Arial" w:cs="Arial"/>
          <w:color w:val="000000" w:themeColor="text1"/>
          <w:sz w:val="22"/>
          <w:szCs w:val="22"/>
          <w:lang w:val="en-US"/>
        </w:rPr>
        <w:t xml:space="preserve"> s </w:t>
      </w:r>
      <w:proofErr w:type="spellStart"/>
      <w:r w:rsidRPr="00132FD6">
        <w:rPr>
          <w:rFonts w:ascii="Arial" w:hAnsi="Arial" w:cs="Arial"/>
          <w:color w:val="000000" w:themeColor="text1"/>
          <w:sz w:val="22"/>
          <w:szCs w:val="22"/>
          <w:lang w:val="en-US"/>
        </w:rPr>
        <w:t>ust</w:t>
      </w:r>
      <w:proofErr w:type="spellEnd"/>
      <w:r w:rsidRPr="00132FD6">
        <w:rPr>
          <w:rFonts w:ascii="Arial" w:hAnsi="Arial" w:cs="Arial"/>
          <w:color w:val="000000" w:themeColor="text1"/>
          <w:sz w:val="22"/>
          <w:szCs w:val="22"/>
          <w:lang w:val="en-US"/>
        </w:rPr>
        <w:t xml:space="preserve">. § 16 </w:t>
      </w:r>
      <w:proofErr w:type="spellStart"/>
      <w:r w:rsidRPr="00132FD6">
        <w:rPr>
          <w:rFonts w:ascii="Arial" w:hAnsi="Arial" w:cs="Arial"/>
          <w:color w:val="000000" w:themeColor="text1"/>
          <w:sz w:val="22"/>
          <w:szCs w:val="22"/>
          <w:lang w:val="en-US"/>
        </w:rPr>
        <w:t>odst</w:t>
      </w:r>
      <w:proofErr w:type="spellEnd"/>
      <w:r w:rsidRPr="00132FD6">
        <w:rPr>
          <w:rFonts w:ascii="Arial" w:hAnsi="Arial" w:cs="Arial"/>
          <w:color w:val="000000" w:themeColor="text1"/>
          <w:sz w:val="22"/>
          <w:szCs w:val="22"/>
          <w:lang w:val="en-US"/>
        </w:rPr>
        <w:t xml:space="preserve">. 4 </w:t>
      </w:r>
      <w:proofErr w:type="spellStart"/>
      <w:r w:rsidRPr="00132FD6">
        <w:rPr>
          <w:rFonts w:ascii="Arial" w:hAnsi="Arial" w:cs="Arial"/>
          <w:color w:val="000000" w:themeColor="text1"/>
          <w:sz w:val="22"/>
          <w:szCs w:val="22"/>
          <w:lang w:val="en-US"/>
        </w:rPr>
        <w:t>zákona</w:t>
      </w:r>
      <w:proofErr w:type="spellEnd"/>
      <w:r w:rsidRPr="00132FD6">
        <w:rPr>
          <w:rFonts w:ascii="Arial" w:hAnsi="Arial" w:cs="Arial"/>
          <w:color w:val="000000" w:themeColor="text1"/>
          <w:sz w:val="22"/>
          <w:szCs w:val="22"/>
          <w:lang w:val="en-US"/>
        </w:rPr>
        <w:t xml:space="preserve"> o SPÚ </w:t>
      </w:r>
      <w:proofErr w:type="spellStart"/>
      <w:r w:rsidRPr="00132FD6">
        <w:rPr>
          <w:rFonts w:ascii="Arial" w:hAnsi="Arial" w:cs="Arial"/>
          <w:color w:val="000000" w:themeColor="text1"/>
          <w:sz w:val="22"/>
          <w:szCs w:val="22"/>
          <w:lang w:val="en-US"/>
        </w:rPr>
        <w:t>návrh</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na</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vklad</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vlastnického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práva</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na</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základě</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této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smlouvy</w:t>
      </w:r>
      <w:proofErr w:type="spellEnd"/>
      <w:r w:rsidRPr="00132FD6">
        <w:rPr>
          <w:rFonts w:ascii="Arial" w:hAnsi="Arial" w:cs="Arial"/>
          <w:color w:val="000000" w:themeColor="text1"/>
          <w:sz w:val="22"/>
          <w:szCs w:val="22"/>
          <w:lang w:val="en-US"/>
        </w:rPr>
        <w:t xml:space="preserve"> u </w:t>
      </w:r>
      <w:proofErr w:type="spellStart"/>
      <w:r w:rsidRPr="00132FD6">
        <w:rPr>
          <w:rFonts w:ascii="Arial" w:hAnsi="Arial" w:cs="Arial"/>
          <w:color w:val="000000" w:themeColor="text1"/>
          <w:sz w:val="22"/>
          <w:szCs w:val="22"/>
          <w:lang w:val="en-US"/>
        </w:rPr>
        <w:t>příslušného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katastrálního</w:t>
      </w:r>
      <w:proofErr w:type="spellEnd"/>
      <w:r w:rsidRPr="00132FD6">
        <w:rPr>
          <w:rFonts w:ascii="Arial" w:hAnsi="Arial" w:cs="Arial"/>
          <w:color w:val="000000" w:themeColor="text1"/>
          <w:sz w:val="22"/>
          <w:szCs w:val="22"/>
          <w:lang w:val="en-US"/>
        </w:rPr>
        <w:t xml:space="preserve"> </w:t>
      </w:r>
      <w:proofErr w:type="spellStart"/>
      <w:r w:rsidRPr="00132FD6">
        <w:rPr>
          <w:rFonts w:ascii="Arial" w:hAnsi="Arial" w:cs="Arial"/>
          <w:color w:val="000000" w:themeColor="text1"/>
          <w:sz w:val="22"/>
          <w:szCs w:val="22"/>
          <w:lang w:val="en-US"/>
        </w:rPr>
        <w:t>úřadu</w:t>
      </w:r>
      <w:proofErr w:type="spellEnd"/>
      <w:r w:rsidRPr="00132FD6">
        <w:rPr>
          <w:rFonts w:ascii="Arial" w:hAnsi="Arial" w:cs="Arial"/>
          <w:color w:val="000000" w:themeColor="text1"/>
          <w:sz w:val="22"/>
          <w:szCs w:val="22"/>
          <w:lang w:val="en-US"/>
        </w:rPr>
        <w:t xml:space="preserve"> do </w:t>
      </w:r>
      <w:r w:rsidRPr="00132FD6">
        <w:rPr>
          <w:rFonts w:ascii="Arial" w:hAnsi="Arial" w:cs="Arial"/>
          <w:bCs/>
          <w:color w:val="000000" w:themeColor="text1"/>
          <w:sz w:val="22"/>
          <w:szCs w:val="22"/>
        </w:rPr>
        <w:t>30</w:t>
      </w:r>
      <w:r w:rsidRPr="00132FD6">
        <w:rPr>
          <w:rFonts w:ascii="Arial" w:hAnsi="Arial" w:cs="Arial"/>
          <w:color w:val="000000" w:themeColor="text1"/>
          <w:sz w:val="22"/>
          <w:szCs w:val="22"/>
        </w:rPr>
        <w:t xml:space="preserve"> dnů od podpisu této smlouvy.</w:t>
      </w:r>
    </w:p>
    <w:p w:rsidR="00FE69EF" w:rsidRPr="00132FD6" w:rsidRDefault="00FE69EF" w:rsidP="00FE69EF">
      <w:pPr>
        <w:pStyle w:val="para"/>
        <w:rPr>
          <w:rFonts w:ascii="Arial" w:hAnsi="Arial" w:cs="Arial"/>
          <w:color w:val="000000" w:themeColor="text1"/>
          <w:sz w:val="22"/>
          <w:szCs w:val="22"/>
        </w:rPr>
      </w:pPr>
      <w:r w:rsidRPr="00132FD6">
        <w:rPr>
          <w:rFonts w:ascii="Arial" w:hAnsi="Arial" w:cs="Arial"/>
          <w:color w:val="000000" w:themeColor="text1"/>
          <w:sz w:val="22"/>
          <w:szCs w:val="22"/>
        </w:rPr>
        <w:t>VIII.</w:t>
      </w:r>
    </w:p>
    <w:p w:rsidR="00612849" w:rsidRPr="00132FD6" w:rsidRDefault="00612849" w:rsidP="00132FD6">
      <w:pPr>
        <w:tabs>
          <w:tab w:val="left" w:pos="709"/>
        </w:tabs>
        <w:jc w:val="both"/>
        <w:rPr>
          <w:rFonts w:ascii="Arial" w:hAnsi="Arial" w:cs="Arial"/>
          <w:color w:val="000000" w:themeColor="text1"/>
          <w:sz w:val="22"/>
          <w:szCs w:val="22"/>
        </w:rPr>
      </w:pPr>
      <w:r w:rsidRPr="00132FD6">
        <w:rPr>
          <w:rFonts w:ascii="Arial" w:hAnsi="Arial" w:cs="Arial"/>
          <w:color w:val="000000" w:themeColor="text1"/>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323A66" w:rsidRPr="00132FD6">
        <w:rPr>
          <w:rFonts w:ascii="Arial" w:hAnsi="Arial" w:cs="Arial"/>
          <w:color w:val="000000" w:themeColor="text1"/>
          <w:sz w:val="22"/>
          <w:szCs w:val="22"/>
        </w:rPr>
        <w:t>y</w:t>
      </w:r>
      <w:r w:rsidRPr="00132FD6">
        <w:rPr>
          <w:rFonts w:ascii="Arial" w:hAnsi="Arial" w:cs="Arial"/>
          <w:color w:val="000000" w:themeColor="text1"/>
          <w:sz w:val="22"/>
          <w:szCs w:val="22"/>
        </w:rPr>
        <w:t xml:space="preserve"> od daně z nabytí nemovitých věcí. </w:t>
      </w:r>
    </w:p>
    <w:p w:rsidR="00D4325F" w:rsidRPr="00132FD6" w:rsidRDefault="00D4325F" w:rsidP="00D4325F">
      <w:pPr>
        <w:rPr>
          <w:rFonts w:ascii="Arial" w:hAnsi="Arial" w:cs="Arial"/>
          <w:color w:val="000000" w:themeColor="text1"/>
          <w:sz w:val="22"/>
          <w:szCs w:val="22"/>
        </w:rPr>
      </w:pPr>
    </w:p>
    <w:p w:rsidR="00A431B4" w:rsidRPr="00132FD6" w:rsidRDefault="00A431B4" w:rsidP="00A431B4">
      <w:pPr>
        <w:pStyle w:val="para"/>
        <w:rPr>
          <w:rFonts w:ascii="Arial" w:hAnsi="Arial" w:cs="Arial"/>
          <w:color w:val="000000" w:themeColor="text1"/>
          <w:sz w:val="22"/>
          <w:szCs w:val="22"/>
        </w:rPr>
      </w:pPr>
      <w:r w:rsidRPr="00132FD6">
        <w:rPr>
          <w:rFonts w:ascii="Arial" w:hAnsi="Arial" w:cs="Arial"/>
          <w:color w:val="000000" w:themeColor="text1"/>
          <w:sz w:val="22"/>
          <w:szCs w:val="22"/>
        </w:rPr>
        <w:t>IX.</w:t>
      </w:r>
    </w:p>
    <w:p w:rsidR="00A431B4" w:rsidRPr="00132FD6" w:rsidRDefault="00A431B4" w:rsidP="00132FD6">
      <w:pPr>
        <w:jc w:val="both"/>
        <w:rPr>
          <w:rFonts w:ascii="Arial" w:hAnsi="Arial" w:cs="Arial"/>
          <w:color w:val="000000" w:themeColor="text1"/>
          <w:sz w:val="22"/>
          <w:szCs w:val="22"/>
        </w:rPr>
      </w:pPr>
      <w:r w:rsidRPr="00132FD6">
        <w:rPr>
          <w:rFonts w:ascii="Arial" w:hAnsi="Arial" w:cs="Arial"/>
          <w:color w:val="000000" w:themeColor="text1"/>
          <w:sz w:val="22"/>
          <w:szCs w:val="22"/>
        </w:rPr>
        <w:t>Smluvní strany se dohodly, že jakékoliv změny a doplňky této smlouvy jsou možné pouze písemnou formou na základě dohody účastníků smlouvy. Případné dodatky ke smlouvě musí být vzestupně očíslovány.</w:t>
      </w:r>
    </w:p>
    <w:p w:rsidR="00A431B4" w:rsidRPr="00132FD6" w:rsidRDefault="00A431B4" w:rsidP="00A431B4">
      <w:pPr>
        <w:pStyle w:val="para"/>
        <w:rPr>
          <w:rFonts w:ascii="Arial" w:hAnsi="Arial" w:cs="Arial"/>
          <w:color w:val="000000" w:themeColor="text1"/>
          <w:sz w:val="22"/>
          <w:szCs w:val="22"/>
        </w:rPr>
      </w:pPr>
      <w:r w:rsidRPr="00132FD6">
        <w:rPr>
          <w:rFonts w:ascii="Arial" w:hAnsi="Arial" w:cs="Arial"/>
          <w:color w:val="000000" w:themeColor="text1"/>
          <w:sz w:val="22"/>
          <w:szCs w:val="22"/>
        </w:rPr>
        <w:t>X.</w:t>
      </w:r>
    </w:p>
    <w:p w:rsidR="00A431B4" w:rsidRPr="00132FD6" w:rsidRDefault="00A431B4" w:rsidP="00132FD6">
      <w:pPr>
        <w:jc w:val="both"/>
        <w:rPr>
          <w:rFonts w:ascii="Arial" w:hAnsi="Arial" w:cs="Arial"/>
          <w:color w:val="000000" w:themeColor="text1"/>
          <w:sz w:val="22"/>
          <w:szCs w:val="22"/>
        </w:rPr>
      </w:pPr>
      <w:r w:rsidRPr="00132FD6">
        <w:rPr>
          <w:rFonts w:ascii="Arial" w:hAnsi="Arial" w:cs="Arial"/>
          <w:color w:val="000000" w:themeColor="text1"/>
          <w:sz w:val="22"/>
          <w:szCs w:val="22"/>
        </w:rPr>
        <w:t>Tato smlouva je vyhotovena v</w:t>
      </w:r>
      <w:r w:rsidR="00132FD6" w:rsidRPr="00132FD6">
        <w:rPr>
          <w:rFonts w:ascii="Arial" w:hAnsi="Arial" w:cs="Arial"/>
          <w:color w:val="000000" w:themeColor="text1"/>
          <w:sz w:val="22"/>
          <w:szCs w:val="22"/>
        </w:rPr>
        <w:t xml:space="preserve"> 3 </w:t>
      </w:r>
      <w:r w:rsidRPr="00132FD6">
        <w:rPr>
          <w:rFonts w:ascii="Arial" w:hAnsi="Arial" w:cs="Arial"/>
          <w:color w:val="000000" w:themeColor="text1"/>
          <w:sz w:val="22"/>
          <w:szCs w:val="22"/>
        </w:rPr>
        <w:t xml:space="preserve">stejnopisech, z nichž každý má platnost originálu. Nabyvatel obdrží </w:t>
      </w:r>
      <w:r w:rsidR="00132FD6" w:rsidRPr="00132FD6">
        <w:rPr>
          <w:rFonts w:ascii="Arial" w:hAnsi="Arial" w:cs="Arial"/>
          <w:color w:val="000000" w:themeColor="text1"/>
          <w:sz w:val="22"/>
          <w:szCs w:val="22"/>
        </w:rPr>
        <w:t>1</w:t>
      </w:r>
      <w:r w:rsidRPr="00132FD6">
        <w:rPr>
          <w:rFonts w:ascii="Arial" w:hAnsi="Arial" w:cs="Arial"/>
          <w:color w:val="000000" w:themeColor="text1"/>
          <w:sz w:val="22"/>
          <w:szCs w:val="22"/>
        </w:rPr>
        <w:t xml:space="preserve"> stejnopis a ostatní jsou určeny pro SPÚ.</w:t>
      </w:r>
    </w:p>
    <w:p w:rsidR="00A431B4" w:rsidRPr="00132FD6" w:rsidRDefault="00A431B4" w:rsidP="00A431B4">
      <w:pPr>
        <w:ind w:firstLine="360"/>
        <w:jc w:val="both"/>
        <w:rPr>
          <w:rFonts w:ascii="Arial" w:hAnsi="Arial" w:cs="Arial"/>
          <w:color w:val="000000" w:themeColor="text1"/>
          <w:sz w:val="22"/>
          <w:szCs w:val="22"/>
        </w:rPr>
      </w:pPr>
    </w:p>
    <w:p w:rsidR="00A431B4" w:rsidRPr="00132FD6" w:rsidRDefault="00A431B4" w:rsidP="00132FD6">
      <w:pPr>
        <w:jc w:val="both"/>
        <w:rPr>
          <w:rFonts w:ascii="Arial" w:hAnsi="Arial" w:cs="Arial"/>
          <w:color w:val="000000" w:themeColor="text1"/>
          <w:sz w:val="22"/>
          <w:szCs w:val="22"/>
          <w:lang w:val="en-US"/>
        </w:rPr>
      </w:pPr>
      <w:r w:rsidRPr="00132FD6">
        <w:rPr>
          <w:rFonts w:ascii="Arial" w:hAnsi="Arial" w:cs="Arial"/>
          <w:color w:val="000000" w:themeColor="text1"/>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sidRPr="00132FD6">
        <w:rPr>
          <w:rFonts w:ascii="Arial" w:hAnsi="Arial" w:cs="Arial"/>
          <w:color w:val="000000" w:themeColor="text1"/>
          <w:sz w:val="22"/>
          <w:szCs w:val="22"/>
        </w:rPr>
        <w:t>, ve znění pozdějších předpisů</w:t>
      </w:r>
      <w:r w:rsidRPr="00132FD6">
        <w:rPr>
          <w:rFonts w:ascii="Arial" w:hAnsi="Arial" w:cs="Arial"/>
          <w:color w:val="000000" w:themeColor="text1"/>
          <w:sz w:val="22"/>
          <w:szCs w:val="22"/>
        </w:rPr>
        <w:t>.</w:t>
      </w:r>
    </w:p>
    <w:p w:rsidR="00A431B4" w:rsidRPr="00132FD6" w:rsidRDefault="00A431B4" w:rsidP="006069E5">
      <w:pPr>
        <w:pStyle w:val="para"/>
        <w:rPr>
          <w:rFonts w:ascii="Arial" w:hAnsi="Arial" w:cs="Arial"/>
          <w:color w:val="000000" w:themeColor="text1"/>
          <w:sz w:val="22"/>
          <w:szCs w:val="22"/>
        </w:rPr>
      </w:pPr>
    </w:p>
    <w:p w:rsidR="00A431B4" w:rsidRPr="00132FD6" w:rsidRDefault="00A431B4" w:rsidP="00A431B4">
      <w:pPr>
        <w:pStyle w:val="para"/>
        <w:rPr>
          <w:rFonts w:ascii="Arial" w:hAnsi="Arial" w:cs="Arial"/>
          <w:color w:val="000000" w:themeColor="text1"/>
          <w:sz w:val="22"/>
          <w:szCs w:val="22"/>
        </w:rPr>
      </w:pPr>
      <w:r w:rsidRPr="00132FD6">
        <w:rPr>
          <w:rFonts w:ascii="Arial" w:hAnsi="Arial" w:cs="Arial"/>
          <w:color w:val="000000" w:themeColor="text1"/>
          <w:sz w:val="22"/>
          <w:szCs w:val="22"/>
        </w:rPr>
        <w:t>XI.</w:t>
      </w:r>
    </w:p>
    <w:p w:rsidR="00181BC3" w:rsidRPr="00132FD6" w:rsidRDefault="00A431B4" w:rsidP="00132FD6">
      <w:pPr>
        <w:jc w:val="both"/>
        <w:rPr>
          <w:rFonts w:ascii="Arial" w:hAnsi="Arial" w:cs="Arial"/>
          <w:color w:val="000000" w:themeColor="text1"/>
          <w:sz w:val="22"/>
          <w:szCs w:val="22"/>
        </w:rPr>
      </w:pPr>
      <w:r w:rsidRPr="00132FD6">
        <w:rPr>
          <w:rFonts w:ascii="Arial" w:hAnsi="Arial" w:cs="Arial"/>
          <w:color w:val="000000" w:themeColor="text1"/>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132FD6">
        <w:rPr>
          <w:rFonts w:ascii="Arial" w:hAnsi="Arial" w:cs="Arial"/>
          <w:color w:val="000000" w:themeColor="text1"/>
          <w:sz w:val="22"/>
          <w:szCs w:val="22"/>
        </w:rPr>
        <w:t xml:space="preserve"> </w:t>
      </w:r>
    </w:p>
    <w:p w:rsidR="005A709E" w:rsidRPr="00132FD6" w:rsidRDefault="005A709E" w:rsidP="005A709E">
      <w:pPr>
        <w:pStyle w:val="para"/>
        <w:rPr>
          <w:rFonts w:ascii="Arial" w:hAnsi="Arial" w:cs="Arial"/>
          <w:color w:val="000000" w:themeColor="text1"/>
          <w:sz w:val="22"/>
          <w:szCs w:val="22"/>
        </w:rPr>
      </w:pPr>
      <w:r w:rsidRPr="00132FD6">
        <w:rPr>
          <w:rFonts w:ascii="Arial" w:hAnsi="Arial" w:cs="Arial"/>
          <w:color w:val="000000" w:themeColor="text1"/>
          <w:sz w:val="22"/>
          <w:szCs w:val="22"/>
        </w:rPr>
        <w:t>XII.</w:t>
      </w:r>
    </w:p>
    <w:p w:rsidR="005A709E" w:rsidRPr="00132FD6" w:rsidRDefault="005A709E" w:rsidP="00132FD6">
      <w:pPr>
        <w:tabs>
          <w:tab w:val="left" w:pos="709"/>
        </w:tabs>
        <w:jc w:val="both"/>
        <w:rPr>
          <w:rFonts w:ascii="Arial" w:hAnsi="Arial" w:cs="Arial"/>
          <w:color w:val="000000" w:themeColor="text1"/>
          <w:sz w:val="22"/>
          <w:szCs w:val="22"/>
        </w:rPr>
      </w:pPr>
      <w:r w:rsidRPr="00132FD6">
        <w:rPr>
          <w:rFonts w:ascii="Arial" w:hAnsi="Arial" w:cs="Arial"/>
          <w:color w:val="000000" w:themeColor="text1"/>
          <w:sz w:val="22"/>
          <w:szCs w:val="22"/>
        </w:rPr>
        <w:t>SPÚ prohlašuje, že v souladu s § 6 zákona o SPÚ prověřil převoditelnost majetku uvedeného v Čl. I. a prohlašuje, že tento majetek není vyloučen z převodu podle § 6 tohoto zákona.</w:t>
      </w:r>
    </w:p>
    <w:p w:rsidR="005A709E" w:rsidRPr="00132FD6" w:rsidRDefault="005A709E" w:rsidP="005A709E">
      <w:pPr>
        <w:tabs>
          <w:tab w:val="left" w:pos="709"/>
        </w:tabs>
        <w:ind w:firstLine="426"/>
        <w:jc w:val="both"/>
        <w:rPr>
          <w:rFonts w:ascii="Arial" w:hAnsi="Arial" w:cs="Arial"/>
          <w:color w:val="000000" w:themeColor="text1"/>
          <w:sz w:val="22"/>
          <w:szCs w:val="22"/>
        </w:rPr>
      </w:pPr>
    </w:p>
    <w:p w:rsidR="005A709E" w:rsidRPr="00132FD6" w:rsidRDefault="005A709E" w:rsidP="00132FD6">
      <w:pPr>
        <w:tabs>
          <w:tab w:val="left" w:pos="709"/>
        </w:tabs>
        <w:jc w:val="both"/>
        <w:rPr>
          <w:rFonts w:ascii="Arial" w:hAnsi="Arial" w:cs="Arial"/>
          <w:color w:val="000000" w:themeColor="text1"/>
          <w:sz w:val="22"/>
          <w:szCs w:val="22"/>
        </w:rPr>
      </w:pPr>
      <w:r w:rsidRPr="00132FD6">
        <w:rPr>
          <w:rFonts w:ascii="Arial" w:hAnsi="Arial" w:cs="Arial"/>
          <w:color w:val="000000" w:themeColor="text1"/>
          <w:sz w:val="22"/>
          <w:szCs w:val="22"/>
        </w:rPr>
        <w:t>Nabyvatelé prohlašují, že splňují zákonné podmínky ve smyslu § 16 odst. 1 zákona o SPÚ.</w:t>
      </w:r>
    </w:p>
    <w:p w:rsidR="005A709E" w:rsidRPr="00132FD6" w:rsidRDefault="005A709E" w:rsidP="005A709E">
      <w:pPr>
        <w:tabs>
          <w:tab w:val="left" w:pos="709"/>
        </w:tabs>
        <w:ind w:firstLine="426"/>
        <w:jc w:val="both"/>
        <w:rPr>
          <w:rFonts w:ascii="Arial" w:hAnsi="Arial" w:cs="Arial"/>
          <w:color w:val="000000" w:themeColor="text1"/>
          <w:sz w:val="22"/>
          <w:szCs w:val="22"/>
        </w:rPr>
      </w:pPr>
    </w:p>
    <w:p w:rsidR="000E4A4B" w:rsidRPr="00132FD6" w:rsidRDefault="005A709E" w:rsidP="00132FD6">
      <w:pPr>
        <w:tabs>
          <w:tab w:val="left" w:pos="709"/>
        </w:tabs>
        <w:jc w:val="both"/>
        <w:rPr>
          <w:rFonts w:ascii="Arial" w:hAnsi="Arial" w:cs="Arial"/>
          <w:color w:val="000000" w:themeColor="text1"/>
          <w:sz w:val="22"/>
          <w:szCs w:val="22"/>
        </w:rPr>
      </w:pPr>
      <w:r w:rsidRPr="00132FD6">
        <w:rPr>
          <w:rFonts w:ascii="Arial" w:hAnsi="Arial" w:cs="Arial"/>
          <w:color w:val="000000" w:themeColor="text1"/>
          <w:sz w:val="22"/>
          <w:szCs w:val="22"/>
        </w:rPr>
        <w:t xml:space="preserve">Nabyvatelé berou na vědomí a </w:t>
      </w:r>
      <w:r w:rsidR="00573319" w:rsidRPr="00132FD6">
        <w:rPr>
          <w:rFonts w:ascii="Arial" w:hAnsi="Arial" w:cs="Arial"/>
          <w:color w:val="000000" w:themeColor="text1"/>
          <w:sz w:val="22"/>
          <w:szCs w:val="22"/>
        </w:rPr>
        <w:t>j</w:t>
      </w:r>
      <w:r w:rsidRPr="00132FD6">
        <w:rPr>
          <w:rFonts w:ascii="Arial" w:hAnsi="Arial" w:cs="Arial"/>
          <w:color w:val="000000" w:themeColor="text1"/>
          <w:sz w:val="22"/>
          <w:szCs w:val="22"/>
        </w:rPr>
        <w:t>sou srozuměn</w:t>
      </w:r>
      <w:r w:rsidR="00573319" w:rsidRPr="00132FD6">
        <w:rPr>
          <w:rFonts w:ascii="Arial" w:hAnsi="Arial" w:cs="Arial"/>
          <w:color w:val="000000" w:themeColor="text1"/>
          <w:sz w:val="22"/>
          <w:szCs w:val="22"/>
        </w:rPr>
        <w:t>i</w:t>
      </w:r>
      <w:r w:rsidRPr="00132FD6">
        <w:rPr>
          <w:rFonts w:ascii="Arial" w:hAnsi="Arial" w:cs="Arial"/>
          <w:color w:val="000000" w:themeColor="text1"/>
          <w:sz w:val="22"/>
          <w:szCs w:val="22"/>
        </w:rPr>
        <w:t xml:space="preserve"> s tím, že nepravdivost tvrzení obsažených ve výše uvedeném prohlášení má za následek neplatnost této smlouvy od samého počátku.</w:t>
      </w:r>
    </w:p>
    <w:p w:rsidR="00132FD6" w:rsidRPr="00132FD6" w:rsidRDefault="00132FD6" w:rsidP="00132FD6">
      <w:pPr>
        <w:pStyle w:val="VnitrniText"/>
        <w:ind w:firstLine="0"/>
        <w:rPr>
          <w:b/>
          <w:color w:val="000000" w:themeColor="text1"/>
          <w:sz w:val="22"/>
          <w:szCs w:val="22"/>
        </w:rPr>
      </w:pPr>
    </w:p>
    <w:p w:rsidR="00132FD6" w:rsidRDefault="00132FD6" w:rsidP="00181BC3">
      <w:pPr>
        <w:pStyle w:val="VnitrniText"/>
        <w:ind w:firstLine="0"/>
        <w:jc w:val="center"/>
        <w:rPr>
          <w:b/>
          <w:color w:val="000000" w:themeColor="text1"/>
          <w:sz w:val="22"/>
          <w:szCs w:val="22"/>
        </w:rPr>
      </w:pPr>
    </w:p>
    <w:p w:rsidR="00132FD6" w:rsidRDefault="00132FD6" w:rsidP="00181BC3">
      <w:pPr>
        <w:pStyle w:val="VnitrniText"/>
        <w:ind w:firstLine="0"/>
        <w:jc w:val="center"/>
        <w:rPr>
          <w:b/>
          <w:color w:val="000000" w:themeColor="text1"/>
          <w:sz w:val="22"/>
          <w:szCs w:val="22"/>
        </w:rPr>
      </w:pPr>
    </w:p>
    <w:p w:rsidR="00CD53A4" w:rsidRDefault="00CD53A4" w:rsidP="00181BC3">
      <w:pPr>
        <w:pStyle w:val="VnitrniText"/>
        <w:ind w:firstLine="0"/>
        <w:jc w:val="center"/>
        <w:rPr>
          <w:b/>
          <w:color w:val="000000" w:themeColor="text1"/>
          <w:sz w:val="22"/>
          <w:szCs w:val="22"/>
        </w:rPr>
      </w:pPr>
    </w:p>
    <w:p w:rsidR="00CD53A4" w:rsidRDefault="00CD53A4" w:rsidP="00181BC3">
      <w:pPr>
        <w:pStyle w:val="VnitrniText"/>
        <w:ind w:firstLine="0"/>
        <w:jc w:val="center"/>
        <w:rPr>
          <w:b/>
          <w:color w:val="000000" w:themeColor="text1"/>
          <w:sz w:val="22"/>
          <w:szCs w:val="22"/>
        </w:rPr>
      </w:pPr>
    </w:p>
    <w:p w:rsidR="00CD53A4" w:rsidRDefault="00CD53A4" w:rsidP="00181BC3">
      <w:pPr>
        <w:pStyle w:val="VnitrniText"/>
        <w:ind w:firstLine="0"/>
        <w:jc w:val="center"/>
        <w:rPr>
          <w:b/>
          <w:color w:val="000000" w:themeColor="text1"/>
          <w:sz w:val="22"/>
          <w:szCs w:val="22"/>
        </w:rPr>
      </w:pPr>
    </w:p>
    <w:p w:rsidR="00CD53A4" w:rsidRDefault="00CD53A4" w:rsidP="00181BC3">
      <w:pPr>
        <w:pStyle w:val="VnitrniText"/>
        <w:ind w:firstLine="0"/>
        <w:jc w:val="center"/>
        <w:rPr>
          <w:b/>
          <w:color w:val="000000" w:themeColor="text1"/>
          <w:sz w:val="22"/>
          <w:szCs w:val="22"/>
        </w:rPr>
      </w:pPr>
    </w:p>
    <w:p w:rsidR="00482069" w:rsidRDefault="00482069" w:rsidP="00181BC3">
      <w:pPr>
        <w:pStyle w:val="VnitrniText"/>
        <w:ind w:firstLine="0"/>
        <w:jc w:val="center"/>
        <w:rPr>
          <w:b/>
          <w:color w:val="000000" w:themeColor="text1"/>
          <w:sz w:val="22"/>
          <w:szCs w:val="22"/>
        </w:rPr>
      </w:pPr>
    </w:p>
    <w:p w:rsidR="00181BC3" w:rsidRPr="00132FD6" w:rsidRDefault="00181BC3" w:rsidP="00181BC3">
      <w:pPr>
        <w:pStyle w:val="VnitrniText"/>
        <w:ind w:firstLine="0"/>
        <w:jc w:val="center"/>
        <w:rPr>
          <w:b/>
          <w:color w:val="000000" w:themeColor="text1"/>
          <w:sz w:val="22"/>
          <w:szCs w:val="22"/>
        </w:rPr>
      </w:pPr>
      <w:r w:rsidRPr="00132FD6">
        <w:rPr>
          <w:b/>
          <w:color w:val="000000" w:themeColor="text1"/>
          <w:sz w:val="22"/>
          <w:szCs w:val="22"/>
        </w:rPr>
        <w:lastRenderedPageBreak/>
        <w:t>X</w:t>
      </w:r>
      <w:r w:rsidR="000E4A4B" w:rsidRPr="00132FD6">
        <w:rPr>
          <w:b/>
          <w:color w:val="000000" w:themeColor="text1"/>
          <w:sz w:val="22"/>
          <w:szCs w:val="22"/>
        </w:rPr>
        <w:t>I</w:t>
      </w:r>
      <w:r w:rsidRPr="00132FD6">
        <w:rPr>
          <w:b/>
          <w:color w:val="000000" w:themeColor="text1"/>
          <w:sz w:val="22"/>
          <w:szCs w:val="22"/>
        </w:rPr>
        <w:t>II.</w:t>
      </w:r>
    </w:p>
    <w:p w:rsidR="00181BC3" w:rsidRPr="00132FD6" w:rsidRDefault="00181BC3" w:rsidP="00132FD6">
      <w:pPr>
        <w:jc w:val="both"/>
        <w:rPr>
          <w:rFonts w:ascii="Arial" w:hAnsi="Arial"/>
          <w:color w:val="000000" w:themeColor="text1"/>
          <w:sz w:val="22"/>
          <w:szCs w:val="22"/>
        </w:rPr>
      </w:pPr>
      <w:r w:rsidRPr="00132FD6">
        <w:rPr>
          <w:rFonts w:ascii="Arial" w:hAnsi="Arial"/>
          <w:color w:val="000000" w:themeColor="text1"/>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132FD6" w:rsidRPr="00132FD6" w:rsidRDefault="00132FD6" w:rsidP="00132FD6">
      <w:pPr>
        <w:jc w:val="both"/>
        <w:rPr>
          <w:rFonts w:ascii="Arial" w:hAnsi="Arial" w:cs="Arial"/>
          <w:color w:val="000000" w:themeColor="text1"/>
          <w:sz w:val="22"/>
          <w:szCs w:val="22"/>
        </w:rPr>
      </w:pPr>
    </w:p>
    <w:p w:rsidR="00181BC3" w:rsidRPr="00132FD6" w:rsidRDefault="00E45FCD" w:rsidP="00132FD6">
      <w:pPr>
        <w:jc w:val="both"/>
        <w:rPr>
          <w:rFonts w:ascii="Arial" w:hAnsi="Arial"/>
          <w:color w:val="000000" w:themeColor="text1"/>
          <w:sz w:val="22"/>
          <w:szCs w:val="22"/>
        </w:rPr>
      </w:pPr>
      <w:r w:rsidRPr="00132FD6">
        <w:rPr>
          <w:rFonts w:ascii="Arial" w:hAnsi="Arial" w:cs="Arial"/>
          <w:color w:val="000000" w:themeColor="text1"/>
          <w:sz w:val="22"/>
          <w:szCs w:val="22"/>
        </w:rPr>
        <w:t>Obě smluvní strany se zavazují, že budou postupovat v souladu se zákonem č. 110/2019 Sb., o zpracování osobních údajů, a platným</w:t>
      </w:r>
      <w:r w:rsidRPr="00132FD6">
        <w:rPr>
          <w:rFonts w:cs="Arial"/>
          <w:color w:val="000000" w:themeColor="text1"/>
        </w:rPr>
        <w:t xml:space="preserve"> </w:t>
      </w:r>
      <w:r w:rsidR="00181BC3" w:rsidRPr="00132FD6">
        <w:rPr>
          <w:rFonts w:ascii="Arial" w:hAnsi="Arial"/>
          <w:color w:val="000000" w:themeColor="text1"/>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81BC3" w:rsidRPr="00132FD6" w:rsidRDefault="00181BC3" w:rsidP="00181BC3">
      <w:pPr>
        <w:pStyle w:val="VnitrniText"/>
        <w:rPr>
          <w:color w:val="000000" w:themeColor="text1"/>
          <w:sz w:val="22"/>
          <w:szCs w:val="22"/>
        </w:rPr>
      </w:pPr>
    </w:p>
    <w:p w:rsidR="00181BC3" w:rsidRPr="00132FD6" w:rsidRDefault="00181BC3" w:rsidP="00181BC3">
      <w:pPr>
        <w:pStyle w:val="para"/>
        <w:rPr>
          <w:rFonts w:ascii="Arial" w:hAnsi="Arial" w:cs="Arial"/>
          <w:color w:val="000000" w:themeColor="text1"/>
          <w:sz w:val="22"/>
          <w:szCs w:val="22"/>
        </w:rPr>
      </w:pPr>
      <w:r w:rsidRPr="00132FD6">
        <w:rPr>
          <w:rFonts w:ascii="Arial" w:hAnsi="Arial" w:cs="Arial"/>
          <w:color w:val="000000" w:themeColor="text1"/>
          <w:sz w:val="22"/>
          <w:szCs w:val="22"/>
        </w:rPr>
        <w:t>XI</w:t>
      </w:r>
      <w:r w:rsidR="000E4A4B" w:rsidRPr="00132FD6">
        <w:rPr>
          <w:rFonts w:ascii="Arial" w:hAnsi="Arial" w:cs="Arial"/>
          <w:color w:val="000000" w:themeColor="text1"/>
          <w:sz w:val="22"/>
          <w:szCs w:val="22"/>
        </w:rPr>
        <w:t>V</w:t>
      </w:r>
      <w:r w:rsidRPr="00132FD6">
        <w:rPr>
          <w:rFonts w:ascii="Arial" w:hAnsi="Arial" w:cs="Arial"/>
          <w:color w:val="000000" w:themeColor="text1"/>
          <w:sz w:val="22"/>
          <w:szCs w:val="22"/>
        </w:rPr>
        <w:t xml:space="preserve">. </w:t>
      </w:r>
    </w:p>
    <w:p w:rsidR="00181BC3" w:rsidRPr="00132FD6" w:rsidRDefault="00181BC3" w:rsidP="00132FD6">
      <w:pPr>
        <w:jc w:val="both"/>
        <w:rPr>
          <w:rFonts w:ascii="Arial" w:hAnsi="Arial"/>
          <w:color w:val="000000" w:themeColor="text1"/>
          <w:sz w:val="22"/>
          <w:szCs w:val="22"/>
        </w:rPr>
      </w:pPr>
      <w:r w:rsidRPr="00132FD6">
        <w:rPr>
          <w:rFonts w:ascii="Arial" w:hAnsi="Arial"/>
          <w:color w:val="000000" w:themeColor="text1"/>
          <w:sz w:val="22"/>
          <w:szCs w:val="22"/>
        </w:rPr>
        <w:t>Smluvní strany po přečtení smlouvy prohlašují, že s jejím obsahem souhlasí a že tato smlouva je shodným projevem jejich vážné a svobodné vůle a na důkaz toho připojují své podpisy.</w:t>
      </w:r>
    </w:p>
    <w:p w:rsidR="003B4FF8" w:rsidRPr="000157A6" w:rsidRDefault="003B4FF8" w:rsidP="00181BC3">
      <w:pPr>
        <w:pStyle w:val="para"/>
        <w:tabs>
          <w:tab w:val="clear" w:pos="709"/>
        </w:tabs>
        <w:ind w:firstLine="426"/>
        <w:jc w:val="both"/>
        <w:rPr>
          <w:color w:val="FF0000"/>
          <w:sz w:val="22"/>
          <w:szCs w:val="22"/>
        </w:rPr>
      </w:pPr>
    </w:p>
    <w:p w:rsidR="003B4FF8" w:rsidRPr="000157A6" w:rsidRDefault="003B4FF8" w:rsidP="003B4FF8">
      <w:pPr>
        <w:rPr>
          <w:rFonts w:ascii="Arial" w:hAnsi="Arial" w:cs="Arial"/>
          <w:color w:val="FF0000"/>
          <w:sz w:val="22"/>
          <w:szCs w:val="22"/>
        </w:rPr>
      </w:pPr>
      <w:r w:rsidRPr="000157A6">
        <w:rPr>
          <w:rFonts w:ascii="Arial" w:hAnsi="Arial" w:cs="Arial"/>
          <w:color w:val="FF0000"/>
          <w:sz w:val="22"/>
          <w:szCs w:val="22"/>
        </w:rPr>
        <w:tab/>
      </w:r>
      <w:r w:rsidRPr="000157A6">
        <w:rPr>
          <w:rFonts w:ascii="Arial" w:hAnsi="Arial" w:cs="Arial"/>
          <w:color w:val="FF0000"/>
          <w:sz w:val="22"/>
          <w:szCs w:val="22"/>
        </w:rPr>
        <w:tab/>
        <w:t xml:space="preserve">    </w:t>
      </w:r>
    </w:p>
    <w:p w:rsidR="00F86E89" w:rsidRPr="000157A6" w:rsidRDefault="00F86E89" w:rsidP="00F86E89">
      <w:pPr>
        <w:rPr>
          <w:rFonts w:ascii="Arial" w:hAnsi="Arial" w:cs="Arial"/>
          <w:color w:val="FF0000"/>
          <w:sz w:val="22"/>
          <w:szCs w:val="22"/>
        </w:rPr>
      </w:pPr>
      <w:r w:rsidRPr="000157A6">
        <w:rPr>
          <w:rFonts w:ascii="Arial" w:hAnsi="Arial" w:cs="Arial"/>
          <w:color w:val="FF0000"/>
          <w:sz w:val="22"/>
          <w:szCs w:val="22"/>
        </w:rPr>
        <w:tab/>
      </w:r>
      <w:r w:rsidRPr="000157A6">
        <w:rPr>
          <w:rFonts w:ascii="Arial" w:hAnsi="Arial" w:cs="Arial"/>
          <w:color w:val="FF0000"/>
          <w:sz w:val="22"/>
          <w:szCs w:val="22"/>
        </w:rPr>
        <w:tab/>
        <w:t xml:space="preserve">    </w:t>
      </w:r>
    </w:p>
    <w:p w:rsidR="00F86E89" w:rsidRPr="000157A6" w:rsidRDefault="00F86E89" w:rsidP="00F86E89">
      <w:pPr>
        <w:pStyle w:val="VnitrniText"/>
        <w:ind w:firstLine="0"/>
        <w:rPr>
          <w:color w:val="FF0000"/>
          <w:sz w:val="22"/>
          <w:szCs w:val="22"/>
        </w:rPr>
      </w:pPr>
      <w:r w:rsidRPr="000157A6">
        <w:rPr>
          <w:color w:val="FF0000"/>
          <w:sz w:val="22"/>
          <w:szCs w:val="22"/>
        </w:rPr>
        <w:tab/>
      </w:r>
      <w:r w:rsidRPr="000157A6">
        <w:rPr>
          <w:color w:val="FF0000"/>
          <w:sz w:val="22"/>
          <w:szCs w:val="22"/>
        </w:rPr>
        <w:tab/>
        <w:t xml:space="preserve">    </w:t>
      </w:r>
    </w:p>
    <w:p w:rsidR="000157A6" w:rsidRDefault="000157A6" w:rsidP="000157A6">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0157A6" w:rsidTr="00CD53A4">
        <w:trPr>
          <w:trHeight w:val="311"/>
        </w:trPr>
        <w:tc>
          <w:tcPr>
            <w:tcW w:w="4888" w:type="dxa"/>
            <w:hideMark/>
          </w:tcPr>
          <w:p w:rsidR="000157A6" w:rsidRDefault="000157A6">
            <w:pPr>
              <w:pStyle w:val="VnitrniText"/>
              <w:ind w:firstLine="0"/>
              <w:rPr>
                <w:sz w:val="22"/>
                <w:szCs w:val="22"/>
              </w:rPr>
            </w:pPr>
            <w:r>
              <w:rPr>
                <w:sz w:val="22"/>
                <w:szCs w:val="22"/>
              </w:rPr>
              <w:t xml:space="preserve">V Brně dne </w:t>
            </w:r>
            <w:r w:rsidR="00CD53A4">
              <w:rPr>
                <w:sz w:val="22"/>
                <w:szCs w:val="22"/>
              </w:rPr>
              <w:t>15.9.2020</w:t>
            </w:r>
            <w:bookmarkStart w:id="1" w:name="_GoBack"/>
            <w:bookmarkEnd w:id="1"/>
          </w:p>
        </w:tc>
        <w:tc>
          <w:tcPr>
            <w:tcW w:w="4889" w:type="dxa"/>
            <w:hideMark/>
          </w:tcPr>
          <w:p w:rsidR="000157A6" w:rsidRDefault="000157A6">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rsidR="000157A6" w:rsidRDefault="000157A6" w:rsidP="000157A6">
      <w:pPr>
        <w:pStyle w:val="VnitrniText"/>
        <w:tabs>
          <w:tab w:val="left" w:pos="4820"/>
        </w:tabs>
        <w:ind w:firstLine="142"/>
        <w:rPr>
          <w:sz w:val="22"/>
          <w:szCs w:val="22"/>
        </w:rPr>
      </w:pPr>
      <w:r>
        <w:rPr>
          <w:sz w:val="22"/>
          <w:szCs w:val="22"/>
        </w:rPr>
        <w:tab/>
      </w:r>
    </w:p>
    <w:p w:rsidR="000157A6" w:rsidRDefault="000157A6" w:rsidP="000157A6">
      <w:pPr>
        <w:pStyle w:val="VnitrniText"/>
        <w:tabs>
          <w:tab w:val="left" w:pos="5103"/>
        </w:tabs>
        <w:ind w:firstLine="142"/>
        <w:rPr>
          <w:sz w:val="22"/>
          <w:szCs w:val="22"/>
        </w:rPr>
      </w:pPr>
    </w:p>
    <w:p w:rsidR="000157A6" w:rsidRDefault="000157A6" w:rsidP="000157A6">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0157A6" w:rsidTr="000157A6">
        <w:tc>
          <w:tcPr>
            <w:tcW w:w="4888" w:type="dxa"/>
          </w:tcPr>
          <w:p w:rsidR="000157A6" w:rsidRDefault="000157A6">
            <w:pPr>
              <w:pStyle w:val="VnitrniText"/>
              <w:ind w:firstLine="0"/>
              <w:rPr>
                <w:sz w:val="22"/>
                <w:szCs w:val="22"/>
              </w:rPr>
            </w:pPr>
          </w:p>
        </w:tc>
        <w:tc>
          <w:tcPr>
            <w:tcW w:w="4889" w:type="dxa"/>
          </w:tcPr>
          <w:p w:rsidR="000157A6" w:rsidRDefault="000157A6">
            <w:pPr>
              <w:pStyle w:val="VnitrniText"/>
              <w:tabs>
                <w:tab w:val="left" w:pos="5103"/>
              </w:tabs>
              <w:ind w:firstLine="0"/>
              <w:rPr>
                <w:sz w:val="22"/>
                <w:szCs w:val="22"/>
              </w:rPr>
            </w:pPr>
          </w:p>
        </w:tc>
      </w:tr>
      <w:tr w:rsidR="000157A6" w:rsidTr="000157A6">
        <w:tc>
          <w:tcPr>
            <w:tcW w:w="4888" w:type="dxa"/>
            <w:hideMark/>
          </w:tcPr>
          <w:p w:rsidR="000157A6" w:rsidRDefault="000157A6">
            <w:pPr>
              <w:pStyle w:val="VnitrniText"/>
              <w:tabs>
                <w:tab w:val="left" w:pos="5103"/>
              </w:tabs>
              <w:ind w:firstLine="0"/>
              <w:jc w:val="left"/>
              <w:rPr>
                <w:sz w:val="22"/>
                <w:szCs w:val="22"/>
              </w:rPr>
            </w:pPr>
            <w:r>
              <w:rPr>
                <w:sz w:val="22"/>
                <w:szCs w:val="22"/>
              </w:rPr>
              <w:t>............................................</w:t>
            </w:r>
          </w:p>
        </w:tc>
        <w:tc>
          <w:tcPr>
            <w:tcW w:w="4889" w:type="dxa"/>
            <w:hideMark/>
          </w:tcPr>
          <w:p w:rsidR="000157A6" w:rsidRDefault="000157A6">
            <w:pPr>
              <w:pStyle w:val="VnitrniText"/>
              <w:tabs>
                <w:tab w:val="left" w:pos="5103"/>
              </w:tabs>
              <w:ind w:firstLine="0"/>
              <w:jc w:val="left"/>
              <w:rPr>
                <w:sz w:val="22"/>
                <w:szCs w:val="22"/>
              </w:rPr>
            </w:pPr>
            <w:r>
              <w:rPr>
                <w:sz w:val="22"/>
                <w:szCs w:val="22"/>
              </w:rPr>
              <w:t>............................................</w:t>
            </w:r>
          </w:p>
        </w:tc>
      </w:tr>
      <w:tr w:rsidR="000157A6" w:rsidTr="000157A6">
        <w:tc>
          <w:tcPr>
            <w:tcW w:w="4888"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Rolnická a.s. Hroznová Lhota</w:t>
            </w:r>
          </w:p>
        </w:tc>
      </w:tr>
      <w:tr w:rsidR="000157A6" w:rsidTr="000157A6">
        <w:tc>
          <w:tcPr>
            <w:tcW w:w="4888"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předseda představenstva</w:t>
            </w:r>
          </w:p>
        </w:tc>
      </w:tr>
      <w:tr w:rsidR="000157A6" w:rsidTr="000157A6">
        <w:tc>
          <w:tcPr>
            <w:tcW w:w="4888"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889"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 xml:space="preserve">Ing. Pavel </w:t>
            </w:r>
            <w:proofErr w:type="spellStart"/>
            <w:r>
              <w:rPr>
                <w:rFonts w:ascii="Arial" w:hAnsi="Arial" w:cs="Arial"/>
                <w:sz w:val="22"/>
                <w:szCs w:val="22"/>
              </w:rPr>
              <w:t>Solařík</w:t>
            </w:r>
            <w:proofErr w:type="spellEnd"/>
          </w:p>
        </w:tc>
      </w:tr>
      <w:tr w:rsidR="000157A6" w:rsidTr="000157A6">
        <w:tc>
          <w:tcPr>
            <w:tcW w:w="4888" w:type="dxa"/>
          </w:tcPr>
          <w:p w:rsidR="000157A6" w:rsidRDefault="000157A6">
            <w:pPr>
              <w:suppressAutoHyphens w:val="0"/>
              <w:autoSpaceDE w:val="0"/>
              <w:autoSpaceDN w:val="0"/>
              <w:adjustRightInd w:val="0"/>
              <w:rPr>
                <w:rFonts w:ascii="Arial" w:hAnsi="Arial" w:cs="Arial"/>
                <w:sz w:val="22"/>
                <w:szCs w:val="22"/>
              </w:rPr>
            </w:pPr>
          </w:p>
        </w:tc>
        <w:tc>
          <w:tcPr>
            <w:tcW w:w="4889" w:type="dxa"/>
            <w:hideMark/>
          </w:tcPr>
          <w:p w:rsidR="000157A6" w:rsidRDefault="000157A6">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rsidR="000157A6" w:rsidRDefault="000157A6" w:rsidP="000157A6">
      <w:pPr>
        <w:suppressAutoHyphens w:val="0"/>
        <w:autoSpaceDE w:val="0"/>
        <w:autoSpaceDN w:val="0"/>
        <w:adjustRightInd w:val="0"/>
        <w:rPr>
          <w:rFonts w:ascii="Arial" w:hAnsi="Arial" w:cs="Arial"/>
          <w:sz w:val="22"/>
          <w:szCs w:val="22"/>
        </w:rPr>
      </w:pPr>
    </w:p>
    <w:p w:rsidR="00F86E89" w:rsidRPr="000157A6" w:rsidRDefault="00F86E89" w:rsidP="00F86E89">
      <w:pPr>
        <w:pStyle w:val="VnitrniText"/>
        <w:rPr>
          <w:color w:val="FF0000"/>
          <w:sz w:val="22"/>
          <w:szCs w:val="22"/>
        </w:rPr>
      </w:pPr>
    </w:p>
    <w:p w:rsidR="00F86E89" w:rsidRDefault="00F86E89"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Default="00132FD6" w:rsidP="00F86E89">
      <w:pPr>
        <w:pStyle w:val="VnitrniText"/>
        <w:ind w:firstLine="0"/>
        <w:rPr>
          <w:color w:val="FF0000"/>
          <w:sz w:val="22"/>
          <w:szCs w:val="22"/>
        </w:rPr>
      </w:pPr>
    </w:p>
    <w:p w:rsidR="00132FD6" w:rsidRPr="000157A6" w:rsidRDefault="00132FD6" w:rsidP="00F86E89">
      <w:pPr>
        <w:pStyle w:val="VnitrniText"/>
        <w:ind w:firstLine="0"/>
        <w:rPr>
          <w:color w:val="FF0000"/>
          <w:sz w:val="22"/>
          <w:szCs w:val="22"/>
        </w:rPr>
      </w:pPr>
    </w:p>
    <w:p w:rsidR="00F86E89" w:rsidRPr="00132FD6" w:rsidRDefault="00F86E89" w:rsidP="00F86E89">
      <w:pPr>
        <w:pStyle w:val="VnitrniText"/>
        <w:ind w:firstLine="0"/>
        <w:rPr>
          <w:color w:val="000000" w:themeColor="text1"/>
          <w:sz w:val="22"/>
          <w:szCs w:val="22"/>
        </w:rPr>
      </w:pPr>
      <w:r w:rsidRPr="00132FD6">
        <w:rPr>
          <w:color w:val="000000" w:themeColor="text1"/>
          <w:sz w:val="22"/>
          <w:szCs w:val="22"/>
        </w:rPr>
        <w:lastRenderedPageBreak/>
        <w:t xml:space="preserve">Tato smlouva byla uveřejněna v registru smluv, vedeném dle zákona č. 340/2015 Sb., o registru smluv. </w:t>
      </w:r>
    </w:p>
    <w:p w:rsidR="00F86E89" w:rsidRPr="00132FD6" w:rsidRDefault="00F86E89" w:rsidP="00F86E89">
      <w:pPr>
        <w:pStyle w:val="VnitrniText"/>
        <w:ind w:firstLine="0"/>
        <w:rPr>
          <w:color w:val="000000" w:themeColor="text1"/>
          <w:sz w:val="22"/>
          <w:szCs w:val="22"/>
        </w:rPr>
      </w:pPr>
    </w:p>
    <w:p w:rsidR="00F86E89" w:rsidRPr="00132FD6" w:rsidRDefault="00F86E89" w:rsidP="00F86E89">
      <w:pPr>
        <w:pStyle w:val="VnitrniText"/>
        <w:ind w:firstLine="0"/>
        <w:rPr>
          <w:color w:val="000000" w:themeColor="text1"/>
          <w:sz w:val="22"/>
          <w:szCs w:val="22"/>
        </w:rPr>
      </w:pPr>
      <w:r w:rsidRPr="00132FD6">
        <w:rPr>
          <w:color w:val="000000" w:themeColor="text1"/>
          <w:sz w:val="22"/>
          <w:szCs w:val="22"/>
        </w:rPr>
        <w:t xml:space="preserve">Datum registrace …………………………. </w:t>
      </w:r>
    </w:p>
    <w:p w:rsidR="00F86E89" w:rsidRPr="00132FD6" w:rsidRDefault="00F86E89" w:rsidP="00F86E89">
      <w:pPr>
        <w:pStyle w:val="VnitrniText"/>
        <w:ind w:firstLine="0"/>
        <w:rPr>
          <w:color w:val="000000" w:themeColor="text1"/>
          <w:sz w:val="22"/>
          <w:szCs w:val="22"/>
        </w:rPr>
      </w:pPr>
    </w:p>
    <w:p w:rsidR="00F86E89" w:rsidRPr="00132FD6" w:rsidRDefault="00F86E89" w:rsidP="00F86E89">
      <w:pPr>
        <w:pStyle w:val="VnitrniText"/>
        <w:ind w:firstLine="0"/>
        <w:rPr>
          <w:color w:val="000000" w:themeColor="text1"/>
          <w:sz w:val="22"/>
          <w:szCs w:val="22"/>
        </w:rPr>
      </w:pPr>
      <w:r w:rsidRPr="00132FD6">
        <w:rPr>
          <w:color w:val="000000" w:themeColor="text1"/>
          <w:sz w:val="22"/>
          <w:szCs w:val="22"/>
        </w:rPr>
        <w:t xml:space="preserve">ID smlouvy ……………………………... </w:t>
      </w:r>
    </w:p>
    <w:p w:rsidR="00F86E89" w:rsidRPr="00132FD6" w:rsidRDefault="00F86E89" w:rsidP="00F86E89">
      <w:pPr>
        <w:pStyle w:val="VnitrniText"/>
        <w:ind w:firstLine="0"/>
        <w:rPr>
          <w:color w:val="000000" w:themeColor="text1"/>
          <w:sz w:val="22"/>
          <w:szCs w:val="22"/>
        </w:rPr>
      </w:pPr>
    </w:p>
    <w:p w:rsidR="00F86E89" w:rsidRPr="00132FD6" w:rsidRDefault="00F86E89" w:rsidP="00F86E89">
      <w:pPr>
        <w:spacing w:before="120"/>
        <w:jc w:val="both"/>
        <w:rPr>
          <w:rFonts w:ascii="Arial" w:hAnsi="Arial" w:cs="Arial"/>
          <w:color w:val="000000" w:themeColor="text1"/>
          <w:sz w:val="22"/>
          <w:szCs w:val="22"/>
        </w:rPr>
      </w:pPr>
      <w:r w:rsidRPr="00132FD6">
        <w:rPr>
          <w:rFonts w:ascii="Arial" w:hAnsi="Arial" w:cs="Arial"/>
          <w:color w:val="000000" w:themeColor="text1"/>
          <w:sz w:val="22"/>
          <w:szCs w:val="22"/>
        </w:rPr>
        <w:t xml:space="preserve">ID verze ……………………………... </w:t>
      </w:r>
    </w:p>
    <w:p w:rsidR="00F86E89" w:rsidRPr="00132FD6" w:rsidRDefault="00F86E89" w:rsidP="00F86E89">
      <w:pPr>
        <w:pStyle w:val="VnitrniText"/>
        <w:ind w:firstLine="0"/>
        <w:rPr>
          <w:color w:val="000000" w:themeColor="text1"/>
          <w:sz w:val="22"/>
          <w:szCs w:val="22"/>
        </w:rPr>
      </w:pPr>
    </w:p>
    <w:p w:rsidR="00F86E89" w:rsidRPr="00132FD6" w:rsidRDefault="00F86E89" w:rsidP="00F86E89">
      <w:pPr>
        <w:pStyle w:val="VnitrniText"/>
        <w:ind w:firstLine="0"/>
        <w:rPr>
          <w:color w:val="000000" w:themeColor="text1"/>
          <w:sz w:val="22"/>
          <w:szCs w:val="22"/>
        </w:rPr>
      </w:pPr>
      <w:r w:rsidRPr="00132FD6">
        <w:rPr>
          <w:color w:val="000000" w:themeColor="text1"/>
          <w:sz w:val="22"/>
          <w:szCs w:val="22"/>
        </w:rPr>
        <w:t xml:space="preserve">Registraci provedl </w:t>
      </w:r>
      <w:r w:rsidR="00132FD6" w:rsidRPr="00132FD6">
        <w:rPr>
          <w:color w:val="000000" w:themeColor="text1"/>
          <w:sz w:val="22"/>
          <w:szCs w:val="22"/>
        </w:rPr>
        <w:t>Ing. Dušan Račko</w:t>
      </w:r>
    </w:p>
    <w:p w:rsidR="00F86E89" w:rsidRPr="00132FD6" w:rsidRDefault="00F86E89" w:rsidP="00F86E89">
      <w:pPr>
        <w:pStyle w:val="VnitrniText"/>
        <w:ind w:firstLine="0"/>
        <w:rPr>
          <w:color w:val="000000" w:themeColor="text1"/>
          <w:sz w:val="22"/>
          <w:szCs w:val="22"/>
        </w:rPr>
      </w:pPr>
    </w:p>
    <w:p w:rsidR="00F86E89" w:rsidRPr="00132FD6" w:rsidRDefault="00F86E89" w:rsidP="00F86E89">
      <w:pPr>
        <w:pStyle w:val="VnitrniText"/>
        <w:tabs>
          <w:tab w:val="left" w:pos="3969"/>
        </w:tabs>
        <w:ind w:firstLine="0"/>
        <w:rPr>
          <w:color w:val="000000" w:themeColor="text1"/>
          <w:sz w:val="22"/>
          <w:szCs w:val="22"/>
        </w:rPr>
      </w:pPr>
      <w:r w:rsidRPr="00132FD6">
        <w:rPr>
          <w:color w:val="000000" w:themeColor="text1"/>
          <w:sz w:val="22"/>
          <w:szCs w:val="22"/>
        </w:rPr>
        <w:t xml:space="preserve">V </w:t>
      </w:r>
      <w:r w:rsidR="00132FD6" w:rsidRPr="00132FD6">
        <w:rPr>
          <w:color w:val="000000" w:themeColor="text1"/>
          <w:sz w:val="22"/>
          <w:szCs w:val="22"/>
        </w:rPr>
        <w:t>Brně</w:t>
      </w:r>
      <w:r w:rsidRPr="00132FD6">
        <w:rPr>
          <w:color w:val="000000" w:themeColor="text1"/>
          <w:sz w:val="22"/>
          <w:szCs w:val="22"/>
        </w:rPr>
        <w:t xml:space="preserve"> dne …………….</w:t>
      </w:r>
      <w:r w:rsidRPr="00132FD6">
        <w:rPr>
          <w:color w:val="000000" w:themeColor="text1"/>
          <w:sz w:val="22"/>
          <w:szCs w:val="22"/>
        </w:rPr>
        <w:tab/>
        <w:t xml:space="preserve">………………………. </w:t>
      </w:r>
    </w:p>
    <w:p w:rsidR="00F86E89" w:rsidRPr="00132FD6" w:rsidRDefault="00F86E89" w:rsidP="00F86E89">
      <w:pPr>
        <w:pStyle w:val="VnitrniText"/>
        <w:tabs>
          <w:tab w:val="left" w:pos="3969"/>
        </w:tabs>
        <w:ind w:firstLine="0"/>
        <w:jc w:val="left"/>
        <w:rPr>
          <w:color w:val="000000" w:themeColor="text1"/>
          <w:sz w:val="22"/>
          <w:szCs w:val="22"/>
        </w:rPr>
      </w:pPr>
      <w:r w:rsidRPr="00132FD6">
        <w:rPr>
          <w:color w:val="000000" w:themeColor="text1"/>
          <w:sz w:val="22"/>
          <w:szCs w:val="22"/>
        </w:rPr>
        <w:tab/>
        <w:t>podpis odpovědného zaměstnance</w:t>
      </w:r>
    </w:p>
    <w:p w:rsidR="00D4325F" w:rsidRPr="000157A6" w:rsidRDefault="00D4325F" w:rsidP="00D4325F">
      <w:pPr>
        <w:rPr>
          <w:rFonts w:ascii="Arial" w:hAnsi="Arial" w:cs="Arial"/>
          <w:color w:val="FF0000"/>
          <w:sz w:val="22"/>
          <w:szCs w:val="22"/>
        </w:rPr>
      </w:pPr>
    </w:p>
    <w:p w:rsidR="00950547" w:rsidRPr="000157A6" w:rsidRDefault="00950547" w:rsidP="00D4325F">
      <w:pPr>
        <w:rPr>
          <w:rFonts w:ascii="Arial" w:hAnsi="Arial" w:cs="Arial"/>
          <w:color w:val="FF0000"/>
          <w:sz w:val="22"/>
          <w:szCs w:val="22"/>
        </w:rPr>
      </w:pPr>
    </w:p>
    <w:p w:rsidR="00950547" w:rsidRPr="000157A6" w:rsidRDefault="00950547" w:rsidP="00D4325F">
      <w:pPr>
        <w:rPr>
          <w:rFonts w:ascii="Arial" w:hAnsi="Arial" w:cs="Arial"/>
          <w:color w:val="FF0000"/>
          <w:sz w:val="22"/>
          <w:szCs w:val="22"/>
        </w:rPr>
      </w:pPr>
    </w:p>
    <w:sectPr w:rsidR="00950547" w:rsidRPr="000157A6" w:rsidSect="00132FD6">
      <w:footnotePr>
        <w:pos w:val="beneathText"/>
      </w:footnotePr>
      <w:pgSz w:w="11905" w:h="16837"/>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A6" w:rsidRDefault="000157A6">
      <w:r>
        <w:separator/>
      </w:r>
    </w:p>
  </w:endnote>
  <w:endnote w:type="continuationSeparator" w:id="0">
    <w:p w:rsidR="000157A6" w:rsidRDefault="0001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A6" w:rsidRDefault="000157A6">
      <w:r>
        <w:separator/>
      </w:r>
    </w:p>
  </w:footnote>
  <w:footnote w:type="continuationSeparator" w:id="0">
    <w:p w:rsidR="000157A6" w:rsidRDefault="0001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7A6"/>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2FD6"/>
    <w:rsid w:val="00136F17"/>
    <w:rsid w:val="00140462"/>
    <w:rsid w:val="00143674"/>
    <w:rsid w:val="00143BFA"/>
    <w:rsid w:val="00147310"/>
    <w:rsid w:val="00170A4E"/>
    <w:rsid w:val="00181A52"/>
    <w:rsid w:val="00181BC3"/>
    <w:rsid w:val="0018318A"/>
    <w:rsid w:val="00190EA1"/>
    <w:rsid w:val="00194DD7"/>
    <w:rsid w:val="0019777F"/>
    <w:rsid w:val="001A00D9"/>
    <w:rsid w:val="001C0D55"/>
    <w:rsid w:val="001C387A"/>
    <w:rsid w:val="001C6B2B"/>
    <w:rsid w:val="001D06D7"/>
    <w:rsid w:val="001D73FD"/>
    <w:rsid w:val="001E1CF7"/>
    <w:rsid w:val="001F2CF1"/>
    <w:rsid w:val="002029BF"/>
    <w:rsid w:val="0020680A"/>
    <w:rsid w:val="00206BEA"/>
    <w:rsid w:val="00213539"/>
    <w:rsid w:val="00222697"/>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74F07"/>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0227"/>
    <w:rsid w:val="0040389C"/>
    <w:rsid w:val="00423D92"/>
    <w:rsid w:val="004243BC"/>
    <w:rsid w:val="00425A7B"/>
    <w:rsid w:val="00425E6C"/>
    <w:rsid w:val="004316D8"/>
    <w:rsid w:val="0043238D"/>
    <w:rsid w:val="004540E3"/>
    <w:rsid w:val="00464535"/>
    <w:rsid w:val="00482069"/>
    <w:rsid w:val="00491F4D"/>
    <w:rsid w:val="004932F0"/>
    <w:rsid w:val="004A3F22"/>
    <w:rsid w:val="004A5163"/>
    <w:rsid w:val="004A5A92"/>
    <w:rsid w:val="004E11C1"/>
    <w:rsid w:val="004E368B"/>
    <w:rsid w:val="004E7224"/>
    <w:rsid w:val="004F5A52"/>
    <w:rsid w:val="00504F69"/>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25D"/>
    <w:rsid w:val="006A6C71"/>
    <w:rsid w:val="006B0FA2"/>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7258E"/>
    <w:rsid w:val="0079412E"/>
    <w:rsid w:val="007A0E22"/>
    <w:rsid w:val="007B15D9"/>
    <w:rsid w:val="007D2608"/>
    <w:rsid w:val="007F0181"/>
    <w:rsid w:val="007F1B83"/>
    <w:rsid w:val="007F6109"/>
    <w:rsid w:val="008054B4"/>
    <w:rsid w:val="008173E3"/>
    <w:rsid w:val="0082535B"/>
    <w:rsid w:val="00830569"/>
    <w:rsid w:val="008345B3"/>
    <w:rsid w:val="008505AD"/>
    <w:rsid w:val="008851FA"/>
    <w:rsid w:val="008875C8"/>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33D07"/>
    <w:rsid w:val="00B42E23"/>
    <w:rsid w:val="00B47C55"/>
    <w:rsid w:val="00B50428"/>
    <w:rsid w:val="00B63B5E"/>
    <w:rsid w:val="00B6447E"/>
    <w:rsid w:val="00B72701"/>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57A0"/>
    <w:rsid w:val="00C8663B"/>
    <w:rsid w:val="00C9018E"/>
    <w:rsid w:val="00C97FB5"/>
    <w:rsid w:val="00CA5922"/>
    <w:rsid w:val="00CB1D4C"/>
    <w:rsid w:val="00CB35F4"/>
    <w:rsid w:val="00CB5F51"/>
    <w:rsid w:val="00CC1097"/>
    <w:rsid w:val="00CC16E5"/>
    <w:rsid w:val="00CC4CBF"/>
    <w:rsid w:val="00CC5483"/>
    <w:rsid w:val="00CD194E"/>
    <w:rsid w:val="00CD348C"/>
    <w:rsid w:val="00CD53A4"/>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147B5"/>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96B10"/>
    <w:rsid w:val="00FA091E"/>
    <w:rsid w:val="00FA1CE3"/>
    <w:rsid w:val="00FA41FA"/>
    <w:rsid w:val="00FA4D4B"/>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4F1A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Zhlav">
    <w:name w:val="header"/>
    <w:basedOn w:val="Normln"/>
    <w:link w:val="ZhlavChar"/>
    <w:uiPriority w:val="99"/>
    <w:rsid w:val="00C857A0"/>
    <w:pPr>
      <w:tabs>
        <w:tab w:val="center" w:pos="4536"/>
        <w:tab w:val="right" w:pos="9072"/>
      </w:tabs>
    </w:pPr>
  </w:style>
  <w:style w:type="character" w:customStyle="1" w:styleId="ZhlavChar">
    <w:name w:val="Záhlaví Char"/>
    <w:basedOn w:val="Standardnpsmoodstavce"/>
    <w:link w:val="Zhlav"/>
    <w:uiPriority w:val="99"/>
    <w:rsid w:val="00C857A0"/>
    <w:rPr>
      <w:sz w:val="24"/>
      <w:szCs w:val="24"/>
      <w:lang w:eastAsia="ar-SA"/>
    </w:rPr>
  </w:style>
  <w:style w:type="paragraph" w:styleId="Zpat">
    <w:name w:val="footer"/>
    <w:basedOn w:val="Normln"/>
    <w:link w:val="ZpatChar"/>
    <w:uiPriority w:val="99"/>
    <w:rsid w:val="00C857A0"/>
    <w:pPr>
      <w:tabs>
        <w:tab w:val="center" w:pos="4536"/>
        <w:tab w:val="right" w:pos="9072"/>
      </w:tabs>
    </w:pPr>
  </w:style>
  <w:style w:type="character" w:customStyle="1" w:styleId="ZpatChar">
    <w:name w:val="Zápatí Char"/>
    <w:basedOn w:val="Standardnpsmoodstavce"/>
    <w:link w:val="Zpat"/>
    <w:uiPriority w:val="99"/>
    <w:rsid w:val="00C857A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8777">
      <w:marLeft w:val="0"/>
      <w:marRight w:val="0"/>
      <w:marTop w:val="0"/>
      <w:marBottom w:val="0"/>
      <w:divBdr>
        <w:top w:val="none" w:sz="0" w:space="0" w:color="auto"/>
        <w:left w:val="none" w:sz="0" w:space="0" w:color="auto"/>
        <w:bottom w:val="none" w:sz="0" w:space="0" w:color="auto"/>
        <w:right w:val="none" w:sz="0" w:space="0" w:color="auto"/>
      </w:divBdr>
    </w:div>
    <w:div w:id="741218778">
      <w:marLeft w:val="0"/>
      <w:marRight w:val="0"/>
      <w:marTop w:val="0"/>
      <w:marBottom w:val="0"/>
      <w:divBdr>
        <w:top w:val="none" w:sz="0" w:space="0" w:color="auto"/>
        <w:left w:val="none" w:sz="0" w:space="0" w:color="auto"/>
        <w:bottom w:val="none" w:sz="0" w:space="0" w:color="auto"/>
        <w:right w:val="none" w:sz="0" w:space="0" w:color="auto"/>
      </w:divBdr>
    </w:div>
    <w:div w:id="741218779">
      <w:marLeft w:val="0"/>
      <w:marRight w:val="0"/>
      <w:marTop w:val="0"/>
      <w:marBottom w:val="0"/>
      <w:divBdr>
        <w:top w:val="none" w:sz="0" w:space="0" w:color="auto"/>
        <w:left w:val="none" w:sz="0" w:space="0" w:color="auto"/>
        <w:bottom w:val="none" w:sz="0" w:space="0" w:color="auto"/>
        <w:right w:val="none" w:sz="0" w:space="0" w:color="auto"/>
      </w:divBdr>
    </w:div>
    <w:div w:id="741218780">
      <w:marLeft w:val="0"/>
      <w:marRight w:val="0"/>
      <w:marTop w:val="0"/>
      <w:marBottom w:val="0"/>
      <w:divBdr>
        <w:top w:val="none" w:sz="0" w:space="0" w:color="auto"/>
        <w:left w:val="none" w:sz="0" w:space="0" w:color="auto"/>
        <w:bottom w:val="none" w:sz="0" w:space="0" w:color="auto"/>
        <w:right w:val="none" w:sz="0" w:space="0" w:color="auto"/>
      </w:divBdr>
    </w:div>
    <w:div w:id="741218781">
      <w:marLeft w:val="0"/>
      <w:marRight w:val="0"/>
      <w:marTop w:val="0"/>
      <w:marBottom w:val="0"/>
      <w:divBdr>
        <w:top w:val="none" w:sz="0" w:space="0" w:color="auto"/>
        <w:left w:val="none" w:sz="0" w:space="0" w:color="auto"/>
        <w:bottom w:val="none" w:sz="0" w:space="0" w:color="auto"/>
        <w:right w:val="none" w:sz="0" w:space="0" w:color="auto"/>
      </w:divBdr>
    </w:div>
    <w:div w:id="741218782">
      <w:marLeft w:val="0"/>
      <w:marRight w:val="0"/>
      <w:marTop w:val="0"/>
      <w:marBottom w:val="0"/>
      <w:divBdr>
        <w:top w:val="none" w:sz="0" w:space="0" w:color="auto"/>
        <w:left w:val="none" w:sz="0" w:space="0" w:color="auto"/>
        <w:bottom w:val="none" w:sz="0" w:space="0" w:color="auto"/>
        <w:right w:val="none" w:sz="0" w:space="0" w:color="auto"/>
      </w:divBdr>
    </w:div>
    <w:div w:id="741218783">
      <w:marLeft w:val="0"/>
      <w:marRight w:val="0"/>
      <w:marTop w:val="0"/>
      <w:marBottom w:val="0"/>
      <w:divBdr>
        <w:top w:val="none" w:sz="0" w:space="0" w:color="auto"/>
        <w:left w:val="none" w:sz="0" w:space="0" w:color="auto"/>
        <w:bottom w:val="none" w:sz="0" w:space="0" w:color="auto"/>
        <w:right w:val="none" w:sz="0" w:space="0" w:color="auto"/>
      </w:divBdr>
    </w:div>
    <w:div w:id="741218784">
      <w:marLeft w:val="0"/>
      <w:marRight w:val="0"/>
      <w:marTop w:val="0"/>
      <w:marBottom w:val="0"/>
      <w:divBdr>
        <w:top w:val="none" w:sz="0" w:space="0" w:color="auto"/>
        <w:left w:val="none" w:sz="0" w:space="0" w:color="auto"/>
        <w:bottom w:val="none" w:sz="0" w:space="0" w:color="auto"/>
        <w:right w:val="none" w:sz="0" w:space="0" w:color="auto"/>
      </w:divBdr>
    </w:div>
    <w:div w:id="741218785">
      <w:marLeft w:val="0"/>
      <w:marRight w:val="0"/>
      <w:marTop w:val="0"/>
      <w:marBottom w:val="0"/>
      <w:divBdr>
        <w:top w:val="none" w:sz="0" w:space="0" w:color="auto"/>
        <w:left w:val="none" w:sz="0" w:space="0" w:color="auto"/>
        <w:bottom w:val="none" w:sz="0" w:space="0" w:color="auto"/>
        <w:right w:val="none" w:sz="0" w:space="0" w:color="auto"/>
      </w:divBdr>
    </w:div>
    <w:div w:id="741218786">
      <w:marLeft w:val="0"/>
      <w:marRight w:val="0"/>
      <w:marTop w:val="0"/>
      <w:marBottom w:val="0"/>
      <w:divBdr>
        <w:top w:val="none" w:sz="0" w:space="0" w:color="auto"/>
        <w:left w:val="none" w:sz="0" w:space="0" w:color="auto"/>
        <w:bottom w:val="none" w:sz="0" w:space="0" w:color="auto"/>
        <w:right w:val="none" w:sz="0" w:space="0" w:color="auto"/>
      </w:divBdr>
    </w:div>
    <w:div w:id="741218787">
      <w:marLeft w:val="0"/>
      <w:marRight w:val="0"/>
      <w:marTop w:val="0"/>
      <w:marBottom w:val="0"/>
      <w:divBdr>
        <w:top w:val="none" w:sz="0" w:space="0" w:color="auto"/>
        <w:left w:val="none" w:sz="0" w:space="0" w:color="auto"/>
        <w:bottom w:val="none" w:sz="0" w:space="0" w:color="auto"/>
        <w:right w:val="none" w:sz="0" w:space="0" w:color="auto"/>
      </w:divBdr>
    </w:div>
    <w:div w:id="741218788">
      <w:marLeft w:val="0"/>
      <w:marRight w:val="0"/>
      <w:marTop w:val="0"/>
      <w:marBottom w:val="0"/>
      <w:divBdr>
        <w:top w:val="none" w:sz="0" w:space="0" w:color="auto"/>
        <w:left w:val="none" w:sz="0" w:space="0" w:color="auto"/>
        <w:bottom w:val="none" w:sz="0" w:space="0" w:color="auto"/>
        <w:right w:val="none" w:sz="0" w:space="0" w:color="auto"/>
      </w:divBdr>
    </w:div>
    <w:div w:id="741218789">
      <w:marLeft w:val="0"/>
      <w:marRight w:val="0"/>
      <w:marTop w:val="0"/>
      <w:marBottom w:val="0"/>
      <w:divBdr>
        <w:top w:val="none" w:sz="0" w:space="0" w:color="auto"/>
        <w:left w:val="none" w:sz="0" w:space="0" w:color="auto"/>
        <w:bottom w:val="none" w:sz="0" w:space="0" w:color="auto"/>
        <w:right w:val="none" w:sz="0" w:space="0" w:color="auto"/>
      </w:divBdr>
    </w:div>
    <w:div w:id="741218790">
      <w:marLeft w:val="0"/>
      <w:marRight w:val="0"/>
      <w:marTop w:val="0"/>
      <w:marBottom w:val="0"/>
      <w:divBdr>
        <w:top w:val="none" w:sz="0" w:space="0" w:color="auto"/>
        <w:left w:val="none" w:sz="0" w:space="0" w:color="auto"/>
        <w:bottom w:val="none" w:sz="0" w:space="0" w:color="auto"/>
        <w:right w:val="none" w:sz="0" w:space="0" w:color="auto"/>
      </w:divBdr>
    </w:div>
    <w:div w:id="741218791">
      <w:marLeft w:val="0"/>
      <w:marRight w:val="0"/>
      <w:marTop w:val="0"/>
      <w:marBottom w:val="0"/>
      <w:divBdr>
        <w:top w:val="none" w:sz="0" w:space="0" w:color="auto"/>
        <w:left w:val="none" w:sz="0" w:space="0" w:color="auto"/>
        <w:bottom w:val="none" w:sz="0" w:space="0" w:color="auto"/>
        <w:right w:val="none" w:sz="0" w:space="0" w:color="auto"/>
      </w:divBdr>
    </w:div>
    <w:div w:id="741218792">
      <w:marLeft w:val="0"/>
      <w:marRight w:val="0"/>
      <w:marTop w:val="0"/>
      <w:marBottom w:val="0"/>
      <w:divBdr>
        <w:top w:val="none" w:sz="0" w:space="0" w:color="auto"/>
        <w:left w:val="none" w:sz="0" w:space="0" w:color="auto"/>
        <w:bottom w:val="none" w:sz="0" w:space="0" w:color="auto"/>
        <w:right w:val="none" w:sz="0" w:space="0" w:color="auto"/>
      </w:divBdr>
    </w:div>
    <w:div w:id="741218793">
      <w:marLeft w:val="0"/>
      <w:marRight w:val="0"/>
      <w:marTop w:val="0"/>
      <w:marBottom w:val="0"/>
      <w:divBdr>
        <w:top w:val="none" w:sz="0" w:space="0" w:color="auto"/>
        <w:left w:val="none" w:sz="0" w:space="0" w:color="auto"/>
        <w:bottom w:val="none" w:sz="0" w:space="0" w:color="auto"/>
        <w:right w:val="none" w:sz="0" w:space="0" w:color="auto"/>
      </w:divBdr>
    </w:div>
    <w:div w:id="741218794">
      <w:marLeft w:val="0"/>
      <w:marRight w:val="0"/>
      <w:marTop w:val="0"/>
      <w:marBottom w:val="0"/>
      <w:divBdr>
        <w:top w:val="none" w:sz="0" w:space="0" w:color="auto"/>
        <w:left w:val="none" w:sz="0" w:space="0" w:color="auto"/>
        <w:bottom w:val="none" w:sz="0" w:space="0" w:color="auto"/>
        <w:right w:val="none" w:sz="0" w:space="0" w:color="auto"/>
      </w:divBdr>
    </w:div>
    <w:div w:id="741218795">
      <w:marLeft w:val="0"/>
      <w:marRight w:val="0"/>
      <w:marTop w:val="0"/>
      <w:marBottom w:val="0"/>
      <w:divBdr>
        <w:top w:val="none" w:sz="0" w:space="0" w:color="auto"/>
        <w:left w:val="none" w:sz="0" w:space="0" w:color="auto"/>
        <w:bottom w:val="none" w:sz="0" w:space="0" w:color="auto"/>
        <w:right w:val="none" w:sz="0" w:space="0" w:color="auto"/>
      </w:divBdr>
    </w:div>
    <w:div w:id="741218796">
      <w:marLeft w:val="0"/>
      <w:marRight w:val="0"/>
      <w:marTop w:val="0"/>
      <w:marBottom w:val="0"/>
      <w:divBdr>
        <w:top w:val="none" w:sz="0" w:space="0" w:color="auto"/>
        <w:left w:val="none" w:sz="0" w:space="0" w:color="auto"/>
        <w:bottom w:val="none" w:sz="0" w:space="0" w:color="auto"/>
        <w:right w:val="none" w:sz="0" w:space="0" w:color="auto"/>
      </w:divBdr>
    </w:div>
    <w:div w:id="741218797">
      <w:marLeft w:val="0"/>
      <w:marRight w:val="0"/>
      <w:marTop w:val="0"/>
      <w:marBottom w:val="0"/>
      <w:divBdr>
        <w:top w:val="none" w:sz="0" w:space="0" w:color="auto"/>
        <w:left w:val="none" w:sz="0" w:space="0" w:color="auto"/>
        <w:bottom w:val="none" w:sz="0" w:space="0" w:color="auto"/>
        <w:right w:val="none" w:sz="0" w:space="0" w:color="auto"/>
      </w:divBdr>
    </w:div>
    <w:div w:id="741218798">
      <w:marLeft w:val="0"/>
      <w:marRight w:val="0"/>
      <w:marTop w:val="0"/>
      <w:marBottom w:val="0"/>
      <w:divBdr>
        <w:top w:val="none" w:sz="0" w:space="0" w:color="auto"/>
        <w:left w:val="none" w:sz="0" w:space="0" w:color="auto"/>
        <w:bottom w:val="none" w:sz="0" w:space="0" w:color="auto"/>
        <w:right w:val="none" w:sz="0" w:space="0" w:color="auto"/>
      </w:divBdr>
    </w:div>
    <w:div w:id="741218799">
      <w:marLeft w:val="0"/>
      <w:marRight w:val="0"/>
      <w:marTop w:val="0"/>
      <w:marBottom w:val="0"/>
      <w:divBdr>
        <w:top w:val="none" w:sz="0" w:space="0" w:color="auto"/>
        <w:left w:val="none" w:sz="0" w:space="0" w:color="auto"/>
        <w:bottom w:val="none" w:sz="0" w:space="0" w:color="auto"/>
        <w:right w:val="none" w:sz="0" w:space="0" w:color="auto"/>
      </w:divBdr>
    </w:div>
    <w:div w:id="741218800">
      <w:marLeft w:val="0"/>
      <w:marRight w:val="0"/>
      <w:marTop w:val="0"/>
      <w:marBottom w:val="0"/>
      <w:divBdr>
        <w:top w:val="none" w:sz="0" w:space="0" w:color="auto"/>
        <w:left w:val="none" w:sz="0" w:space="0" w:color="auto"/>
        <w:bottom w:val="none" w:sz="0" w:space="0" w:color="auto"/>
        <w:right w:val="none" w:sz="0" w:space="0" w:color="auto"/>
      </w:divBdr>
    </w:div>
    <w:div w:id="741218801">
      <w:marLeft w:val="0"/>
      <w:marRight w:val="0"/>
      <w:marTop w:val="0"/>
      <w:marBottom w:val="0"/>
      <w:divBdr>
        <w:top w:val="none" w:sz="0" w:space="0" w:color="auto"/>
        <w:left w:val="none" w:sz="0" w:space="0" w:color="auto"/>
        <w:bottom w:val="none" w:sz="0" w:space="0" w:color="auto"/>
        <w:right w:val="none" w:sz="0" w:space="0" w:color="auto"/>
      </w:divBdr>
    </w:div>
    <w:div w:id="741218802">
      <w:marLeft w:val="0"/>
      <w:marRight w:val="0"/>
      <w:marTop w:val="0"/>
      <w:marBottom w:val="0"/>
      <w:divBdr>
        <w:top w:val="none" w:sz="0" w:space="0" w:color="auto"/>
        <w:left w:val="none" w:sz="0" w:space="0" w:color="auto"/>
        <w:bottom w:val="none" w:sz="0" w:space="0" w:color="auto"/>
        <w:right w:val="none" w:sz="0" w:space="0" w:color="auto"/>
      </w:divBdr>
    </w:div>
    <w:div w:id="741218803">
      <w:marLeft w:val="0"/>
      <w:marRight w:val="0"/>
      <w:marTop w:val="0"/>
      <w:marBottom w:val="0"/>
      <w:divBdr>
        <w:top w:val="none" w:sz="0" w:space="0" w:color="auto"/>
        <w:left w:val="none" w:sz="0" w:space="0" w:color="auto"/>
        <w:bottom w:val="none" w:sz="0" w:space="0" w:color="auto"/>
        <w:right w:val="none" w:sz="0" w:space="0" w:color="auto"/>
      </w:divBdr>
    </w:div>
    <w:div w:id="741218804">
      <w:marLeft w:val="0"/>
      <w:marRight w:val="0"/>
      <w:marTop w:val="0"/>
      <w:marBottom w:val="0"/>
      <w:divBdr>
        <w:top w:val="none" w:sz="0" w:space="0" w:color="auto"/>
        <w:left w:val="none" w:sz="0" w:space="0" w:color="auto"/>
        <w:bottom w:val="none" w:sz="0" w:space="0" w:color="auto"/>
        <w:right w:val="none" w:sz="0" w:space="0" w:color="auto"/>
      </w:divBdr>
    </w:div>
    <w:div w:id="741218805">
      <w:marLeft w:val="0"/>
      <w:marRight w:val="0"/>
      <w:marTop w:val="0"/>
      <w:marBottom w:val="0"/>
      <w:divBdr>
        <w:top w:val="none" w:sz="0" w:space="0" w:color="auto"/>
        <w:left w:val="none" w:sz="0" w:space="0" w:color="auto"/>
        <w:bottom w:val="none" w:sz="0" w:space="0" w:color="auto"/>
        <w:right w:val="none" w:sz="0" w:space="0" w:color="auto"/>
      </w:divBdr>
    </w:div>
    <w:div w:id="741218806">
      <w:marLeft w:val="0"/>
      <w:marRight w:val="0"/>
      <w:marTop w:val="0"/>
      <w:marBottom w:val="0"/>
      <w:divBdr>
        <w:top w:val="none" w:sz="0" w:space="0" w:color="auto"/>
        <w:left w:val="none" w:sz="0" w:space="0" w:color="auto"/>
        <w:bottom w:val="none" w:sz="0" w:space="0" w:color="auto"/>
        <w:right w:val="none" w:sz="0" w:space="0" w:color="auto"/>
      </w:divBdr>
    </w:div>
    <w:div w:id="741218807">
      <w:marLeft w:val="0"/>
      <w:marRight w:val="0"/>
      <w:marTop w:val="0"/>
      <w:marBottom w:val="0"/>
      <w:divBdr>
        <w:top w:val="none" w:sz="0" w:space="0" w:color="auto"/>
        <w:left w:val="none" w:sz="0" w:space="0" w:color="auto"/>
        <w:bottom w:val="none" w:sz="0" w:space="0" w:color="auto"/>
        <w:right w:val="none" w:sz="0" w:space="0" w:color="auto"/>
      </w:divBdr>
    </w:div>
    <w:div w:id="741218808">
      <w:marLeft w:val="0"/>
      <w:marRight w:val="0"/>
      <w:marTop w:val="0"/>
      <w:marBottom w:val="0"/>
      <w:divBdr>
        <w:top w:val="none" w:sz="0" w:space="0" w:color="auto"/>
        <w:left w:val="none" w:sz="0" w:space="0" w:color="auto"/>
        <w:bottom w:val="none" w:sz="0" w:space="0" w:color="auto"/>
        <w:right w:val="none" w:sz="0" w:space="0" w:color="auto"/>
      </w:divBdr>
    </w:div>
    <w:div w:id="741218809">
      <w:marLeft w:val="0"/>
      <w:marRight w:val="0"/>
      <w:marTop w:val="0"/>
      <w:marBottom w:val="0"/>
      <w:divBdr>
        <w:top w:val="none" w:sz="0" w:space="0" w:color="auto"/>
        <w:left w:val="none" w:sz="0" w:space="0" w:color="auto"/>
        <w:bottom w:val="none" w:sz="0" w:space="0" w:color="auto"/>
        <w:right w:val="none" w:sz="0" w:space="0" w:color="auto"/>
      </w:divBdr>
    </w:div>
    <w:div w:id="741218810">
      <w:marLeft w:val="0"/>
      <w:marRight w:val="0"/>
      <w:marTop w:val="0"/>
      <w:marBottom w:val="0"/>
      <w:divBdr>
        <w:top w:val="none" w:sz="0" w:space="0" w:color="auto"/>
        <w:left w:val="none" w:sz="0" w:space="0" w:color="auto"/>
        <w:bottom w:val="none" w:sz="0" w:space="0" w:color="auto"/>
        <w:right w:val="none" w:sz="0" w:space="0" w:color="auto"/>
      </w:divBdr>
    </w:div>
    <w:div w:id="741218811">
      <w:marLeft w:val="0"/>
      <w:marRight w:val="0"/>
      <w:marTop w:val="0"/>
      <w:marBottom w:val="0"/>
      <w:divBdr>
        <w:top w:val="none" w:sz="0" w:space="0" w:color="auto"/>
        <w:left w:val="none" w:sz="0" w:space="0" w:color="auto"/>
        <w:bottom w:val="none" w:sz="0" w:space="0" w:color="auto"/>
        <w:right w:val="none" w:sz="0" w:space="0" w:color="auto"/>
      </w:divBdr>
    </w:div>
    <w:div w:id="741218812">
      <w:marLeft w:val="0"/>
      <w:marRight w:val="0"/>
      <w:marTop w:val="0"/>
      <w:marBottom w:val="0"/>
      <w:divBdr>
        <w:top w:val="none" w:sz="0" w:space="0" w:color="auto"/>
        <w:left w:val="none" w:sz="0" w:space="0" w:color="auto"/>
        <w:bottom w:val="none" w:sz="0" w:space="0" w:color="auto"/>
        <w:right w:val="none" w:sz="0" w:space="0" w:color="auto"/>
      </w:divBdr>
    </w:div>
    <w:div w:id="741218813">
      <w:marLeft w:val="0"/>
      <w:marRight w:val="0"/>
      <w:marTop w:val="0"/>
      <w:marBottom w:val="0"/>
      <w:divBdr>
        <w:top w:val="none" w:sz="0" w:space="0" w:color="auto"/>
        <w:left w:val="none" w:sz="0" w:space="0" w:color="auto"/>
        <w:bottom w:val="none" w:sz="0" w:space="0" w:color="auto"/>
        <w:right w:val="none" w:sz="0" w:space="0" w:color="auto"/>
      </w:divBdr>
    </w:div>
    <w:div w:id="741218814">
      <w:marLeft w:val="0"/>
      <w:marRight w:val="0"/>
      <w:marTop w:val="0"/>
      <w:marBottom w:val="0"/>
      <w:divBdr>
        <w:top w:val="none" w:sz="0" w:space="0" w:color="auto"/>
        <w:left w:val="none" w:sz="0" w:space="0" w:color="auto"/>
        <w:bottom w:val="none" w:sz="0" w:space="0" w:color="auto"/>
        <w:right w:val="none" w:sz="0" w:space="0" w:color="auto"/>
      </w:divBdr>
    </w:div>
    <w:div w:id="741218815">
      <w:marLeft w:val="0"/>
      <w:marRight w:val="0"/>
      <w:marTop w:val="0"/>
      <w:marBottom w:val="0"/>
      <w:divBdr>
        <w:top w:val="none" w:sz="0" w:space="0" w:color="auto"/>
        <w:left w:val="none" w:sz="0" w:space="0" w:color="auto"/>
        <w:bottom w:val="none" w:sz="0" w:space="0" w:color="auto"/>
        <w:right w:val="none" w:sz="0" w:space="0" w:color="auto"/>
      </w:divBdr>
    </w:div>
    <w:div w:id="741218816">
      <w:marLeft w:val="0"/>
      <w:marRight w:val="0"/>
      <w:marTop w:val="0"/>
      <w:marBottom w:val="0"/>
      <w:divBdr>
        <w:top w:val="none" w:sz="0" w:space="0" w:color="auto"/>
        <w:left w:val="none" w:sz="0" w:space="0" w:color="auto"/>
        <w:bottom w:val="none" w:sz="0" w:space="0" w:color="auto"/>
        <w:right w:val="none" w:sz="0" w:space="0" w:color="auto"/>
      </w:divBdr>
    </w:div>
    <w:div w:id="741218817">
      <w:marLeft w:val="0"/>
      <w:marRight w:val="0"/>
      <w:marTop w:val="0"/>
      <w:marBottom w:val="0"/>
      <w:divBdr>
        <w:top w:val="none" w:sz="0" w:space="0" w:color="auto"/>
        <w:left w:val="none" w:sz="0" w:space="0" w:color="auto"/>
        <w:bottom w:val="none" w:sz="0" w:space="0" w:color="auto"/>
        <w:right w:val="none" w:sz="0" w:space="0" w:color="auto"/>
      </w:divBdr>
    </w:div>
    <w:div w:id="790244796">
      <w:bodyDiv w:val="1"/>
      <w:marLeft w:val="0"/>
      <w:marRight w:val="0"/>
      <w:marTop w:val="0"/>
      <w:marBottom w:val="0"/>
      <w:divBdr>
        <w:top w:val="none" w:sz="0" w:space="0" w:color="auto"/>
        <w:left w:val="none" w:sz="0" w:space="0" w:color="auto"/>
        <w:bottom w:val="none" w:sz="0" w:space="0" w:color="auto"/>
        <w:right w:val="none" w:sz="0" w:space="0" w:color="auto"/>
      </w:divBdr>
    </w:div>
    <w:div w:id="927546141">
      <w:bodyDiv w:val="1"/>
      <w:marLeft w:val="0"/>
      <w:marRight w:val="0"/>
      <w:marTop w:val="0"/>
      <w:marBottom w:val="0"/>
      <w:divBdr>
        <w:top w:val="none" w:sz="0" w:space="0" w:color="auto"/>
        <w:left w:val="none" w:sz="0" w:space="0" w:color="auto"/>
        <w:bottom w:val="none" w:sz="0" w:space="0" w:color="auto"/>
        <w:right w:val="none" w:sz="0" w:space="0" w:color="auto"/>
      </w:divBdr>
    </w:div>
    <w:div w:id="1607888685">
      <w:bodyDiv w:val="1"/>
      <w:marLeft w:val="0"/>
      <w:marRight w:val="0"/>
      <w:marTop w:val="0"/>
      <w:marBottom w:val="0"/>
      <w:divBdr>
        <w:top w:val="none" w:sz="0" w:space="0" w:color="auto"/>
        <w:left w:val="none" w:sz="0" w:space="0" w:color="auto"/>
        <w:bottom w:val="none" w:sz="0" w:space="0" w:color="auto"/>
        <w:right w:val="none" w:sz="0" w:space="0" w:color="auto"/>
      </w:divBdr>
    </w:div>
    <w:div w:id="1612591087">
      <w:bodyDiv w:val="1"/>
      <w:marLeft w:val="0"/>
      <w:marRight w:val="0"/>
      <w:marTop w:val="0"/>
      <w:marBottom w:val="0"/>
      <w:divBdr>
        <w:top w:val="none" w:sz="0" w:space="0" w:color="auto"/>
        <w:left w:val="none" w:sz="0" w:space="0" w:color="auto"/>
        <w:bottom w:val="none" w:sz="0" w:space="0" w:color="auto"/>
        <w:right w:val="none" w:sz="0" w:space="0" w:color="auto"/>
      </w:divBdr>
    </w:div>
    <w:div w:id="21325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14613</Characters>
  <Application>Microsoft Office Word</Application>
  <DocSecurity>0</DocSecurity>
  <Lines>121</Lines>
  <Paragraphs>33</Paragraphs>
  <ScaleCrop>false</ScaleCrop>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2020-09-15T05:45:00Z</dcterms:created>
  <dcterms:modified xsi:type="dcterms:W3CDTF">2020-09-15T05:46:00Z</dcterms:modified>
</cp:coreProperties>
</file>