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83" w:rsidRDefault="008724FB">
      <w:pPr>
        <w:pStyle w:val="Nadpis1"/>
        <w:widowControl w:val="0"/>
      </w:pPr>
      <w:bookmarkStart w:id="0" w:name="_cxf7d9fqeufi" w:colFirst="0" w:colLast="0"/>
      <w:bookmarkEnd w:id="0"/>
      <w:r>
        <w:t>ARTISTIC PERFORMANCE CONTRACT</w:t>
      </w:r>
    </w:p>
    <w:p w:rsidR="005F4983" w:rsidRDefault="005F4983">
      <w:pPr>
        <w:widowControl w:val="0"/>
        <w:pBdr>
          <w:top w:val="nil"/>
          <w:left w:val="nil"/>
          <w:bottom w:val="nil"/>
          <w:right w:val="nil"/>
          <w:between w:val="nil"/>
        </w:pBdr>
        <w:spacing w:line="288" w:lineRule="auto"/>
        <w:rPr>
          <w:rFonts w:ascii="Times New Roman" w:eastAsia="Times New Roman" w:hAnsi="Times New Roman" w:cs="Times New Roman"/>
          <w:color w:val="000000"/>
          <w:sz w:val="22"/>
          <w:szCs w:val="22"/>
        </w:rPr>
      </w:pPr>
    </w:p>
    <w:p w:rsidR="005F4983" w:rsidRDefault="008724FB">
      <w:pPr>
        <w:widowControl w:val="0"/>
        <w:pBdr>
          <w:top w:val="nil"/>
          <w:left w:val="nil"/>
          <w:bottom w:val="nil"/>
          <w:right w:val="nil"/>
          <w:between w:val="nil"/>
        </w:pBdr>
        <w:spacing w:line="288"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rFonts w:ascii="Times New Roman" w:eastAsia="Times New Roman" w:hAnsi="Times New Roman" w:cs="Times New Roman"/>
          <w:b/>
          <w:i/>
          <w:color w:val="000000"/>
          <w:sz w:val="22"/>
          <w:szCs w:val="22"/>
        </w:rPr>
        <w:t>Civil Code</w:t>
      </w:r>
      <w:r>
        <w:rPr>
          <w:rFonts w:ascii="Times New Roman" w:eastAsia="Times New Roman" w:hAnsi="Times New Roman" w:cs="Times New Roman"/>
          <w:i/>
          <w:color w:val="000000"/>
          <w:sz w:val="22"/>
          <w:szCs w:val="22"/>
        </w:rPr>
        <w:t>”), between the following parties:</w:t>
      </w:r>
    </w:p>
    <w:p w:rsidR="005F4983" w:rsidRDefault="005F4983">
      <w:pPr>
        <w:widowControl w:val="0"/>
        <w:pBdr>
          <w:top w:val="nil"/>
          <w:left w:val="nil"/>
          <w:bottom w:val="nil"/>
          <w:right w:val="nil"/>
          <w:between w:val="nil"/>
        </w:pBdr>
        <w:spacing w:line="288" w:lineRule="auto"/>
        <w:rPr>
          <w:rFonts w:ascii="Times New Roman" w:eastAsia="Times New Roman" w:hAnsi="Times New Roman" w:cs="Times New Roman"/>
          <w:color w:val="000000"/>
          <w:sz w:val="22"/>
          <w:szCs w:val="22"/>
        </w:rPr>
      </w:pPr>
    </w:p>
    <w:p w:rsidR="005F4983" w:rsidRDefault="008724FB">
      <w:pPr>
        <w:widowControl w:val="0"/>
        <w:spacing w:after="200"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b/>
          <w:sz w:val="22"/>
          <w:szCs w:val="22"/>
        </w:rPr>
        <w:t xml:space="preserve">Name: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roofErr w:type="spellStart"/>
      <w:r>
        <w:rPr>
          <w:rFonts w:ascii="Times New Roman" w:eastAsia="Times New Roman" w:hAnsi="Times New Roman" w:cs="Times New Roman"/>
          <w:b/>
          <w:sz w:val="22"/>
          <w:szCs w:val="22"/>
        </w:rPr>
        <w:t>jpc-Schallplatten-Versandhandelsgesellschaft</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mbH</w:t>
      </w:r>
      <w:proofErr w:type="spellEnd"/>
      <w:r>
        <w:rPr>
          <w:rFonts w:ascii="Times New Roman" w:eastAsia="Times New Roman" w:hAnsi="Times New Roman" w:cs="Times New Roman"/>
          <w:b/>
          <w:sz w:val="22"/>
          <w:szCs w:val="22"/>
        </w:rPr>
        <w:br/>
      </w:r>
      <w:r>
        <w:rPr>
          <w:rFonts w:ascii="Times New Roman" w:eastAsia="Times New Roman" w:hAnsi="Times New Roman" w:cs="Times New Roman"/>
          <w:sz w:val="22"/>
          <w:szCs w:val="22"/>
        </w:rPr>
        <w:t xml:space="preserve">Address: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Lübecker</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Straße</w:t>
      </w:r>
      <w:proofErr w:type="spellEnd"/>
      <w:r>
        <w:rPr>
          <w:rFonts w:ascii="Times New Roman" w:eastAsia="Times New Roman" w:hAnsi="Times New Roman" w:cs="Times New Roman"/>
          <w:sz w:val="22"/>
          <w:szCs w:val="22"/>
        </w:rPr>
        <w:t xml:space="preserve"> 9, 49124 </w:t>
      </w:r>
      <w:proofErr w:type="spellStart"/>
      <w:r>
        <w:rPr>
          <w:rFonts w:ascii="Times New Roman" w:eastAsia="Times New Roman" w:hAnsi="Times New Roman" w:cs="Times New Roman"/>
          <w:sz w:val="22"/>
          <w:szCs w:val="22"/>
        </w:rPr>
        <w:t>Georgsmarienhütte</w:t>
      </w:r>
      <w:proofErr w:type="spellEnd"/>
      <w:r>
        <w:rPr>
          <w:rFonts w:ascii="Times New Roman" w:eastAsia="Times New Roman" w:hAnsi="Times New Roman" w:cs="Times New Roman"/>
          <w:sz w:val="22"/>
          <w:szCs w:val="22"/>
        </w:rPr>
        <w:br/>
        <w:t xml:space="preserve">Represented by: </w:t>
      </w:r>
      <w:r>
        <w:rPr>
          <w:rFonts w:ascii="Times New Roman" w:eastAsia="Times New Roman" w:hAnsi="Times New Roman" w:cs="Times New Roman"/>
          <w:sz w:val="22"/>
          <w:szCs w:val="22"/>
        </w:rPr>
        <w:tab/>
        <w:t xml:space="preserve">Gerhard Georg </w:t>
      </w:r>
      <w:proofErr w:type="spellStart"/>
      <w:r>
        <w:rPr>
          <w:rFonts w:ascii="Times New Roman" w:eastAsia="Times New Roman" w:hAnsi="Times New Roman" w:cs="Times New Roman"/>
          <w:sz w:val="22"/>
          <w:szCs w:val="22"/>
        </w:rPr>
        <w:t>Ortmann</w:t>
      </w:r>
      <w:proofErr w:type="spellEnd"/>
      <w:r>
        <w:rPr>
          <w:rFonts w:ascii="Times New Roman" w:eastAsia="Times New Roman" w:hAnsi="Times New Roman" w:cs="Times New Roman"/>
          <w:sz w:val="22"/>
          <w:szCs w:val="22"/>
        </w:rPr>
        <w:br/>
        <w:t xml:space="preserve">VAT No.: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DE117578924</w:t>
      </w:r>
      <w:r>
        <w:rPr>
          <w:rFonts w:ascii="Times New Roman" w:eastAsia="Times New Roman" w:hAnsi="Times New Roman" w:cs="Times New Roman"/>
          <w:sz w:val="22"/>
          <w:szCs w:val="22"/>
        </w:rPr>
        <w:br/>
      </w:r>
      <w:proofErr w:type="spellStart"/>
      <w:r>
        <w:rPr>
          <w:rFonts w:ascii="Times New Roman" w:eastAsia="Times New Roman" w:hAnsi="Times New Roman" w:cs="Times New Roman"/>
          <w:sz w:val="22"/>
          <w:szCs w:val="22"/>
        </w:rPr>
        <w:t>Kontakt</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8557F7">
        <w:rPr>
          <w:rFonts w:ascii="Times New Roman" w:eastAsia="Times New Roman" w:hAnsi="Times New Roman" w:cs="Times New Roman"/>
          <w:sz w:val="22"/>
          <w:szCs w:val="22"/>
        </w:rPr>
        <w:t>xxxxxxxxxxxx</w:t>
      </w:r>
      <w:bookmarkStart w:id="1" w:name="_GoBack"/>
      <w:bookmarkEnd w:id="1"/>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xxxxxxxxxx</w:t>
      </w:r>
      <w:proofErr w:type="spellEnd"/>
      <w:r>
        <w:rPr>
          <w:rFonts w:ascii="Times New Roman" w:eastAsia="Times New Roman" w:hAnsi="Times New Roman" w:cs="Times New Roman"/>
          <w:sz w:val="22"/>
          <w:szCs w:val="22"/>
        </w:rPr>
        <w:t xml:space="preserve">, </w:t>
      </w:r>
      <w:proofErr w:type="spellStart"/>
      <w:proofErr w:type="gramStart"/>
      <w:r>
        <w:rPr>
          <w:rFonts w:ascii="Times New Roman" w:eastAsia="Times New Roman" w:hAnsi="Times New Roman" w:cs="Times New Roman"/>
          <w:sz w:val="22"/>
          <w:szCs w:val="22"/>
        </w:rPr>
        <w:t>xxxxxxxxxxxxx</w:t>
      </w:r>
      <w:proofErr w:type="spellEnd"/>
      <w:proofErr w:type="gramEnd"/>
      <w:r>
        <w:rPr>
          <w:rFonts w:ascii="Times New Roman" w:eastAsia="Times New Roman" w:hAnsi="Times New Roman" w:cs="Times New Roman"/>
          <w:b/>
          <w:sz w:val="22"/>
          <w:szCs w:val="22"/>
        </w:rPr>
        <w:br/>
      </w:r>
      <w:r>
        <w:rPr>
          <w:rFonts w:ascii="Times New Roman" w:eastAsia="Times New Roman" w:hAnsi="Times New Roman" w:cs="Times New Roman"/>
          <w:i/>
          <w:color w:val="000000"/>
          <w:sz w:val="22"/>
          <w:szCs w:val="22"/>
        </w:rPr>
        <w:t>(hereinafter referred to as the “</w:t>
      </w:r>
      <w:r>
        <w:rPr>
          <w:rFonts w:ascii="Times New Roman" w:eastAsia="Times New Roman" w:hAnsi="Times New Roman" w:cs="Times New Roman"/>
          <w:b/>
          <w:i/>
          <w:sz w:val="22"/>
          <w:szCs w:val="22"/>
        </w:rPr>
        <w:t>Promoter</w:t>
      </w:r>
      <w:r>
        <w:rPr>
          <w:rFonts w:ascii="Times New Roman" w:eastAsia="Times New Roman" w:hAnsi="Times New Roman" w:cs="Times New Roman"/>
          <w:i/>
          <w:color w:val="000000"/>
          <w:sz w:val="22"/>
          <w:szCs w:val="22"/>
        </w:rPr>
        <w:t>”)</w:t>
      </w:r>
    </w:p>
    <w:p w:rsidR="005F4983" w:rsidRDefault="008724FB">
      <w:pPr>
        <w:widowControl w:val="0"/>
        <w:pBdr>
          <w:top w:val="nil"/>
          <w:left w:val="nil"/>
          <w:bottom w:val="nil"/>
          <w:right w:val="nil"/>
          <w:between w:val="nil"/>
        </w:pBdr>
        <w:spacing w:after="200" w:line="276" w:lineRule="auto"/>
        <w:rPr>
          <w:rFonts w:ascii="Times New Roman" w:eastAsia="Times New Roman" w:hAnsi="Times New Roman" w:cs="Times New Roman"/>
          <w:i/>
          <w:color w:val="000000"/>
          <w:sz w:val="22"/>
          <w:szCs w:val="22"/>
        </w:rPr>
      </w:pPr>
      <w:proofErr w:type="gramStart"/>
      <w:r>
        <w:rPr>
          <w:rFonts w:ascii="Times New Roman" w:eastAsia="Times New Roman" w:hAnsi="Times New Roman" w:cs="Times New Roman"/>
          <w:i/>
          <w:color w:val="000000"/>
          <w:sz w:val="22"/>
          <w:szCs w:val="22"/>
        </w:rPr>
        <w:t>and</w:t>
      </w:r>
      <w:proofErr w:type="gramEnd"/>
    </w:p>
    <w:p w:rsidR="005F4983" w:rsidRDefault="008724FB">
      <w:pPr>
        <w:widowControl w:val="0"/>
        <w:tabs>
          <w:tab w:val="left" w:pos="5387"/>
        </w:tabs>
        <w:spacing w:line="288"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Janáček</w:t>
      </w:r>
      <w:proofErr w:type="spellEnd"/>
      <w:r>
        <w:rPr>
          <w:rFonts w:ascii="Times New Roman" w:eastAsia="Times New Roman" w:hAnsi="Times New Roman" w:cs="Times New Roman"/>
          <w:b/>
          <w:sz w:val="22"/>
          <w:szCs w:val="22"/>
        </w:rPr>
        <w:t xml:space="preserve"> Philharmonic Ostrava </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Janáčkova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filharmonie</w:t>
      </w:r>
      <w:proofErr w:type="spellEnd"/>
      <w:r>
        <w:rPr>
          <w:rFonts w:ascii="Times New Roman" w:eastAsia="Times New Roman" w:hAnsi="Times New Roman" w:cs="Times New Roman"/>
          <w:sz w:val="22"/>
          <w:szCs w:val="22"/>
        </w:rPr>
        <w:t xml:space="preserve"> Ostrava, State-funded institution)</w:t>
      </w:r>
    </w:p>
    <w:p w:rsidR="005F4983" w:rsidRDefault="008724FB">
      <w:pPr>
        <w:widowControl w:val="0"/>
        <w:tabs>
          <w:tab w:val="left" w:pos="5387"/>
        </w:tabs>
        <w:spacing w:line="288" w:lineRule="auto"/>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with</w:t>
      </w:r>
      <w:proofErr w:type="gramEnd"/>
      <w:r>
        <w:rPr>
          <w:rFonts w:ascii="Times New Roman" w:eastAsia="Times New Roman" w:hAnsi="Times New Roman" w:cs="Times New Roman"/>
          <w:sz w:val="22"/>
          <w:szCs w:val="22"/>
        </w:rPr>
        <w:t xml:space="preserve"> its registered office at: 28. </w:t>
      </w:r>
      <w:proofErr w:type="spellStart"/>
      <w:proofErr w:type="gramStart"/>
      <w:r>
        <w:rPr>
          <w:rFonts w:ascii="Times New Roman" w:eastAsia="Times New Roman" w:hAnsi="Times New Roman" w:cs="Times New Roman"/>
          <w:sz w:val="22"/>
          <w:szCs w:val="22"/>
        </w:rPr>
        <w:t>října</w:t>
      </w:r>
      <w:proofErr w:type="spellEnd"/>
      <w:proofErr w:type="gramEnd"/>
      <w:r>
        <w:rPr>
          <w:rFonts w:ascii="Times New Roman" w:eastAsia="Times New Roman" w:hAnsi="Times New Roman" w:cs="Times New Roman"/>
          <w:sz w:val="22"/>
          <w:szCs w:val="22"/>
        </w:rPr>
        <w:t xml:space="preserve"> 124, 702 00 Ostrava</w:t>
      </w:r>
    </w:p>
    <w:p w:rsidR="005F4983" w:rsidRDefault="008724FB">
      <w:pPr>
        <w:widowControl w:val="0"/>
        <w:tabs>
          <w:tab w:val="left" w:pos="5387"/>
        </w:tabs>
        <w:spacing w:line="28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Company Identification Number: 00373222 </w:t>
      </w:r>
      <w:r>
        <w:rPr>
          <w:rFonts w:ascii="Times New Roman" w:eastAsia="Times New Roman" w:hAnsi="Times New Roman" w:cs="Times New Roman"/>
          <w:sz w:val="22"/>
          <w:szCs w:val="22"/>
        </w:rPr>
        <w:br/>
        <w:t>Tax Identification Number: CZ00373222</w:t>
      </w:r>
    </w:p>
    <w:p w:rsidR="005F4983" w:rsidRDefault="008724FB">
      <w:pPr>
        <w:widowControl w:val="0"/>
        <w:pBdr>
          <w:top w:val="nil"/>
          <w:left w:val="nil"/>
          <w:bottom w:val="nil"/>
          <w:right w:val="nil"/>
          <w:between w:val="nil"/>
        </w:pBdr>
        <w:spacing w:after="200" w:line="276"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Represented by Mgr. Jan Žemla, Director</w:t>
      </w:r>
      <w:r>
        <w:rPr>
          <w:rFonts w:ascii="Times New Roman" w:eastAsia="Times New Roman" w:hAnsi="Times New Roman" w:cs="Times New Roman"/>
          <w:sz w:val="22"/>
          <w:szCs w:val="22"/>
        </w:rPr>
        <w:br/>
        <w:t xml:space="preserve">Contact: </w:t>
      </w:r>
      <w:proofErr w:type="spellStart"/>
      <w:r>
        <w:rPr>
          <w:rFonts w:ascii="Times New Roman" w:eastAsia="Times New Roman" w:hAnsi="Times New Roman" w:cs="Times New Roman"/>
          <w:sz w:val="22"/>
          <w:szCs w:val="22"/>
        </w:rPr>
        <w:t>xxxxxxxxxxx</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xxxxxxxxxxx</w:t>
      </w:r>
      <w:proofErr w:type="spellEnd"/>
      <w:r>
        <w:rPr>
          <w:rFonts w:ascii="Times New Roman" w:eastAsia="Times New Roman" w:hAnsi="Times New Roman" w:cs="Times New Roman"/>
          <w:sz w:val="22"/>
          <w:szCs w:val="22"/>
        </w:rPr>
        <w:t xml:space="preserve">, </w:t>
      </w:r>
      <w:proofErr w:type="spellStart"/>
      <w:proofErr w:type="gramStart"/>
      <w:r>
        <w:rPr>
          <w:rFonts w:ascii="Times New Roman" w:eastAsia="Times New Roman" w:hAnsi="Times New Roman" w:cs="Times New Roman"/>
          <w:sz w:val="22"/>
          <w:szCs w:val="22"/>
        </w:rPr>
        <w:t>xxxxxxxxxxx</w:t>
      </w:r>
      <w:proofErr w:type="spellEnd"/>
      <w:proofErr w:type="gramEnd"/>
      <w:r>
        <w:rPr>
          <w:rFonts w:ascii="Times New Roman" w:eastAsia="Times New Roman" w:hAnsi="Times New Roman" w:cs="Times New Roman"/>
          <w:sz w:val="22"/>
          <w:szCs w:val="22"/>
        </w:rPr>
        <w:br/>
      </w:r>
      <w:r>
        <w:rPr>
          <w:rFonts w:ascii="Times New Roman" w:eastAsia="Times New Roman" w:hAnsi="Times New Roman" w:cs="Times New Roman"/>
          <w:i/>
          <w:sz w:val="22"/>
          <w:szCs w:val="22"/>
        </w:rPr>
        <w:t>(hereinafter referred to as the “</w:t>
      </w:r>
      <w:r>
        <w:rPr>
          <w:rFonts w:ascii="Times New Roman" w:eastAsia="Times New Roman" w:hAnsi="Times New Roman" w:cs="Times New Roman"/>
          <w:b/>
          <w:i/>
          <w:sz w:val="22"/>
          <w:szCs w:val="22"/>
        </w:rPr>
        <w:t>Performer</w:t>
      </w:r>
      <w:r>
        <w:rPr>
          <w:rFonts w:ascii="Times New Roman" w:eastAsia="Times New Roman" w:hAnsi="Times New Roman" w:cs="Times New Roman"/>
          <w:i/>
          <w:sz w:val="22"/>
          <w:szCs w:val="22"/>
        </w:rPr>
        <w:t>”)</w:t>
      </w:r>
    </w:p>
    <w:p w:rsidR="005F4983" w:rsidRDefault="008724FB">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Payment identification</w:t>
      </w:r>
      <w:r>
        <w:rPr>
          <w:rFonts w:ascii="Times New Roman" w:eastAsia="Times New Roman" w:hAnsi="Times New Roman" w:cs="Times New Roman"/>
          <w:color w:val="000000"/>
          <w:sz w:val="22"/>
          <w:szCs w:val="22"/>
        </w:rPr>
        <w:br/>
        <w:t>Account holder</w:t>
      </w:r>
      <w:r>
        <w:rPr>
          <w:rFonts w:ascii="Times New Roman" w:eastAsia="Times New Roman" w:hAnsi="Times New Roman" w:cs="Times New Roman"/>
          <w:sz w:val="22"/>
          <w:szCs w:val="22"/>
        </w:rPr>
        <w:t xml:space="preserve"> (name on the account): </w:t>
      </w:r>
      <w:proofErr w:type="spellStart"/>
      <w:r>
        <w:rPr>
          <w:rFonts w:ascii="Times New Roman" w:eastAsia="Times New Roman" w:hAnsi="Times New Roman" w:cs="Times New Roman"/>
          <w:sz w:val="22"/>
          <w:szCs w:val="22"/>
        </w:rPr>
        <w:t>xxxxxxxxxxxxxxxxx</w:t>
      </w:r>
      <w:proofErr w:type="spellEnd"/>
      <w:r>
        <w:rPr>
          <w:rFonts w:ascii="Times New Roman" w:eastAsia="Times New Roman" w:hAnsi="Times New Roman" w:cs="Times New Roman"/>
          <w:color w:val="000000"/>
          <w:sz w:val="22"/>
          <w:szCs w:val="22"/>
        </w:rPr>
        <w:br/>
        <w:t xml:space="preserve">Account number: </w:t>
      </w:r>
      <w:proofErr w:type="spellStart"/>
      <w:r>
        <w:rPr>
          <w:rFonts w:ascii="Times New Roman" w:eastAsia="Times New Roman" w:hAnsi="Times New Roman" w:cs="Times New Roman"/>
          <w:sz w:val="22"/>
          <w:szCs w:val="22"/>
        </w:rPr>
        <w:t>xxxxxxxxxxxxxx</w:t>
      </w:r>
      <w:proofErr w:type="spellEnd"/>
      <w:r>
        <w:rPr>
          <w:rFonts w:ascii="Times New Roman" w:eastAsia="Times New Roman" w:hAnsi="Times New Roman" w:cs="Times New Roman"/>
          <w:sz w:val="22"/>
          <w:szCs w:val="22"/>
        </w:rPr>
        <w:br/>
        <w:t xml:space="preserve">IBAN: </w:t>
      </w:r>
      <w:proofErr w:type="spellStart"/>
      <w:r>
        <w:rPr>
          <w:rFonts w:ascii="Times New Roman" w:eastAsia="Times New Roman" w:hAnsi="Times New Roman" w:cs="Times New Roman"/>
          <w:sz w:val="22"/>
          <w:szCs w:val="22"/>
        </w:rPr>
        <w:t>xxxxxxxxxxxxxxxxxx</w:t>
      </w:r>
      <w:proofErr w:type="spellEnd"/>
      <w:r>
        <w:rPr>
          <w:rFonts w:ascii="Times New Roman" w:eastAsia="Times New Roman" w:hAnsi="Times New Roman" w:cs="Times New Roman"/>
          <w:sz w:val="22"/>
          <w:szCs w:val="22"/>
        </w:rPr>
        <w:br/>
        <w:t xml:space="preserve">BIC/SWIFT: </w:t>
      </w:r>
      <w:proofErr w:type="spellStart"/>
      <w:r>
        <w:rPr>
          <w:rFonts w:ascii="Times New Roman" w:eastAsia="Times New Roman" w:hAnsi="Times New Roman" w:cs="Times New Roman"/>
          <w:sz w:val="22"/>
          <w:szCs w:val="22"/>
        </w:rPr>
        <w:t>xxxxxxxxxxxxxxx</w:t>
      </w:r>
      <w:proofErr w:type="spellEnd"/>
      <w:r>
        <w:rPr>
          <w:rFonts w:ascii="Times New Roman" w:eastAsia="Times New Roman" w:hAnsi="Times New Roman" w:cs="Times New Roman"/>
          <w:sz w:val="22"/>
          <w:szCs w:val="22"/>
        </w:rPr>
        <w:br/>
        <w:t>Name of the bank: xxxxxxxxxxxxxxx</w:t>
      </w:r>
    </w:p>
    <w:p w:rsidR="005F4983" w:rsidRDefault="008724FB">
      <w:pPr>
        <w:widowControl w:val="0"/>
        <w:pBdr>
          <w:top w:val="nil"/>
          <w:left w:val="nil"/>
          <w:bottom w:val="nil"/>
          <w:right w:val="nil"/>
          <w:between w:val="nil"/>
        </w:pBdr>
        <w:spacing w:line="288"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(the </w:t>
      </w:r>
      <w:r>
        <w:rPr>
          <w:rFonts w:ascii="Times New Roman" w:eastAsia="Times New Roman" w:hAnsi="Times New Roman" w:cs="Times New Roman"/>
          <w:i/>
          <w:sz w:val="22"/>
          <w:szCs w:val="22"/>
        </w:rPr>
        <w:t>Promoter</w:t>
      </w:r>
      <w:r>
        <w:rPr>
          <w:rFonts w:ascii="Times New Roman" w:eastAsia="Times New Roman" w:hAnsi="Times New Roman" w:cs="Times New Roman"/>
          <w:i/>
          <w:color w:val="000000"/>
          <w:sz w:val="22"/>
          <w:szCs w:val="22"/>
        </w:rPr>
        <w:t xml:space="preserve"> and the Performer shall be hereinafter collectively referred to as the “</w:t>
      </w:r>
      <w:r>
        <w:rPr>
          <w:rFonts w:ascii="Times New Roman" w:eastAsia="Times New Roman" w:hAnsi="Times New Roman" w:cs="Times New Roman"/>
          <w:b/>
          <w:i/>
          <w:color w:val="000000"/>
          <w:sz w:val="22"/>
          <w:szCs w:val="22"/>
        </w:rPr>
        <w:t>Contracting</w:t>
      </w:r>
      <w:r>
        <w:rPr>
          <w:rFonts w:ascii="Times New Roman" w:eastAsia="Times New Roman" w:hAnsi="Times New Roman" w:cs="Times New Roman"/>
          <w:i/>
          <w:color w:val="000000"/>
          <w:sz w:val="22"/>
          <w:szCs w:val="22"/>
        </w:rPr>
        <w:t> </w:t>
      </w:r>
      <w:r>
        <w:rPr>
          <w:rFonts w:ascii="Times New Roman" w:eastAsia="Times New Roman" w:hAnsi="Times New Roman" w:cs="Times New Roman"/>
          <w:b/>
          <w:i/>
          <w:color w:val="000000"/>
          <w:sz w:val="22"/>
          <w:szCs w:val="22"/>
        </w:rPr>
        <w:t>Parties</w:t>
      </w:r>
      <w:r>
        <w:rPr>
          <w:rFonts w:ascii="Times New Roman" w:eastAsia="Times New Roman" w:hAnsi="Times New Roman" w:cs="Times New Roman"/>
          <w:i/>
          <w:color w:val="000000"/>
          <w:sz w:val="22"/>
          <w:szCs w:val="22"/>
        </w:rPr>
        <w:t>”</w:t>
      </w:r>
      <w:proofErr w:type="gramStart"/>
      <w:r>
        <w:rPr>
          <w:rFonts w:ascii="Times New Roman" w:eastAsia="Times New Roman" w:hAnsi="Times New Roman" w:cs="Times New Roman"/>
          <w:i/>
          <w:color w:val="000000"/>
          <w:sz w:val="22"/>
          <w:szCs w:val="22"/>
        </w:rPr>
        <w:t>)</w:t>
      </w:r>
      <w:proofErr w:type="gramEnd"/>
      <w:r>
        <w:rPr>
          <w:rFonts w:ascii="Times New Roman" w:eastAsia="Times New Roman" w:hAnsi="Times New Roman" w:cs="Times New Roman"/>
          <w:i/>
          <w:color w:val="000000"/>
          <w:sz w:val="22"/>
          <w:szCs w:val="22"/>
        </w:rPr>
        <w:br/>
        <w:t>this Artistic Performance Contract shall be hereinafter referred to as the “</w:t>
      </w:r>
      <w:r>
        <w:rPr>
          <w:rFonts w:ascii="Times New Roman" w:eastAsia="Times New Roman" w:hAnsi="Times New Roman" w:cs="Times New Roman"/>
          <w:b/>
          <w:i/>
          <w:color w:val="000000"/>
          <w:sz w:val="22"/>
          <w:szCs w:val="22"/>
        </w:rPr>
        <w:t>Contract</w:t>
      </w:r>
      <w:r>
        <w:rPr>
          <w:rFonts w:ascii="Times New Roman" w:eastAsia="Times New Roman" w:hAnsi="Times New Roman" w:cs="Times New Roman"/>
          <w:i/>
          <w:color w:val="000000"/>
          <w:sz w:val="22"/>
          <w:szCs w:val="22"/>
        </w:rPr>
        <w:t>”)</w:t>
      </w:r>
    </w:p>
    <w:p w:rsidR="005F4983" w:rsidRDefault="008724FB">
      <w:pPr>
        <w:widowControl w:val="0"/>
        <w:pBdr>
          <w:top w:val="nil"/>
          <w:left w:val="nil"/>
          <w:bottom w:val="nil"/>
          <w:right w:val="nil"/>
          <w:between w:val="nil"/>
        </w:pBdr>
        <w:spacing w:line="288"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br/>
      </w:r>
      <w:r>
        <w:br w:type="page"/>
      </w:r>
    </w:p>
    <w:p w:rsidR="005F4983" w:rsidRDefault="008724FB">
      <w:pPr>
        <w:widowControl w:val="0"/>
        <w:pBdr>
          <w:top w:val="nil"/>
          <w:left w:val="nil"/>
          <w:bottom w:val="nil"/>
          <w:right w:val="nil"/>
          <w:between w:val="nil"/>
        </w:pBd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General Provisions</w:t>
      </w:r>
    </w:p>
    <w:p w:rsidR="005F4983" w:rsidRDefault="005F4983">
      <w:pPr>
        <w:spacing w:line="360" w:lineRule="auto"/>
        <w:jc w:val="both"/>
      </w:pPr>
    </w:p>
    <w:p w:rsidR="005F4983" w:rsidRDefault="008724FB">
      <w:pPr>
        <w:widowControl w:val="0"/>
        <w:numPr>
          <w:ilvl w:val="0"/>
          <w:numId w:val="5"/>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Promoter pledges himself to engage the Performer in the following Production:</w:t>
      </w:r>
    </w:p>
    <w:p w:rsidR="005F4983" w:rsidRDefault="008724FB">
      <w:pPr>
        <w:widowControl w:val="0"/>
        <w:spacing w:line="360"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Date and time: </w:t>
      </w:r>
      <w:r>
        <w:rPr>
          <w:rFonts w:ascii="Times New Roman" w:eastAsia="Times New Roman" w:hAnsi="Times New Roman" w:cs="Times New Roman"/>
          <w:sz w:val="22"/>
          <w:szCs w:val="22"/>
        </w:rPr>
        <w:tab/>
        <w:t>15 September 2020, 9:00–13:00 recording</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16 September 2020, 9:00–13:00 recording</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t xml:space="preserve">b. Venue: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Recording studio, Dum </w:t>
      </w:r>
      <w:proofErr w:type="spellStart"/>
      <w:r>
        <w:rPr>
          <w:rFonts w:ascii="Times New Roman" w:eastAsia="Times New Roman" w:hAnsi="Times New Roman" w:cs="Times New Roman"/>
          <w:sz w:val="22"/>
          <w:szCs w:val="22"/>
        </w:rPr>
        <w:t>kultury</w:t>
      </w:r>
      <w:proofErr w:type="spellEnd"/>
      <w:r>
        <w:rPr>
          <w:rFonts w:ascii="Times New Roman" w:eastAsia="Times New Roman" w:hAnsi="Times New Roman" w:cs="Times New Roman"/>
          <w:sz w:val="22"/>
          <w:szCs w:val="22"/>
        </w:rPr>
        <w:t xml:space="preserve"> </w:t>
      </w:r>
      <w:proofErr w:type="spellStart"/>
      <w:proofErr w:type="gramStart"/>
      <w:r>
        <w:rPr>
          <w:rFonts w:ascii="Times New Roman" w:eastAsia="Times New Roman" w:hAnsi="Times New Roman" w:cs="Times New Roman"/>
          <w:sz w:val="22"/>
          <w:szCs w:val="22"/>
        </w:rPr>
        <w:t>mesta</w:t>
      </w:r>
      <w:proofErr w:type="spellEnd"/>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Ostravy</w:t>
      </w:r>
      <w:proofErr w:type="spellEnd"/>
      <w:r>
        <w:rPr>
          <w:rFonts w:ascii="Times New Roman" w:eastAsia="Times New Roman" w:hAnsi="Times New Roman" w:cs="Times New Roman"/>
          <w:sz w:val="22"/>
          <w:szCs w:val="22"/>
        </w:rPr>
        <w:t xml:space="preserve">, 28 </w:t>
      </w:r>
      <w:proofErr w:type="spellStart"/>
      <w:r>
        <w:rPr>
          <w:rFonts w:ascii="Times New Roman" w:eastAsia="Times New Roman" w:hAnsi="Times New Roman" w:cs="Times New Roman"/>
          <w:sz w:val="22"/>
          <w:szCs w:val="22"/>
        </w:rPr>
        <w:t>rijna</w:t>
      </w:r>
      <w:proofErr w:type="spellEnd"/>
      <w:r>
        <w:rPr>
          <w:rFonts w:ascii="Times New Roman" w:eastAsia="Times New Roman" w:hAnsi="Times New Roman" w:cs="Times New Roman"/>
          <w:sz w:val="22"/>
          <w:szCs w:val="22"/>
        </w:rPr>
        <w:t xml:space="preserve"> 124</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t xml:space="preserve">c. Program: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Myaskovsky</w:t>
      </w:r>
      <w:proofErr w:type="spellEnd"/>
      <w:r>
        <w:rPr>
          <w:rFonts w:ascii="Times New Roman" w:eastAsia="Times New Roman" w:hAnsi="Times New Roman" w:cs="Times New Roman"/>
          <w:sz w:val="22"/>
          <w:szCs w:val="22"/>
        </w:rPr>
        <w:t>: Cello Concerto</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t xml:space="preserve">d. Participants: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orchestra of </w:t>
      </w:r>
      <w:proofErr w:type="spellStart"/>
      <w:r>
        <w:rPr>
          <w:rFonts w:ascii="Times New Roman" w:eastAsia="Times New Roman" w:hAnsi="Times New Roman" w:cs="Times New Roman"/>
          <w:sz w:val="22"/>
          <w:szCs w:val="22"/>
        </w:rPr>
        <w:t>Janáček</w:t>
      </w:r>
      <w:proofErr w:type="spellEnd"/>
      <w:r>
        <w:rPr>
          <w:rFonts w:ascii="Times New Roman" w:eastAsia="Times New Roman" w:hAnsi="Times New Roman" w:cs="Times New Roman"/>
          <w:sz w:val="22"/>
          <w:szCs w:val="22"/>
        </w:rPr>
        <w:t xml:space="preserve"> Philharmonic Ostrava (provided by the Performer),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Lukasz </w:t>
      </w:r>
      <w:proofErr w:type="spellStart"/>
      <w:r>
        <w:rPr>
          <w:rFonts w:ascii="Times New Roman" w:eastAsia="Times New Roman" w:hAnsi="Times New Roman" w:cs="Times New Roman"/>
          <w:sz w:val="22"/>
          <w:szCs w:val="22"/>
        </w:rPr>
        <w:t>Borowicz</w:t>
      </w:r>
      <w:proofErr w:type="spellEnd"/>
      <w:r>
        <w:rPr>
          <w:rFonts w:ascii="Times New Roman" w:eastAsia="Times New Roman" w:hAnsi="Times New Roman" w:cs="Times New Roman"/>
          <w:sz w:val="22"/>
          <w:szCs w:val="22"/>
        </w:rPr>
        <w:t xml:space="preserve"> as conductor (provided by the Promoter)</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Raphael </w:t>
      </w:r>
      <w:proofErr w:type="spellStart"/>
      <w:r>
        <w:rPr>
          <w:rFonts w:ascii="Times New Roman" w:eastAsia="Times New Roman" w:hAnsi="Times New Roman" w:cs="Times New Roman"/>
          <w:sz w:val="22"/>
          <w:szCs w:val="22"/>
        </w:rPr>
        <w:t>Wallfisch</w:t>
      </w:r>
      <w:proofErr w:type="spellEnd"/>
      <w:r>
        <w:rPr>
          <w:rFonts w:ascii="Times New Roman" w:eastAsia="Times New Roman" w:hAnsi="Times New Roman" w:cs="Times New Roman"/>
          <w:sz w:val="22"/>
          <w:szCs w:val="22"/>
        </w:rPr>
        <w:t xml:space="preserve"> as soloist (provided by the Promoter)</w:t>
      </w:r>
    </w:p>
    <w:p w:rsidR="005F4983" w:rsidRDefault="005F4983">
      <w:pPr>
        <w:widowControl w:val="0"/>
        <w:spacing w:line="360" w:lineRule="auto"/>
        <w:jc w:val="both"/>
        <w:rPr>
          <w:rFonts w:ascii="Times New Roman" w:eastAsia="Times New Roman" w:hAnsi="Times New Roman" w:cs="Times New Roman"/>
          <w:sz w:val="22"/>
          <w:szCs w:val="22"/>
        </w:rPr>
      </w:pPr>
    </w:p>
    <w:p w:rsidR="005F4983" w:rsidRDefault="008724FB">
      <w:pPr>
        <w:widowControl w:val="0"/>
        <w:numPr>
          <w:ilvl w:val="0"/>
          <w:numId w:val="5"/>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Performer pledges himself to perform within the Production as specified above, to be fully prepared for the performance and to perform on an adequate artistic level. </w:t>
      </w:r>
    </w:p>
    <w:p w:rsidR="005F4983" w:rsidRDefault="005F4983">
      <w:pPr>
        <w:widowControl w:val="0"/>
        <w:spacing w:line="360" w:lineRule="auto"/>
        <w:jc w:val="both"/>
        <w:rPr>
          <w:rFonts w:ascii="Times New Roman" w:eastAsia="Times New Roman" w:hAnsi="Times New Roman" w:cs="Times New Roman"/>
          <w:sz w:val="22"/>
          <w:szCs w:val="22"/>
        </w:rPr>
      </w:pPr>
    </w:p>
    <w:p w:rsidR="005F4983" w:rsidRDefault="008724FB">
      <w:pPr>
        <w:widowControl w:val="0"/>
        <w:numPr>
          <w:ilvl w:val="0"/>
          <w:numId w:val="5"/>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Performer shall secure the venue and back-stage facilities as well as musical instruments for the orchestra. </w:t>
      </w:r>
    </w:p>
    <w:p w:rsidR="005F4983" w:rsidRDefault="005F4983">
      <w:pPr>
        <w:widowControl w:val="0"/>
        <w:spacing w:line="360" w:lineRule="auto"/>
        <w:ind w:left="720"/>
        <w:jc w:val="both"/>
        <w:rPr>
          <w:rFonts w:ascii="Times New Roman" w:eastAsia="Times New Roman" w:hAnsi="Times New Roman" w:cs="Times New Roman"/>
          <w:sz w:val="22"/>
          <w:szCs w:val="22"/>
        </w:rPr>
      </w:pPr>
    </w:p>
    <w:p w:rsidR="005F4983" w:rsidRDefault="008724FB">
      <w:pPr>
        <w:widowControl w:val="0"/>
        <w:numPr>
          <w:ilvl w:val="0"/>
          <w:numId w:val="5"/>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Performer shall secure the sheet </w:t>
      </w:r>
      <w:proofErr w:type="gramStart"/>
      <w:r>
        <w:rPr>
          <w:rFonts w:ascii="Times New Roman" w:eastAsia="Times New Roman" w:hAnsi="Times New Roman" w:cs="Times New Roman"/>
          <w:sz w:val="22"/>
          <w:szCs w:val="22"/>
        </w:rPr>
        <w:t>music, that</w:t>
      </w:r>
      <w:proofErr w:type="gramEnd"/>
      <w:r>
        <w:rPr>
          <w:rFonts w:ascii="Times New Roman" w:eastAsia="Times New Roman" w:hAnsi="Times New Roman" w:cs="Times New Roman"/>
          <w:sz w:val="22"/>
          <w:szCs w:val="22"/>
        </w:rPr>
        <w:t xml:space="preserve"> is contributed to by the Promoter within the fee as follows.</w:t>
      </w:r>
    </w:p>
    <w:p w:rsidR="005F4983" w:rsidRDefault="005F4983">
      <w:pPr>
        <w:widowControl w:val="0"/>
        <w:spacing w:line="360" w:lineRule="auto"/>
        <w:jc w:val="both"/>
        <w:rPr>
          <w:rFonts w:ascii="Times New Roman" w:eastAsia="Times New Roman" w:hAnsi="Times New Roman" w:cs="Times New Roman"/>
          <w:sz w:val="22"/>
          <w:szCs w:val="22"/>
        </w:rPr>
      </w:pPr>
    </w:p>
    <w:p w:rsidR="005F4983" w:rsidRDefault="005F4983">
      <w:pPr>
        <w:widowControl w:val="0"/>
        <w:spacing w:line="360" w:lineRule="auto"/>
        <w:jc w:val="both"/>
        <w:rPr>
          <w:rFonts w:ascii="Times New Roman" w:eastAsia="Times New Roman" w:hAnsi="Times New Roman" w:cs="Times New Roman"/>
          <w:sz w:val="22"/>
          <w:szCs w:val="22"/>
        </w:rPr>
      </w:pPr>
    </w:p>
    <w:p w:rsidR="005F4983" w:rsidRDefault="008724FB">
      <w:pPr>
        <w:pStyle w:val="Nadpis2"/>
        <w:widowControl w:val="0"/>
        <w:numPr>
          <w:ilvl w:val="0"/>
          <w:numId w:val="4"/>
        </w:numPr>
        <w:spacing w:line="360" w:lineRule="auto"/>
      </w:pPr>
      <w:bookmarkStart w:id="2" w:name="_btfqhe5rd2a6" w:colFirst="0" w:colLast="0"/>
      <w:bookmarkEnd w:id="2"/>
      <w:r>
        <w:t>Logistics</w:t>
      </w:r>
    </w:p>
    <w:p w:rsidR="005F4983" w:rsidRDefault="005F4983">
      <w:pPr>
        <w:spacing w:line="360" w:lineRule="auto"/>
        <w:jc w:val="both"/>
      </w:pPr>
    </w:p>
    <w:p w:rsidR="005F4983" w:rsidRDefault="008724FB">
      <w:pPr>
        <w:widowControl w:val="0"/>
        <w:numPr>
          <w:ilvl w:val="0"/>
          <w:numId w:val="2"/>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Performer shall assist the Promoter in arranging the local transport. The Performer shall arrange the accommodation of the conductor and the </w:t>
      </w:r>
      <w:proofErr w:type="gramStart"/>
      <w:r>
        <w:rPr>
          <w:rFonts w:ascii="Times New Roman" w:eastAsia="Times New Roman" w:hAnsi="Times New Roman" w:cs="Times New Roman"/>
          <w:sz w:val="22"/>
          <w:szCs w:val="22"/>
        </w:rPr>
        <w:t>soloist, that</w:t>
      </w:r>
      <w:proofErr w:type="gramEnd"/>
      <w:r>
        <w:rPr>
          <w:rFonts w:ascii="Times New Roman" w:eastAsia="Times New Roman" w:hAnsi="Times New Roman" w:cs="Times New Roman"/>
          <w:sz w:val="22"/>
          <w:szCs w:val="22"/>
        </w:rPr>
        <w:t xml:space="preserve"> is contributed to by the Promoter within the fee as follows. </w:t>
      </w:r>
    </w:p>
    <w:p w:rsidR="005F4983" w:rsidRDefault="005F4983">
      <w:pPr>
        <w:widowControl w:val="0"/>
        <w:spacing w:line="360" w:lineRule="auto"/>
        <w:jc w:val="both"/>
        <w:rPr>
          <w:rFonts w:ascii="Times New Roman" w:eastAsia="Times New Roman" w:hAnsi="Times New Roman" w:cs="Times New Roman"/>
          <w:sz w:val="22"/>
          <w:szCs w:val="22"/>
        </w:rPr>
      </w:pPr>
    </w:p>
    <w:p w:rsidR="005F4983" w:rsidRDefault="005F4983">
      <w:pPr>
        <w:widowControl w:val="0"/>
        <w:spacing w:line="360" w:lineRule="auto"/>
        <w:jc w:val="both"/>
        <w:rPr>
          <w:rFonts w:ascii="Times New Roman" w:eastAsia="Times New Roman" w:hAnsi="Times New Roman" w:cs="Times New Roman"/>
          <w:sz w:val="22"/>
          <w:szCs w:val="22"/>
        </w:rPr>
      </w:pPr>
    </w:p>
    <w:p w:rsidR="005F4983" w:rsidRDefault="005F4983">
      <w:pPr>
        <w:widowControl w:val="0"/>
        <w:spacing w:line="360" w:lineRule="auto"/>
        <w:jc w:val="both"/>
        <w:rPr>
          <w:rFonts w:ascii="Times New Roman" w:eastAsia="Times New Roman" w:hAnsi="Times New Roman" w:cs="Times New Roman"/>
          <w:sz w:val="22"/>
          <w:szCs w:val="22"/>
        </w:rPr>
      </w:pPr>
    </w:p>
    <w:p w:rsidR="005F4983" w:rsidRDefault="005F4983">
      <w:pPr>
        <w:widowControl w:val="0"/>
        <w:spacing w:line="360" w:lineRule="auto"/>
        <w:jc w:val="both"/>
        <w:rPr>
          <w:rFonts w:ascii="Times New Roman" w:eastAsia="Times New Roman" w:hAnsi="Times New Roman" w:cs="Times New Roman"/>
          <w:sz w:val="22"/>
          <w:szCs w:val="22"/>
        </w:rPr>
      </w:pPr>
    </w:p>
    <w:p w:rsidR="005F4983" w:rsidRDefault="005F4983">
      <w:pPr>
        <w:widowControl w:val="0"/>
        <w:spacing w:line="360" w:lineRule="auto"/>
        <w:jc w:val="both"/>
        <w:rPr>
          <w:rFonts w:ascii="Times New Roman" w:eastAsia="Times New Roman" w:hAnsi="Times New Roman" w:cs="Times New Roman"/>
          <w:sz w:val="22"/>
          <w:szCs w:val="22"/>
        </w:rPr>
      </w:pPr>
    </w:p>
    <w:p w:rsidR="005F4983" w:rsidRDefault="008724FB">
      <w:pPr>
        <w:pStyle w:val="Nadpis2"/>
        <w:widowControl w:val="0"/>
        <w:numPr>
          <w:ilvl w:val="0"/>
          <w:numId w:val="4"/>
        </w:numPr>
        <w:spacing w:line="360" w:lineRule="auto"/>
      </w:pPr>
      <w:bookmarkStart w:id="3" w:name="_lm1get2tkoh0" w:colFirst="0" w:colLast="0"/>
      <w:bookmarkEnd w:id="3"/>
      <w:r>
        <w:t>Licensing</w:t>
      </w:r>
    </w:p>
    <w:p w:rsidR="005F4983" w:rsidRDefault="005F4983">
      <w:pPr>
        <w:spacing w:line="360" w:lineRule="auto"/>
        <w:jc w:val="both"/>
      </w:pPr>
    </w:p>
    <w:p w:rsidR="005F4983" w:rsidRDefault="008724FB">
      <w:pPr>
        <w:widowControl w:val="0"/>
        <w:numPr>
          <w:ilvl w:val="0"/>
          <w:numId w:val="7"/>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Production shall be recorded by the Performer, who shall also arrange the post-production. </w:t>
      </w:r>
    </w:p>
    <w:p w:rsidR="005F4983" w:rsidRDefault="005F4983">
      <w:pPr>
        <w:widowControl w:val="0"/>
        <w:spacing w:line="360" w:lineRule="auto"/>
        <w:ind w:left="720"/>
        <w:jc w:val="both"/>
        <w:rPr>
          <w:rFonts w:ascii="Times New Roman" w:eastAsia="Times New Roman" w:hAnsi="Times New Roman" w:cs="Times New Roman"/>
          <w:sz w:val="22"/>
          <w:szCs w:val="22"/>
        </w:rPr>
      </w:pPr>
    </w:p>
    <w:p w:rsidR="005F4983" w:rsidRDefault="008724FB">
      <w:pPr>
        <w:widowControl w:val="0"/>
        <w:numPr>
          <w:ilvl w:val="0"/>
          <w:numId w:val="7"/>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this Contract, the Performer assigns the exclusive licence of the performing artist(s), namely of the respective orchestra players, for the audio recording of the Production, to the Promoter. The license is granted without local or time limitations, for its unlimited use of a commercial and other character (such as its release on a CD, spreading it over the internet, use in an </w:t>
      </w:r>
      <w:proofErr w:type="spellStart"/>
      <w:r>
        <w:rPr>
          <w:rFonts w:ascii="Times New Roman" w:eastAsia="Times New Roman" w:hAnsi="Times New Roman" w:cs="Times New Roman"/>
          <w:sz w:val="22"/>
          <w:szCs w:val="22"/>
        </w:rPr>
        <w:t>audiovisual</w:t>
      </w:r>
      <w:proofErr w:type="spellEnd"/>
      <w:r>
        <w:rPr>
          <w:rFonts w:ascii="Times New Roman" w:eastAsia="Times New Roman" w:hAnsi="Times New Roman" w:cs="Times New Roman"/>
          <w:sz w:val="22"/>
          <w:szCs w:val="22"/>
        </w:rPr>
        <w:t xml:space="preserve"> presentation material etc.).</w:t>
      </w:r>
    </w:p>
    <w:p w:rsidR="005F4983" w:rsidRDefault="005F4983">
      <w:pPr>
        <w:widowControl w:val="0"/>
        <w:spacing w:line="360" w:lineRule="auto"/>
        <w:ind w:left="720"/>
        <w:jc w:val="both"/>
        <w:rPr>
          <w:rFonts w:ascii="Times New Roman" w:eastAsia="Times New Roman" w:hAnsi="Times New Roman" w:cs="Times New Roman"/>
          <w:sz w:val="22"/>
          <w:szCs w:val="22"/>
        </w:rPr>
      </w:pPr>
    </w:p>
    <w:p w:rsidR="005F4983" w:rsidRDefault="008724FB">
      <w:pPr>
        <w:widowControl w:val="0"/>
        <w:numPr>
          <w:ilvl w:val="0"/>
          <w:numId w:val="7"/>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Promoter can, but doesn’t have to make use of the licence; he shall be able to provide the licence (or a partial licence, as the case may be) to third parties.</w:t>
      </w:r>
    </w:p>
    <w:p w:rsidR="005F4983" w:rsidRDefault="005F4983">
      <w:pPr>
        <w:widowControl w:val="0"/>
        <w:spacing w:line="360" w:lineRule="auto"/>
        <w:ind w:left="720"/>
        <w:jc w:val="both"/>
        <w:rPr>
          <w:rFonts w:ascii="Times New Roman" w:eastAsia="Times New Roman" w:hAnsi="Times New Roman" w:cs="Times New Roman"/>
          <w:sz w:val="22"/>
          <w:szCs w:val="22"/>
        </w:rPr>
      </w:pPr>
    </w:p>
    <w:p w:rsidR="005F4983" w:rsidRDefault="008724FB">
      <w:pPr>
        <w:widowControl w:val="0"/>
        <w:numPr>
          <w:ilvl w:val="0"/>
          <w:numId w:val="7"/>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Promoter shall be obliged to provide the Performer with a digital copy of the recording immediately after it is completed.</w:t>
      </w:r>
    </w:p>
    <w:p w:rsidR="005F4983" w:rsidRDefault="005F4983">
      <w:pPr>
        <w:widowControl w:val="0"/>
        <w:spacing w:line="360" w:lineRule="auto"/>
        <w:jc w:val="both"/>
      </w:pPr>
    </w:p>
    <w:p w:rsidR="005F4983" w:rsidRDefault="005F4983">
      <w:pPr>
        <w:spacing w:line="360" w:lineRule="auto"/>
        <w:jc w:val="both"/>
      </w:pPr>
    </w:p>
    <w:p w:rsidR="005F4983" w:rsidRDefault="008724FB">
      <w:pPr>
        <w:pStyle w:val="Nadpis2"/>
        <w:widowControl w:val="0"/>
        <w:numPr>
          <w:ilvl w:val="0"/>
          <w:numId w:val="4"/>
        </w:numPr>
        <w:spacing w:line="360" w:lineRule="auto"/>
      </w:pPr>
      <w:bookmarkStart w:id="4" w:name="_eg54e9qrc3y0" w:colFirst="0" w:colLast="0"/>
      <w:bookmarkEnd w:id="4"/>
      <w:r>
        <w:t>Financial conditions</w:t>
      </w:r>
    </w:p>
    <w:p w:rsidR="005F4983" w:rsidRDefault="005F4983">
      <w:pPr>
        <w:spacing w:line="360" w:lineRule="auto"/>
        <w:jc w:val="both"/>
      </w:pPr>
    </w:p>
    <w:p w:rsidR="005F4983" w:rsidRDefault="008724FB">
      <w:pPr>
        <w:widowControl w:val="0"/>
        <w:numPr>
          <w:ilvl w:val="0"/>
          <w:numId w:val="8"/>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Promoter undertakes to pay the remuneration of 7,150 EUR (in words: seven thousand one hundred fifty Euros) gross, under this Contract. The remuneration shall cover all costs related to the performance within the Production.</w:t>
      </w:r>
    </w:p>
    <w:p w:rsidR="005F4983" w:rsidRDefault="005F4983">
      <w:pPr>
        <w:widowControl w:val="0"/>
        <w:spacing w:line="360" w:lineRule="auto"/>
        <w:ind w:left="720"/>
        <w:jc w:val="both"/>
        <w:rPr>
          <w:rFonts w:ascii="Times New Roman" w:eastAsia="Times New Roman" w:hAnsi="Times New Roman" w:cs="Times New Roman"/>
          <w:sz w:val="22"/>
          <w:szCs w:val="22"/>
        </w:rPr>
      </w:pPr>
    </w:p>
    <w:p w:rsidR="005F4983" w:rsidRDefault="008724FB">
      <w:pPr>
        <w:widowControl w:val="0"/>
        <w:numPr>
          <w:ilvl w:val="0"/>
          <w:numId w:val="8"/>
        </w:num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transaction fees related to the payment of remuneration shall be paid by the Promoter. </w:t>
      </w:r>
    </w:p>
    <w:p w:rsidR="005F4983" w:rsidRDefault="005F4983">
      <w:pPr>
        <w:widowControl w:val="0"/>
        <w:spacing w:line="360" w:lineRule="auto"/>
        <w:jc w:val="both"/>
        <w:rPr>
          <w:rFonts w:ascii="Times New Roman" w:eastAsia="Times New Roman" w:hAnsi="Times New Roman" w:cs="Times New Roman"/>
          <w:sz w:val="22"/>
          <w:szCs w:val="22"/>
        </w:rPr>
      </w:pPr>
    </w:p>
    <w:p w:rsidR="005F4983" w:rsidRDefault="005F4983">
      <w:pPr>
        <w:widowControl w:val="0"/>
        <w:spacing w:line="360" w:lineRule="auto"/>
        <w:jc w:val="both"/>
        <w:rPr>
          <w:rFonts w:ascii="Times New Roman" w:eastAsia="Times New Roman" w:hAnsi="Times New Roman" w:cs="Times New Roman"/>
          <w:sz w:val="22"/>
          <w:szCs w:val="22"/>
        </w:rPr>
      </w:pPr>
    </w:p>
    <w:p w:rsidR="005F4983" w:rsidRDefault="008724FB">
      <w:pPr>
        <w:pStyle w:val="Nadpis2"/>
        <w:widowControl w:val="0"/>
        <w:ind w:left="566" w:hanging="566"/>
        <w:jc w:val="left"/>
      </w:pPr>
      <w:bookmarkStart w:id="5" w:name="_1t3h5sf" w:colFirst="0" w:colLast="0"/>
      <w:bookmarkEnd w:id="5"/>
      <w:r>
        <w:lastRenderedPageBreak/>
        <w:t xml:space="preserve">IV. </w:t>
      </w:r>
      <w:r>
        <w:tab/>
        <w:t>Contractual penalties</w:t>
      </w:r>
    </w:p>
    <w:p w:rsidR="005F4983" w:rsidRDefault="005F4983">
      <w:pPr>
        <w:spacing w:line="288" w:lineRule="auto"/>
        <w:ind w:left="566"/>
        <w:rPr>
          <w:rFonts w:ascii="Times New Roman" w:eastAsia="Times New Roman" w:hAnsi="Times New Roman" w:cs="Times New Roman"/>
          <w:sz w:val="22"/>
          <w:szCs w:val="22"/>
        </w:rPr>
      </w:pPr>
    </w:p>
    <w:p w:rsidR="005F4983" w:rsidRDefault="008724FB">
      <w:pPr>
        <w:numPr>
          <w:ilvl w:val="0"/>
          <w:numId w:val="6"/>
        </w:numPr>
        <w:spacing w:line="288" w:lineRule="auto"/>
        <w:ind w:left="566"/>
        <w:rPr>
          <w:rFonts w:ascii="Times New Roman" w:eastAsia="Times New Roman" w:hAnsi="Times New Roman" w:cs="Times New Roman"/>
          <w:sz w:val="22"/>
          <w:szCs w:val="22"/>
        </w:rPr>
      </w:pPr>
      <w:r>
        <w:rPr>
          <w:rFonts w:ascii="Times New Roman" w:eastAsia="Times New Roman" w:hAnsi="Times New Roman" w:cs="Times New Roman"/>
          <w:sz w:val="22"/>
          <w:szCs w:val="22"/>
        </w:rPr>
        <w:t>Should the Performer fail to fulfil his obligations arising from this Contract due to reasons unrelated to any fault caused by the Client,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 said obligations will render the Performance impossible, the Performer shall be obliged to offer the nearest possible date for the recording, or negotiate a compensation with the Client.</w:t>
      </w:r>
    </w:p>
    <w:p w:rsidR="005F4983" w:rsidRDefault="005F4983">
      <w:pPr>
        <w:spacing w:line="288" w:lineRule="auto"/>
        <w:ind w:left="566"/>
        <w:rPr>
          <w:rFonts w:ascii="Times New Roman" w:eastAsia="Times New Roman" w:hAnsi="Times New Roman" w:cs="Times New Roman"/>
          <w:sz w:val="22"/>
          <w:szCs w:val="22"/>
        </w:rPr>
      </w:pPr>
    </w:p>
    <w:p w:rsidR="005F4983" w:rsidRDefault="008724FB">
      <w:pPr>
        <w:numPr>
          <w:ilvl w:val="0"/>
          <w:numId w:val="6"/>
        </w:numPr>
        <w:spacing w:line="288" w:lineRule="auto"/>
        <w:ind w:left="566"/>
        <w:rPr>
          <w:rFonts w:ascii="Times New Roman" w:eastAsia="Times New Roman" w:hAnsi="Times New Roman" w:cs="Times New Roman"/>
          <w:sz w:val="22"/>
          <w:szCs w:val="22"/>
        </w:rPr>
      </w:pPr>
      <w:r>
        <w:rPr>
          <w:rFonts w:ascii="Times New Roman" w:eastAsia="Times New Roman" w:hAnsi="Times New Roman" w:cs="Times New Roman"/>
          <w:sz w:val="22"/>
          <w:szCs w:val="22"/>
        </w:rPr>
        <w:t>Should the Client fail to fulfil his obligations arising from this Contract due to reasons unrelated to any fault caused by the Performer, or reasons other than those outside of their control (political regulation, war, natural disaster or a similar force majeure event), where the failure to fulfil said obligations will render the Performance impossible, the Client shall be obliged to pay to the Performer the agreed-upon remuneration in full, as stipulated above. The Client shall not be liable for any incidental expenses.</w:t>
      </w:r>
    </w:p>
    <w:p w:rsidR="005F4983" w:rsidRDefault="005F4983">
      <w:pPr>
        <w:spacing w:line="288" w:lineRule="auto"/>
        <w:ind w:left="566"/>
        <w:rPr>
          <w:rFonts w:ascii="Times New Roman" w:eastAsia="Times New Roman" w:hAnsi="Times New Roman" w:cs="Times New Roman"/>
          <w:sz w:val="22"/>
          <w:szCs w:val="22"/>
        </w:rPr>
      </w:pPr>
    </w:p>
    <w:p w:rsidR="005F4983" w:rsidRDefault="005F4983">
      <w:pPr>
        <w:spacing w:line="288" w:lineRule="auto"/>
        <w:ind w:left="566"/>
        <w:rPr>
          <w:rFonts w:ascii="Times New Roman" w:eastAsia="Times New Roman" w:hAnsi="Times New Roman" w:cs="Times New Roman"/>
          <w:sz w:val="22"/>
          <w:szCs w:val="22"/>
        </w:rPr>
      </w:pPr>
    </w:p>
    <w:p w:rsidR="005F4983" w:rsidRDefault="008724FB">
      <w:pPr>
        <w:pStyle w:val="Nadpis2"/>
        <w:widowControl w:val="0"/>
        <w:ind w:left="566" w:hanging="566"/>
        <w:jc w:val="left"/>
      </w:pPr>
      <w:bookmarkStart w:id="6" w:name="_4d34og8" w:colFirst="0" w:colLast="0"/>
      <w:bookmarkEnd w:id="6"/>
      <w:r>
        <w:t xml:space="preserve">V. </w:t>
      </w:r>
      <w:r>
        <w:tab/>
        <w:t>A change of conditions</w:t>
      </w:r>
    </w:p>
    <w:p w:rsidR="005F4983" w:rsidRDefault="005F4983">
      <w:pPr>
        <w:spacing w:line="288" w:lineRule="auto"/>
        <w:ind w:left="566"/>
        <w:jc w:val="both"/>
        <w:rPr>
          <w:rFonts w:ascii="Times New Roman" w:eastAsia="Times New Roman" w:hAnsi="Times New Roman" w:cs="Times New Roman"/>
          <w:sz w:val="22"/>
          <w:szCs w:val="22"/>
        </w:rPr>
      </w:pPr>
    </w:p>
    <w:p w:rsidR="005F4983" w:rsidRDefault="008724FB">
      <w:pPr>
        <w:widowControl w:val="0"/>
        <w:numPr>
          <w:ilvl w:val="0"/>
          <w:numId w:val="1"/>
        </w:numPr>
        <w:spacing w:line="288" w:lineRule="auto"/>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Changes in the conditions, status, authorisations, etc. of any of the Contracting Parties, shall not result in the termination of the rights and obligations arising from this Contract. Essential changes to the Contract shall be subject to a mutual and properly documented agreement between the parties.</w:t>
      </w:r>
    </w:p>
    <w:p w:rsidR="005F4983" w:rsidRDefault="005F4983">
      <w:pPr>
        <w:spacing w:line="288" w:lineRule="auto"/>
        <w:ind w:left="566"/>
        <w:jc w:val="both"/>
        <w:rPr>
          <w:rFonts w:ascii="Times New Roman" w:eastAsia="Times New Roman" w:hAnsi="Times New Roman" w:cs="Times New Roman"/>
          <w:sz w:val="22"/>
          <w:szCs w:val="22"/>
        </w:rPr>
      </w:pPr>
    </w:p>
    <w:p w:rsidR="005F4983" w:rsidRDefault="005F4983">
      <w:pPr>
        <w:spacing w:line="288" w:lineRule="auto"/>
        <w:ind w:left="566"/>
        <w:jc w:val="both"/>
        <w:rPr>
          <w:rFonts w:ascii="Times New Roman" w:eastAsia="Times New Roman" w:hAnsi="Times New Roman" w:cs="Times New Roman"/>
          <w:sz w:val="22"/>
          <w:szCs w:val="22"/>
        </w:rPr>
      </w:pPr>
    </w:p>
    <w:p w:rsidR="005F4983" w:rsidRDefault="008724FB">
      <w:pPr>
        <w:pStyle w:val="Nadpis2"/>
        <w:widowControl w:val="0"/>
        <w:ind w:left="566" w:hanging="566"/>
        <w:jc w:val="left"/>
      </w:pPr>
      <w:bookmarkStart w:id="7" w:name="_2s8eyo1" w:colFirst="0" w:colLast="0"/>
      <w:bookmarkEnd w:id="7"/>
      <w:r>
        <w:t xml:space="preserve">VI. </w:t>
      </w:r>
      <w:r>
        <w:tab/>
        <w:t>Final provisions</w:t>
      </w:r>
    </w:p>
    <w:p w:rsidR="005F4983" w:rsidRDefault="005F4983">
      <w:pPr>
        <w:widowControl w:val="0"/>
        <w:spacing w:line="288" w:lineRule="auto"/>
        <w:ind w:left="566"/>
        <w:jc w:val="both"/>
        <w:rPr>
          <w:rFonts w:ascii="Times New Roman" w:eastAsia="Times New Roman" w:hAnsi="Times New Roman" w:cs="Times New Roman"/>
          <w:sz w:val="22"/>
          <w:szCs w:val="22"/>
        </w:rPr>
      </w:pPr>
    </w:p>
    <w:p w:rsidR="005F4983" w:rsidRDefault="008724FB">
      <w:pPr>
        <w:widowControl w:val="0"/>
        <w:numPr>
          <w:ilvl w:val="0"/>
          <w:numId w:val="3"/>
        </w:numPr>
        <w:spacing w:line="288" w:lineRule="auto"/>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Both Contracting Parties hereby declare that they are fully entitled to fulfil the obligations arising from this Contract and that they shall not enter into any commitment that could jeopardize the fulfilment of the obligations.</w:t>
      </w:r>
    </w:p>
    <w:p w:rsidR="005F4983" w:rsidRDefault="005F4983">
      <w:pPr>
        <w:widowControl w:val="0"/>
        <w:spacing w:line="288" w:lineRule="auto"/>
        <w:ind w:left="566"/>
        <w:jc w:val="both"/>
        <w:rPr>
          <w:rFonts w:ascii="Times New Roman" w:eastAsia="Times New Roman" w:hAnsi="Times New Roman" w:cs="Times New Roman"/>
          <w:sz w:val="22"/>
          <w:szCs w:val="22"/>
        </w:rPr>
      </w:pPr>
    </w:p>
    <w:p w:rsidR="005F4983" w:rsidRDefault="008724FB">
      <w:pPr>
        <w:widowControl w:val="0"/>
        <w:numPr>
          <w:ilvl w:val="0"/>
          <w:numId w:val="3"/>
        </w:numPr>
        <w:spacing w:line="288" w:lineRule="auto"/>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5F4983" w:rsidRDefault="005F4983">
      <w:pPr>
        <w:widowControl w:val="0"/>
        <w:spacing w:line="288" w:lineRule="auto"/>
        <w:ind w:left="566"/>
        <w:jc w:val="both"/>
        <w:rPr>
          <w:rFonts w:ascii="Times New Roman" w:eastAsia="Times New Roman" w:hAnsi="Times New Roman" w:cs="Times New Roman"/>
          <w:sz w:val="22"/>
          <w:szCs w:val="22"/>
        </w:rPr>
      </w:pPr>
    </w:p>
    <w:p w:rsidR="005F4983" w:rsidRDefault="008724FB">
      <w:pPr>
        <w:widowControl w:val="0"/>
        <w:numPr>
          <w:ilvl w:val="0"/>
          <w:numId w:val="3"/>
        </w:numPr>
        <w:spacing w:line="288" w:lineRule="auto"/>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Contract is executed in two counterparts; each of the Contracting Parties shall receive one. </w:t>
      </w:r>
    </w:p>
    <w:p w:rsidR="005F4983" w:rsidRDefault="005F4983">
      <w:pPr>
        <w:widowControl w:val="0"/>
        <w:spacing w:line="288" w:lineRule="auto"/>
        <w:ind w:left="566"/>
        <w:jc w:val="both"/>
        <w:rPr>
          <w:rFonts w:ascii="Times New Roman" w:eastAsia="Times New Roman" w:hAnsi="Times New Roman" w:cs="Times New Roman"/>
          <w:sz w:val="22"/>
          <w:szCs w:val="22"/>
        </w:rPr>
      </w:pPr>
    </w:p>
    <w:p w:rsidR="005F4983" w:rsidRDefault="008724FB">
      <w:pPr>
        <w:widowControl w:val="0"/>
        <w:numPr>
          <w:ilvl w:val="0"/>
          <w:numId w:val="3"/>
        </w:numPr>
        <w:spacing w:line="288" w:lineRule="auto"/>
        <w:ind w:left="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5F4983" w:rsidRDefault="005F4983">
      <w:pPr>
        <w:widowControl w:val="0"/>
        <w:spacing w:line="360" w:lineRule="auto"/>
        <w:ind w:left="568"/>
        <w:jc w:val="both"/>
        <w:rPr>
          <w:rFonts w:ascii="Times New Roman" w:eastAsia="Times New Roman" w:hAnsi="Times New Roman" w:cs="Times New Roman"/>
          <w:sz w:val="22"/>
          <w:szCs w:val="22"/>
        </w:rPr>
      </w:pPr>
    </w:p>
    <w:p w:rsidR="005F4983" w:rsidRDefault="005F4983">
      <w:pPr>
        <w:widowControl w:val="0"/>
        <w:spacing w:line="360" w:lineRule="auto"/>
        <w:ind w:left="568"/>
        <w:jc w:val="both"/>
        <w:rPr>
          <w:rFonts w:ascii="Times New Roman" w:eastAsia="Times New Roman" w:hAnsi="Times New Roman" w:cs="Times New Roman"/>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5F4983">
        <w:tc>
          <w:tcPr>
            <w:tcW w:w="4590" w:type="dxa"/>
            <w:tcBorders>
              <w:top w:val="nil"/>
              <w:left w:val="nil"/>
              <w:bottom w:val="nil"/>
              <w:right w:val="nil"/>
            </w:tcBorders>
          </w:tcPr>
          <w:p w:rsidR="005F4983" w:rsidRDefault="008724FB">
            <w:pPr>
              <w:widowControl w:val="0"/>
              <w:spacing w:line="360" w:lineRule="auto"/>
              <w:ind w:left="8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___________ on ____________</w:t>
            </w:r>
          </w:p>
        </w:tc>
        <w:tc>
          <w:tcPr>
            <w:tcW w:w="4590" w:type="dxa"/>
            <w:tcBorders>
              <w:top w:val="nil"/>
              <w:left w:val="nil"/>
              <w:bottom w:val="nil"/>
              <w:right w:val="nil"/>
            </w:tcBorders>
          </w:tcPr>
          <w:p w:rsidR="005F4983" w:rsidRDefault="008724FB">
            <w:pPr>
              <w:widowControl w:val="0"/>
              <w:spacing w:line="360" w:lineRule="auto"/>
              <w:ind w:left="8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___________ on ____________</w:t>
            </w:r>
          </w:p>
        </w:tc>
      </w:tr>
      <w:tr w:rsidR="005F4983">
        <w:tc>
          <w:tcPr>
            <w:tcW w:w="4590" w:type="dxa"/>
            <w:tcBorders>
              <w:top w:val="nil"/>
              <w:left w:val="nil"/>
              <w:bottom w:val="nil"/>
              <w:right w:val="nil"/>
            </w:tcBorders>
          </w:tcPr>
          <w:p w:rsidR="005F4983" w:rsidRDefault="005F4983">
            <w:pPr>
              <w:widowControl w:val="0"/>
              <w:spacing w:line="360" w:lineRule="auto"/>
              <w:ind w:left="850"/>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5F4983" w:rsidRDefault="005F4983">
            <w:pPr>
              <w:widowControl w:val="0"/>
              <w:spacing w:line="360" w:lineRule="auto"/>
              <w:ind w:left="850"/>
              <w:jc w:val="both"/>
              <w:rPr>
                <w:rFonts w:ascii="Times New Roman" w:eastAsia="Times New Roman" w:hAnsi="Times New Roman" w:cs="Times New Roman"/>
                <w:sz w:val="22"/>
                <w:szCs w:val="22"/>
              </w:rPr>
            </w:pPr>
          </w:p>
        </w:tc>
      </w:tr>
      <w:tr w:rsidR="005F4983">
        <w:tc>
          <w:tcPr>
            <w:tcW w:w="4590" w:type="dxa"/>
            <w:tcBorders>
              <w:top w:val="nil"/>
              <w:left w:val="nil"/>
              <w:bottom w:val="nil"/>
              <w:right w:val="nil"/>
            </w:tcBorders>
          </w:tcPr>
          <w:p w:rsidR="005F4983" w:rsidRDefault="005F4983">
            <w:pPr>
              <w:widowControl w:val="0"/>
              <w:spacing w:line="360" w:lineRule="auto"/>
              <w:ind w:left="850"/>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5F4983" w:rsidRDefault="005F4983">
            <w:pPr>
              <w:widowControl w:val="0"/>
              <w:spacing w:line="360" w:lineRule="auto"/>
              <w:ind w:left="850"/>
              <w:jc w:val="both"/>
              <w:rPr>
                <w:rFonts w:ascii="Times New Roman" w:eastAsia="Times New Roman" w:hAnsi="Times New Roman" w:cs="Times New Roman"/>
                <w:sz w:val="22"/>
                <w:szCs w:val="22"/>
              </w:rPr>
            </w:pPr>
          </w:p>
        </w:tc>
      </w:tr>
      <w:tr w:rsidR="005F4983">
        <w:tc>
          <w:tcPr>
            <w:tcW w:w="4590" w:type="dxa"/>
            <w:tcBorders>
              <w:top w:val="nil"/>
              <w:left w:val="nil"/>
              <w:bottom w:val="nil"/>
              <w:right w:val="nil"/>
            </w:tcBorders>
          </w:tcPr>
          <w:p w:rsidR="005F4983" w:rsidRDefault="005F4983">
            <w:pPr>
              <w:widowControl w:val="0"/>
              <w:spacing w:line="360" w:lineRule="auto"/>
              <w:ind w:left="850"/>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5F4983" w:rsidRDefault="005F4983">
            <w:pPr>
              <w:widowControl w:val="0"/>
              <w:spacing w:line="360" w:lineRule="auto"/>
              <w:ind w:left="850"/>
              <w:jc w:val="both"/>
              <w:rPr>
                <w:rFonts w:ascii="Times New Roman" w:eastAsia="Times New Roman" w:hAnsi="Times New Roman" w:cs="Times New Roman"/>
                <w:sz w:val="22"/>
                <w:szCs w:val="22"/>
              </w:rPr>
            </w:pPr>
          </w:p>
        </w:tc>
      </w:tr>
      <w:tr w:rsidR="005F4983">
        <w:tc>
          <w:tcPr>
            <w:tcW w:w="4590" w:type="dxa"/>
            <w:tcBorders>
              <w:top w:val="nil"/>
              <w:left w:val="nil"/>
              <w:bottom w:val="nil"/>
              <w:right w:val="nil"/>
            </w:tcBorders>
          </w:tcPr>
          <w:p w:rsidR="005F4983" w:rsidRDefault="008724FB">
            <w:pPr>
              <w:widowControl w:val="0"/>
              <w:spacing w:line="360" w:lineRule="auto"/>
              <w:ind w:left="8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tc>
        <w:tc>
          <w:tcPr>
            <w:tcW w:w="4590" w:type="dxa"/>
            <w:tcBorders>
              <w:top w:val="nil"/>
              <w:left w:val="nil"/>
              <w:bottom w:val="nil"/>
              <w:right w:val="nil"/>
            </w:tcBorders>
          </w:tcPr>
          <w:p w:rsidR="005F4983" w:rsidRDefault="008724FB">
            <w:pPr>
              <w:widowControl w:val="0"/>
              <w:spacing w:line="360" w:lineRule="auto"/>
              <w:ind w:left="8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tc>
      </w:tr>
      <w:tr w:rsidR="005F4983">
        <w:tc>
          <w:tcPr>
            <w:tcW w:w="4590" w:type="dxa"/>
            <w:tcBorders>
              <w:top w:val="nil"/>
              <w:left w:val="nil"/>
              <w:bottom w:val="nil"/>
              <w:right w:val="nil"/>
            </w:tcBorders>
          </w:tcPr>
          <w:p w:rsidR="005F4983" w:rsidRDefault="008724FB">
            <w:pPr>
              <w:widowControl w:val="0"/>
              <w:spacing w:line="360" w:lineRule="auto"/>
              <w:ind w:left="8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For the Promoter</w:t>
            </w:r>
          </w:p>
        </w:tc>
        <w:tc>
          <w:tcPr>
            <w:tcW w:w="4590" w:type="dxa"/>
            <w:tcBorders>
              <w:top w:val="nil"/>
              <w:left w:val="nil"/>
              <w:bottom w:val="nil"/>
              <w:right w:val="nil"/>
            </w:tcBorders>
          </w:tcPr>
          <w:p w:rsidR="005F4983" w:rsidRDefault="008724FB">
            <w:pPr>
              <w:widowControl w:val="0"/>
              <w:spacing w:line="360" w:lineRule="auto"/>
              <w:ind w:left="85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For the Performer</w:t>
            </w:r>
          </w:p>
        </w:tc>
      </w:tr>
      <w:tr w:rsidR="005F4983">
        <w:tc>
          <w:tcPr>
            <w:tcW w:w="4590" w:type="dxa"/>
            <w:tcBorders>
              <w:top w:val="nil"/>
              <w:left w:val="nil"/>
              <w:bottom w:val="nil"/>
              <w:right w:val="nil"/>
            </w:tcBorders>
          </w:tcPr>
          <w:p w:rsidR="005F4983" w:rsidRDefault="005F4983">
            <w:pPr>
              <w:widowControl w:val="0"/>
              <w:spacing w:line="360" w:lineRule="auto"/>
              <w:ind w:left="850"/>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5F4983" w:rsidRDefault="005F4983">
            <w:pPr>
              <w:widowControl w:val="0"/>
              <w:spacing w:line="360" w:lineRule="auto"/>
              <w:ind w:left="850"/>
              <w:jc w:val="both"/>
              <w:rPr>
                <w:rFonts w:ascii="Times New Roman" w:eastAsia="Times New Roman" w:hAnsi="Times New Roman" w:cs="Times New Roman"/>
                <w:sz w:val="22"/>
                <w:szCs w:val="22"/>
              </w:rPr>
            </w:pPr>
          </w:p>
        </w:tc>
      </w:tr>
    </w:tbl>
    <w:p w:rsidR="005F4983" w:rsidRDefault="005F4983">
      <w:pPr>
        <w:spacing w:after="160" w:line="259" w:lineRule="auto"/>
        <w:jc w:val="both"/>
        <w:rPr>
          <w:rFonts w:ascii="Times New Roman" w:eastAsia="Times New Roman" w:hAnsi="Times New Roman" w:cs="Times New Roman"/>
          <w:sz w:val="22"/>
          <w:szCs w:val="22"/>
        </w:rPr>
      </w:pPr>
    </w:p>
    <w:p w:rsidR="005F4983" w:rsidRDefault="005F4983">
      <w:pPr>
        <w:widowControl w:val="0"/>
        <w:pBdr>
          <w:top w:val="nil"/>
          <w:left w:val="nil"/>
          <w:bottom w:val="nil"/>
          <w:right w:val="nil"/>
          <w:between w:val="nil"/>
        </w:pBdr>
        <w:spacing w:line="288" w:lineRule="auto"/>
        <w:rPr>
          <w:rFonts w:ascii="Times New Roman" w:eastAsia="Times New Roman" w:hAnsi="Times New Roman" w:cs="Times New Roman"/>
          <w:i/>
          <w:sz w:val="22"/>
          <w:szCs w:val="22"/>
        </w:rPr>
      </w:pPr>
    </w:p>
    <w:sectPr w:rsidR="005F4983">
      <w:headerReference w:type="even" r:id="rId7"/>
      <w:headerReference w:type="default" r:id="rId8"/>
      <w:footerReference w:type="even" r:id="rId9"/>
      <w:footerReference w:type="default" r:id="rId10"/>
      <w:headerReference w:type="first" r:id="rId11"/>
      <w:footerReference w:type="first" r:id="rId12"/>
      <w:pgSz w:w="11906" w:h="16838"/>
      <w:pgMar w:top="2693" w:right="1132" w:bottom="2977" w:left="1134"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5EB" w:rsidRDefault="008724FB">
      <w:r>
        <w:separator/>
      </w:r>
    </w:p>
  </w:endnote>
  <w:endnote w:type="continuationSeparator" w:id="0">
    <w:p w:rsidR="007025EB" w:rsidRDefault="0087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Etelka Ligh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83" w:rsidRDefault="005F4983">
    <w:pPr>
      <w:pBdr>
        <w:top w:val="nil"/>
        <w:left w:val="nil"/>
        <w:bottom w:val="nil"/>
        <w:right w:val="nil"/>
        <w:between w:val="nil"/>
      </w:pBdr>
      <w:spacing w:after="286"/>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83" w:rsidRDefault="008724FB">
    <w:pPr>
      <w:pBdr>
        <w:top w:val="nil"/>
        <w:left w:val="nil"/>
        <w:bottom w:val="nil"/>
        <w:right w:val="nil"/>
        <w:between w:val="nil"/>
      </w:pBdr>
      <w:ind w:left="-567"/>
      <w:rPr>
        <w:color w:val="000000"/>
        <w:sz w:val="22"/>
        <w:szCs w:val="22"/>
      </w:rPr>
    </w:pPr>
    <w:r>
      <w:rPr>
        <w:color w:val="000000"/>
        <w:sz w:val="22"/>
        <w:szCs w:val="22"/>
      </w:rPr>
      <w:t xml:space="preserve">   </w:t>
    </w:r>
    <w:r>
      <w:rPr>
        <w:noProof/>
        <w:color w:val="000000"/>
        <w:sz w:val="22"/>
        <w:szCs w:val="22"/>
        <w:lang w:val="cs-CZ"/>
      </w:rPr>
      <w:drawing>
        <wp:inline distT="0" distB="0" distL="114300" distR="114300">
          <wp:extent cx="5756275" cy="1152525"/>
          <wp:effectExtent l="0" t="0" r="0" b="0"/>
          <wp:docPr id="3"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a:stretch>
                    <a:fillRect/>
                  </a:stretch>
                </pic:blipFill>
                <pic:spPr>
                  <a:xfrm>
                    <a:off x="0" y="0"/>
                    <a:ext cx="5756275" cy="1152525"/>
                  </a:xfrm>
                  <a:prstGeom prst="rect">
                    <a:avLst/>
                  </a:prstGeom>
                  <a:ln/>
                </pic:spPr>
              </pic:pic>
            </a:graphicData>
          </a:graphic>
        </wp:inline>
      </w:drawing>
    </w:r>
  </w:p>
  <w:p w:rsidR="005F4983" w:rsidRDefault="005F4983">
    <w:pPr>
      <w:pBdr>
        <w:top w:val="nil"/>
        <w:left w:val="nil"/>
        <w:bottom w:val="nil"/>
        <w:right w:val="nil"/>
        <w:between w:val="nil"/>
      </w:pBdr>
      <w:spacing w:after="286"/>
      <w:rPr>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83" w:rsidRDefault="005F4983">
    <w:pPr>
      <w:pBdr>
        <w:top w:val="nil"/>
        <w:left w:val="nil"/>
        <w:bottom w:val="nil"/>
        <w:right w:val="nil"/>
        <w:between w:val="nil"/>
      </w:pBdr>
      <w:spacing w:after="286"/>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5EB" w:rsidRDefault="008724FB">
      <w:r>
        <w:separator/>
      </w:r>
    </w:p>
  </w:footnote>
  <w:footnote w:type="continuationSeparator" w:id="0">
    <w:p w:rsidR="007025EB" w:rsidRDefault="00872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83" w:rsidRDefault="005F4983">
    <w:pPr>
      <w:pBdr>
        <w:top w:val="nil"/>
        <w:left w:val="nil"/>
        <w:bottom w:val="nil"/>
        <w:right w:val="nil"/>
        <w:between w:val="nil"/>
      </w:pBdr>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83" w:rsidRDefault="005F4983">
    <w:pPr>
      <w:pBdr>
        <w:top w:val="nil"/>
        <w:left w:val="nil"/>
        <w:bottom w:val="nil"/>
        <w:right w:val="nil"/>
        <w:between w:val="nil"/>
      </w:pBdr>
      <w:jc w:val="right"/>
      <w:rPr>
        <w:rFonts w:ascii="Etelka Light" w:eastAsia="Etelka Light" w:hAnsi="Etelka Light" w:cs="Etelka Light"/>
        <w:color w:val="000000"/>
        <w:sz w:val="22"/>
        <w:szCs w:val="22"/>
      </w:rPr>
    </w:pPr>
  </w:p>
  <w:p w:rsidR="005F4983" w:rsidRDefault="005F4983">
    <w:pPr>
      <w:pBdr>
        <w:top w:val="nil"/>
        <w:left w:val="nil"/>
        <w:bottom w:val="nil"/>
        <w:right w:val="nil"/>
        <w:between w:val="nil"/>
      </w:pBdr>
      <w:jc w:val="right"/>
      <w:rPr>
        <w:rFonts w:ascii="Etelka Light" w:eastAsia="Etelka Light" w:hAnsi="Etelka Light" w:cs="Etelka Light"/>
        <w:color w:val="000000"/>
        <w:sz w:val="22"/>
        <w:szCs w:val="22"/>
      </w:rPr>
    </w:pPr>
  </w:p>
  <w:p w:rsidR="005F4983" w:rsidRDefault="008724FB">
    <w:pPr>
      <w:pBdr>
        <w:top w:val="nil"/>
        <w:left w:val="nil"/>
        <w:bottom w:val="nil"/>
        <w:right w:val="nil"/>
        <w:between w:val="nil"/>
      </w:pBdr>
      <w:jc w:val="right"/>
      <w:rPr>
        <w:rFonts w:ascii="Times New Roman" w:eastAsia="Times New Roman" w:hAnsi="Times New Roman" w:cs="Times New Roman"/>
        <w:sz w:val="22"/>
        <w:szCs w:val="22"/>
      </w:rPr>
    </w:pPr>
    <w:r>
      <w:rPr>
        <w:noProof/>
        <w:lang w:val="cs-CZ"/>
      </w:rPr>
      <w:drawing>
        <wp:anchor distT="0" distB="0" distL="0" distR="0" simplePos="0" relativeHeight="251658240" behindDoc="0" locked="0" layoutInCell="1" hidden="0" allowOverlap="1">
          <wp:simplePos x="0" y="0"/>
          <wp:positionH relativeFrom="column">
            <wp:posOffset>-247649</wp:posOffset>
          </wp:positionH>
          <wp:positionV relativeFrom="paragraph">
            <wp:posOffset>0</wp:posOffset>
          </wp:positionV>
          <wp:extent cx="6036310" cy="11525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036310" cy="1152525"/>
                  </a:xfrm>
                  <a:prstGeom prst="rect">
                    <a:avLst/>
                  </a:prstGeom>
                  <a:ln/>
                </pic:spPr>
              </pic:pic>
            </a:graphicData>
          </a:graphic>
        </wp:anchor>
      </w:drawing>
    </w:r>
  </w:p>
  <w:p w:rsidR="005F4983" w:rsidRDefault="005F4983">
    <w:pPr>
      <w:pBdr>
        <w:top w:val="nil"/>
        <w:left w:val="nil"/>
        <w:bottom w:val="nil"/>
        <w:right w:val="nil"/>
        <w:between w:val="nil"/>
      </w:pBdr>
      <w:jc w:val="right"/>
      <w:rPr>
        <w:rFonts w:ascii="Times New Roman" w:eastAsia="Times New Roman" w:hAnsi="Times New Roman" w:cs="Times New Roman"/>
        <w:sz w:val="22"/>
        <w:szCs w:val="22"/>
      </w:rPr>
    </w:pPr>
  </w:p>
  <w:p w:rsidR="005F4983" w:rsidRDefault="005F4983">
    <w:pPr>
      <w:pBdr>
        <w:top w:val="nil"/>
        <w:left w:val="nil"/>
        <w:bottom w:val="nil"/>
        <w:right w:val="nil"/>
        <w:between w:val="nil"/>
      </w:pBdr>
      <w:jc w:val="right"/>
      <w:rPr>
        <w:rFonts w:ascii="Times New Roman" w:eastAsia="Times New Roman" w:hAnsi="Times New Roman" w:cs="Times New Roman"/>
        <w:sz w:val="22"/>
        <w:szCs w:val="22"/>
      </w:rPr>
    </w:pPr>
  </w:p>
  <w:p w:rsidR="005F4983" w:rsidRDefault="005F4983">
    <w:pPr>
      <w:pBdr>
        <w:top w:val="nil"/>
        <w:left w:val="nil"/>
        <w:bottom w:val="nil"/>
        <w:right w:val="nil"/>
        <w:between w:val="nil"/>
      </w:pBdr>
      <w:jc w:val="right"/>
      <w:rPr>
        <w:rFonts w:ascii="Times New Roman" w:eastAsia="Times New Roman" w:hAnsi="Times New Roman" w:cs="Times New Roman"/>
        <w:sz w:val="28"/>
        <w:szCs w:val="28"/>
      </w:rPr>
    </w:pPr>
  </w:p>
  <w:p w:rsidR="005F4983" w:rsidRDefault="005F4983">
    <w:pPr>
      <w:pBdr>
        <w:top w:val="nil"/>
        <w:left w:val="nil"/>
        <w:bottom w:val="nil"/>
        <w:right w:val="nil"/>
        <w:between w:val="nil"/>
      </w:pBdr>
      <w:jc w:val="right"/>
      <w:rPr>
        <w:rFonts w:ascii="Times New Roman" w:eastAsia="Times New Roman" w:hAnsi="Times New Roman" w:cs="Times New Roman"/>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83" w:rsidRDefault="008724FB">
    <w:pPr>
      <w:pBdr>
        <w:top w:val="nil"/>
        <w:left w:val="nil"/>
        <w:bottom w:val="nil"/>
        <w:right w:val="nil"/>
        <w:between w:val="nil"/>
      </w:pBdr>
      <w:rPr>
        <w:color w:val="000000"/>
        <w:sz w:val="22"/>
        <w:szCs w:val="22"/>
      </w:rPr>
    </w:pPr>
    <w:r>
      <w:rPr>
        <w:noProof/>
        <w:lang w:val="cs-CZ"/>
      </w:rPr>
      <w:drawing>
        <wp:anchor distT="0" distB="0" distL="0" distR="0" simplePos="0" relativeHeight="251659264" behindDoc="0" locked="0" layoutInCell="1" hidden="0" allowOverlap="1">
          <wp:simplePos x="0" y="0"/>
          <wp:positionH relativeFrom="column">
            <wp:posOffset>-257174</wp:posOffset>
          </wp:positionH>
          <wp:positionV relativeFrom="paragraph">
            <wp:posOffset>361950</wp:posOffset>
          </wp:positionV>
          <wp:extent cx="6382385" cy="115189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82385" cy="11518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402"/>
    <w:multiLevelType w:val="multilevel"/>
    <w:tmpl w:val="B9EC2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C4431"/>
    <w:multiLevelType w:val="multilevel"/>
    <w:tmpl w:val="C28AE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DC3121"/>
    <w:multiLevelType w:val="multilevel"/>
    <w:tmpl w:val="E1401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9E66F7"/>
    <w:multiLevelType w:val="multilevel"/>
    <w:tmpl w:val="D61EF1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D77BCC"/>
    <w:multiLevelType w:val="multilevel"/>
    <w:tmpl w:val="477CF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D34196"/>
    <w:multiLevelType w:val="multilevel"/>
    <w:tmpl w:val="B44C5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CB7A11"/>
    <w:multiLevelType w:val="multilevel"/>
    <w:tmpl w:val="43022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4208A3"/>
    <w:multiLevelType w:val="multilevel"/>
    <w:tmpl w:val="EC88D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83"/>
    <w:rsid w:val="005F4983"/>
    <w:rsid w:val="007025EB"/>
    <w:rsid w:val="008557F7"/>
    <w:rsid w:val="008724FB"/>
    <w:rsid w:val="00A850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AB33A-649E-4273-919B-4D2838F1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line="288" w:lineRule="auto"/>
      <w:outlineLvl w:val="0"/>
    </w:pPr>
    <w:rPr>
      <w:rFonts w:ascii="Times New Roman" w:eastAsia="Times New Roman" w:hAnsi="Times New Roman" w:cs="Times New Roman"/>
      <w:b/>
      <w:sz w:val="36"/>
      <w:szCs w:val="36"/>
    </w:rPr>
  </w:style>
  <w:style w:type="paragraph" w:styleId="Nadpis2">
    <w:name w:val="heading 2"/>
    <w:basedOn w:val="Normln"/>
    <w:next w:val="Normln"/>
    <w:pPr>
      <w:keepNext/>
      <w:keepLines/>
      <w:spacing w:line="288" w:lineRule="auto"/>
      <w:ind w:left="720" w:hanging="360"/>
      <w:jc w:val="both"/>
      <w:outlineLvl w:val="1"/>
    </w:pPr>
    <w:rPr>
      <w:rFonts w:ascii="Times New Roman" w:eastAsia="Times New Roman" w:hAnsi="Times New Roman" w:cs="Times New Roman"/>
      <w:b/>
      <w:sz w:val="22"/>
      <w:szCs w:val="22"/>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950</Words>
  <Characters>5607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Vyležíková</dc:creator>
  <cp:lastModifiedBy>Markéta Vyležíková</cp:lastModifiedBy>
  <cp:revision>4</cp:revision>
  <dcterms:created xsi:type="dcterms:W3CDTF">2020-09-15T12:11:00Z</dcterms:created>
  <dcterms:modified xsi:type="dcterms:W3CDTF">2020-09-15T12:20:00Z</dcterms:modified>
</cp:coreProperties>
</file>