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3"/>
        <w:gridCol w:w="253"/>
        <w:gridCol w:w="231"/>
        <w:gridCol w:w="110"/>
        <w:gridCol w:w="121"/>
        <w:gridCol w:w="231"/>
        <w:gridCol w:w="231"/>
        <w:gridCol w:w="231"/>
        <w:gridCol w:w="231"/>
        <w:gridCol w:w="366"/>
        <w:gridCol w:w="231"/>
        <w:gridCol w:w="231"/>
        <w:gridCol w:w="231"/>
        <w:gridCol w:w="231"/>
        <w:gridCol w:w="231"/>
        <w:gridCol w:w="231"/>
        <w:gridCol w:w="240"/>
        <w:gridCol w:w="26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1081"/>
        <w:gridCol w:w="780"/>
        <w:gridCol w:w="639"/>
        <w:gridCol w:w="220"/>
        <w:gridCol w:w="141"/>
        <w:gridCol w:w="79"/>
        <w:gridCol w:w="740"/>
        <w:gridCol w:w="300"/>
        <w:gridCol w:w="141"/>
        <w:gridCol w:w="1039"/>
        <w:gridCol w:w="660"/>
        <w:gridCol w:w="381"/>
      </w:tblGrid>
      <w:tr w:rsidR="0032350B" w:rsidRPr="0032350B" w:rsidTr="0032350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Kód: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Stavba: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2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KSO: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18.3.20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01874241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  <w:t>1 007 719,51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  <w:t>1 007 719,51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  <w:t>211 621,10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1 219 340,61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BEBEBE" w:fill="BEBEBE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8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9"/>
        </w:trPr>
        <w:tc>
          <w:tcPr>
            <w:tcW w:w="794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Kód: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739"/>
        </w:trPr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Stavba: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74"/>
        </w:trPr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</w:tr>
      <w:tr w:rsidR="0032350B" w:rsidRPr="0032350B" w:rsidTr="0032350B">
        <w:trPr>
          <w:trHeight w:val="274"/>
        </w:trPr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</w:tr>
      <w:tr w:rsidR="0032350B" w:rsidRPr="0032350B" w:rsidTr="0032350B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85"/>
        </w:trPr>
        <w:tc>
          <w:tcPr>
            <w:tcW w:w="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2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5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s DPH [CZK]</w:t>
            </w:r>
          </w:p>
        </w:tc>
      </w:tr>
      <w:tr w:rsidR="0032350B" w:rsidRPr="0032350B" w:rsidTr="0032350B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649"/>
        </w:trPr>
        <w:tc>
          <w:tcPr>
            <w:tcW w:w="2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1 007 719,51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1 219 340,61</w:t>
            </w:r>
          </w:p>
        </w:tc>
      </w:tr>
      <w:tr w:rsidR="0032350B" w:rsidRPr="0032350B" w:rsidTr="0032350B">
        <w:trPr>
          <w:trHeight w:val="8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  <w:t>SO 01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55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  <w:t>Herní prvky vč. montáže</w:t>
            </w: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lang w:eastAsia="cs-CZ"/>
              </w:rPr>
              <w:t>661 035,01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lang w:eastAsia="cs-CZ"/>
              </w:rPr>
              <w:t>799 852,36</w:t>
            </w:r>
          </w:p>
        </w:tc>
      </w:tr>
      <w:tr w:rsidR="0032350B" w:rsidRPr="0032350B" w:rsidTr="0032350B">
        <w:trPr>
          <w:trHeight w:val="8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  <w:t>SO 02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55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  <w:t>Základové konstrukce a dopadová plocha</w:t>
            </w: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lang w:eastAsia="cs-CZ"/>
              </w:rPr>
              <w:t>346 684,50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lang w:eastAsia="cs-CZ"/>
              </w:rPr>
              <w:t>419 488,25</w:t>
            </w:r>
          </w:p>
        </w:tc>
      </w:tr>
      <w:tr w:rsidR="0032350B" w:rsidRPr="0032350B" w:rsidTr="0032350B">
        <w:trPr>
          <w:trHeight w:val="8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  <w:t>KRYCÍ LIST SOUPISU PRACÍ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55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3366"/>
                <w:lang w:eastAsia="cs-CZ"/>
              </w:rPr>
            </w:pP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01: Herní prvky vč. montáže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KSO: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CC-CZ: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00254657</w:t>
            </w: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01874241</w:t>
            </w: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2" w:type="dxa"/>
            <w:gridSpan w:val="1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1" w:type="dxa"/>
            <w:gridSpan w:val="1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350B" w:rsidRPr="0032350B" w:rsidTr="0032350B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661 035,01</w:t>
            </w: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92" w:type="dxa"/>
            <w:gridSpan w:val="1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01" w:type="dxa"/>
            <w:gridSpan w:val="1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661 035,01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138 817,35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500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799 852,36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9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14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01: Herní prvky vč. montáže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74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</w:tr>
      <w:tr w:rsidR="0032350B" w:rsidRPr="0032350B" w:rsidTr="0032350B">
        <w:trPr>
          <w:trHeight w:val="274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85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celkem [CZK]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58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661 035,01</w:t>
            </w:r>
          </w:p>
        </w:tc>
      </w:tr>
      <w:tr w:rsidR="0032350B" w:rsidRPr="0032350B" w:rsidTr="0032350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640" w:type="dxa"/>
            <w:gridSpan w:val="3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SO 01: Herní prvky vč. montáže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661 035,01</w:t>
            </w:r>
          </w:p>
        </w:tc>
      </w:tr>
      <w:tr w:rsidR="0032350B" w:rsidRPr="0032350B" w:rsidTr="0032350B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39" w:type="dxa"/>
            <w:gridSpan w:val="1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 xml:space="preserve">    1 - Herní prvky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522 900,00</w:t>
            </w:r>
          </w:p>
        </w:tc>
      </w:tr>
      <w:tr w:rsidR="0032350B" w:rsidRPr="0032350B" w:rsidTr="0032350B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gridSpan w:val="3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 xml:space="preserve">    2 - Montáž herních prvků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45 435,01</w:t>
            </w:r>
          </w:p>
        </w:tc>
      </w:tr>
      <w:tr w:rsidR="0032350B" w:rsidRPr="0032350B" w:rsidTr="0032350B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gridSpan w:val="3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 xml:space="preserve">    3 - Ostatní náklady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92 700,00</w:t>
            </w:r>
          </w:p>
        </w:tc>
      </w:tr>
      <w:tr w:rsidR="0032350B" w:rsidRPr="0032350B" w:rsidTr="0032350B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9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14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01: Herní prvky vč. montáže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74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</w:tr>
      <w:tr w:rsidR="0032350B" w:rsidRPr="0032350B" w:rsidTr="0032350B">
        <w:trPr>
          <w:trHeight w:val="274"/>
        </w:trPr>
        <w:tc>
          <w:tcPr>
            <w:tcW w:w="4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lastRenderedPageBreak/>
              <w:t>PČ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celkem [CZK]</w:t>
            </w:r>
          </w:p>
        </w:tc>
      </w:tr>
      <w:tr w:rsidR="0032350B" w:rsidRPr="0032350B" w:rsidTr="0032350B">
        <w:trPr>
          <w:trHeight w:val="458"/>
        </w:trPr>
        <w:tc>
          <w:tcPr>
            <w:tcW w:w="90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661 035,01</w:t>
            </w:r>
          </w:p>
        </w:tc>
      </w:tr>
      <w:tr w:rsidR="0032350B" w:rsidRPr="0032350B" w:rsidTr="0032350B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661 035,01</w:t>
            </w:r>
          </w:p>
        </w:tc>
      </w:tr>
      <w:tr w:rsidR="0032350B" w:rsidRPr="0032350B" w:rsidTr="0032350B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Herní prvky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522 900,00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Herní sestava QUATTRO 11108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237 690,00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237 690,00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Prolézačka MULTI CLIMBING 16134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138 600,00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Houpačka DUO 13058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33 050,00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33 050,00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Vahadlová houpačka 13164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18 800,00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Vahadlová houpačka DUO 13171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21 500,00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Kolotoč SIT 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73 260,00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73 260,00</w:t>
            </w:r>
          </w:p>
        </w:tc>
      </w:tr>
      <w:tr w:rsidR="0032350B" w:rsidRPr="0032350B" w:rsidTr="0032350B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Montáž herních prvků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45 435,01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herní sestavy QUATTRO 11108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19 706,75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19 706,75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prolézačky MULTI CLIMBING 16134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14 780,06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14 780,06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houpačky DUO 13058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vahadlové houpačky 13164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vahadlové houpačky DUO 13171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3 284,46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kolotoče SIT 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1 094,82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1 094,82</w:t>
            </w:r>
          </w:p>
        </w:tc>
      </w:tr>
      <w:tr w:rsidR="0032350B" w:rsidRPr="0032350B" w:rsidTr="0032350B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92 700,00</w:t>
            </w:r>
          </w:p>
        </w:tc>
      </w:tr>
      <w:tr w:rsidR="0032350B" w:rsidRPr="0032350B" w:rsidTr="0032350B">
        <w:trPr>
          <w:trHeight w:val="45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Revize dětského hřiště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12 000,00</w:t>
            </w:r>
          </w:p>
        </w:tc>
      </w:tr>
      <w:tr w:rsidR="0032350B" w:rsidRPr="0032350B" w:rsidTr="0032350B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Provozní řád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1 500,00</w:t>
            </w:r>
          </w:p>
        </w:tc>
      </w:tr>
      <w:tr w:rsidR="0032350B" w:rsidRPr="0032350B" w:rsidTr="0032350B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Mimostaveništní doprava, režie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50 600,00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640" w:type="dxa"/>
            <w:gridSpan w:val="3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28 600,00</w:t>
            </w:r>
          </w:p>
        </w:tc>
      </w:tr>
    </w:tbl>
    <w:p w:rsidR="004715CB" w:rsidRDefault="004715CB"/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8"/>
        <w:gridCol w:w="2727"/>
        <w:gridCol w:w="4885"/>
        <w:gridCol w:w="780"/>
        <w:gridCol w:w="1000"/>
        <w:gridCol w:w="1260"/>
        <w:gridCol w:w="2080"/>
      </w:tblGrid>
      <w:tr w:rsidR="0032350B" w:rsidRPr="0032350B" w:rsidTr="0032350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7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02: Základové konstrukce a 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KSO: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CC-CZ: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00254657</w:t>
            </w: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01874241</w:t>
            </w:r>
          </w:p>
        </w:tc>
      </w:tr>
      <w:tr w:rsidR="0032350B" w:rsidRPr="0032350B" w:rsidTr="0032350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8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350B" w:rsidRPr="0032350B" w:rsidTr="0032350B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346 684,50</w:t>
            </w: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8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346 684,50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72 803,75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  <w:t>419 488,25</w:t>
            </w:r>
          </w:p>
        </w:tc>
      </w:tr>
      <w:tr w:rsidR="0032350B" w:rsidRPr="0032350B" w:rsidTr="0032350B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6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9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14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02: Základové konstrukce a 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Zadavatel: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</w:tr>
      <w:tr w:rsidR="0032350B" w:rsidRPr="0032350B" w:rsidTr="0032350B"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85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2D2D2" w:fill="D2D2D2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celkem [CZK]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58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346 684,50</w:t>
            </w:r>
          </w:p>
        </w:tc>
      </w:tr>
      <w:tr w:rsidR="0032350B" w:rsidRPr="0032350B" w:rsidTr="0032350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SO 02: Základové konstrukce a 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346 684,50</w:t>
            </w:r>
          </w:p>
        </w:tc>
      </w:tr>
      <w:tr w:rsidR="0032350B" w:rsidRPr="0032350B" w:rsidTr="0032350B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 xml:space="preserve">    1 - Základové konstrukce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87 118,42</w:t>
            </w:r>
          </w:p>
        </w:tc>
      </w:tr>
      <w:tr w:rsidR="0032350B" w:rsidRPr="0032350B" w:rsidTr="0032350B">
        <w:trPr>
          <w:trHeight w:val="3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 xml:space="preserve">    2 - 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259 566,08</w:t>
            </w:r>
          </w:p>
        </w:tc>
      </w:tr>
      <w:tr w:rsidR="0032350B" w:rsidRPr="0032350B" w:rsidTr="0032350B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8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499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 xml:space="preserve">Dodávka a instalace sestavy prvků pro dětské hřiště ve Volnočasovém areálu Rolava na </w:t>
            </w: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p.p.</w:t>
            </w:r>
            <w:proofErr w:type="gram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č</w:t>
            </w:r>
            <w:proofErr w:type="spellEnd"/>
            <w:r w:rsidRPr="0032350B"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  <w:t>. 657/53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14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 xml:space="preserve">Objekt: </w:t>
            </w:r>
            <w:r w:rsidRPr="003235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 02: Základové konstrukce a 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4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18.03.2020</w:t>
            </w:r>
            <w:proofErr w:type="gramEnd"/>
          </w:p>
        </w:tc>
      </w:tr>
      <w:tr w:rsidR="0032350B" w:rsidRPr="0032350B" w:rsidTr="0032350B">
        <w:trPr>
          <w:trHeight w:val="1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lastRenderedPageBreak/>
              <w:t>Zadavatel: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Statutární město Karlovy Vary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Ing. František </w:t>
            </w:r>
            <w:proofErr w:type="spellStart"/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Kajzar</w:t>
            </w:r>
            <w:proofErr w:type="spellEnd"/>
          </w:p>
        </w:tc>
      </w:tr>
      <w:tr w:rsidR="0032350B" w:rsidRPr="0032350B" w:rsidTr="0032350B">
        <w:trPr>
          <w:trHeight w:val="274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SAPEKOR s.r.o.</w:t>
            </w:r>
          </w:p>
        </w:tc>
      </w:tr>
      <w:tr w:rsidR="0032350B" w:rsidRPr="0032350B" w:rsidTr="0032350B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50B" w:rsidRPr="0032350B" w:rsidTr="0032350B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D2D2D2" w:fill="D2D2D2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0000"/>
                <w:sz w:val="18"/>
                <w:szCs w:val="18"/>
                <w:lang w:eastAsia="cs-CZ"/>
              </w:rPr>
              <w:t>Cena celkem [CZK]</w:t>
            </w:r>
          </w:p>
        </w:tc>
      </w:tr>
      <w:tr w:rsidR="0032350B" w:rsidRPr="0032350B" w:rsidTr="0032350B">
        <w:trPr>
          <w:trHeight w:val="458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  <w:t>346 684,50</w:t>
            </w:r>
          </w:p>
        </w:tc>
      </w:tr>
      <w:tr w:rsidR="0032350B" w:rsidRPr="0032350B" w:rsidTr="0032350B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  <w:t>346 684,50</w:t>
            </w:r>
          </w:p>
        </w:tc>
      </w:tr>
      <w:tr w:rsidR="0032350B" w:rsidRPr="0032350B" w:rsidTr="0032350B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Základové konstrukce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87 118,42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Hloubení šachet pro základové konstrukce herních prvků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10 205,48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42 863,02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Vodorovné přemístění výkopku na vzdálenost do 15 km, uložení výkopku do násypu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1 549,80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Poplatek za uložení zeminy na skládce - skládkovné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3 175,20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Betonáž základových patek herních prvků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39 530,40</w:t>
            </w:r>
          </w:p>
        </w:tc>
      </w:tr>
      <w:tr w:rsidR="0032350B" w:rsidRPr="0032350B" w:rsidTr="0032350B">
        <w:trPr>
          <w:trHeight w:val="4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Dopadová plocha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</w:pPr>
            <w:r w:rsidRPr="0032350B">
              <w:rPr>
                <w:rFonts w:ascii="Arial CE1" w:eastAsia="Times New Roman" w:hAnsi="Arial CE1" w:cs="Arial"/>
                <w:color w:val="003366"/>
                <w:sz w:val="20"/>
                <w:szCs w:val="20"/>
                <w:lang w:eastAsia="cs-CZ"/>
              </w:rPr>
              <w:t>259 566,08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Odkopávky nezapažené plochy do 500 m2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102,000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2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23 460,00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Vodorovné přemístění výkopku na vzdálenost do 15 km, uložení výkopku do násypu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37 720,00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Poplatek za uložení zeminy na skládce - skládkovné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365,62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67 274,08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Písek frakce 0/4 mm s hygienickým atestem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184,000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i/>
                <w:iCs/>
                <w:color w:val="0000CC"/>
                <w:sz w:val="16"/>
                <w:szCs w:val="16"/>
                <w:lang w:eastAsia="cs-CZ"/>
              </w:rPr>
              <w:t>28 704,00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Doprava písku na vzdálenost do 15 km, vykládka písku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37 720,00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Rozprostření písku v tloušťce 300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55 568,00</w:t>
            </w:r>
          </w:p>
        </w:tc>
      </w:tr>
      <w:tr w:rsidR="0032350B" w:rsidRPr="0032350B" w:rsidTr="0032350B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44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Terénní úpravy v ploše do 500 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2350B" w:rsidRPr="0032350B" w:rsidRDefault="0032350B" w:rsidP="003235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32350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9 120,00</w:t>
            </w:r>
          </w:p>
        </w:tc>
      </w:tr>
    </w:tbl>
    <w:p w:rsidR="0032350B" w:rsidRDefault="0032350B">
      <w:bookmarkStart w:id="0" w:name="_GoBack"/>
      <w:bookmarkEnd w:id="0"/>
    </w:p>
    <w:sectPr w:rsidR="0032350B" w:rsidSect="00323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B"/>
    <w:rsid w:val="0032350B"/>
    <w:rsid w:val="004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FED"/>
  <w15:chartTrackingRefBased/>
  <w15:docId w15:val="{E94853BB-B212-4A15-9685-D53DEB5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350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350B"/>
    <w:rPr>
      <w:color w:val="954F72"/>
      <w:u w:val="single"/>
    </w:rPr>
  </w:style>
  <w:style w:type="paragraph" w:customStyle="1" w:styleId="msonormal0">
    <w:name w:val="msonormal"/>
    <w:basedOn w:val="Normln"/>
    <w:rsid w:val="003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32350B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2">
    <w:name w:val="xl72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3">
    <w:name w:val="xl73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32350B"/>
    <w:pPr>
      <w:spacing w:before="100" w:beforeAutospacing="1" w:after="100" w:afterAutospacing="1" w:line="240" w:lineRule="auto"/>
      <w:textAlignment w:val="top"/>
    </w:pPr>
    <w:rPr>
      <w:rFonts w:ascii="Arial CE1" w:eastAsia="Times New Roman" w:hAnsi="Arial CE1" w:cs="Times New Roman"/>
      <w:color w:val="969696"/>
      <w:sz w:val="16"/>
      <w:szCs w:val="16"/>
      <w:lang w:eastAsia="cs-CZ"/>
    </w:rPr>
  </w:style>
  <w:style w:type="paragraph" w:customStyle="1" w:styleId="xl75">
    <w:name w:val="xl75"/>
    <w:basedOn w:val="Normln"/>
    <w:rsid w:val="0032350B"/>
    <w:pPr>
      <w:spacing w:before="100" w:beforeAutospacing="1" w:after="100" w:afterAutospacing="1" w:line="240" w:lineRule="auto"/>
      <w:textAlignment w:val="top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color w:val="969696"/>
      <w:sz w:val="16"/>
      <w:szCs w:val="16"/>
      <w:lang w:eastAsia="cs-CZ"/>
    </w:rPr>
  </w:style>
  <w:style w:type="paragraph" w:customStyle="1" w:styleId="xl77">
    <w:name w:val="xl77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8">
    <w:name w:val="xl78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79">
    <w:name w:val="xl79"/>
    <w:basedOn w:val="Normln"/>
    <w:rsid w:val="0032350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0">
    <w:name w:val="xl80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1">
    <w:name w:val="xl81"/>
    <w:basedOn w:val="Normln"/>
    <w:rsid w:val="0032350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32350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3">
    <w:name w:val="xl83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color w:val="969696"/>
      <w:sz w:val="16"/>
      <w:szCs w:val="16"/>
      <w:lang w:eastAsia="cs-CZ"/>
    </w:rPr>
  </w:style>
  <w:style w:type="paragraph" w:customStyle="1" w:styleId="xl84">
    <w:name w:val="xl84"/>
    <w:basedOn w:val="Normln"/>
    <w:rsid w:val="0032350B"/>
    <w:pPr>
      <w:shd w:val="clear" w:color="BEBEBE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5">
    <w:name w:val="xl85"/>
    <w:basedOn w:val="Normln"/>
    <w:rsid w:val="003235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EBEBE" w:fill="BEBEBE"/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BEBEBE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7">
    <w:name w:val="xl87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BEBEBE" w:fill="BEBEBE"/>
      <w:spacing w:before="100" w:beforeAutospacing="1" w:after="100" w:afterAutospacing="1" w:line="240" w:lineRule="auto"/>
      <w:jc w:val="center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16"/>
      <w:szCs w:val="16"/>
      <w:lang w:eastAsia="cs-CZ"/>
    </w:rPr>
  </w:style>
  <w:style w:type="paragraph" w:customStyle="1" w:styleId="xl91">
    <w:name w:val="xl91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D2D2D2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2">
    <w:name w:val="xl92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960000"/>
      <w:sz w:val="24"/>
      <w:szCs w:val="24"/>
      <w:lang w:eastAsia="cs-CZ"/>
    </w:rPr>
  </w:style>
  <w:style w:type="paragraph" w:customStyle="1" w:styleId="xl94">
    <w:name w:val="xl94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960000"/>
      <w:sz w:val="24"/>
      <w:szCs w:val="24"/>
      <w:lang w:eastAsia="cs-CZ"/>
    </w:rPr>
  </w:style>
  <w:style w:type="paragraph" w:customStyle="1" w:styleId="xl95">
    <w:name w:val="xl95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003366"/>
      <w:sz w:val="24"/>
      <w:szCs w:val="24"/>
      <w:lang w:eastAsia="cs-CZ"/>
    </w:rPr>
  </w:style>
  <w:style w:type="paragraph" w:customStyle="1" w:styleId="xl97">
    <w:name w:val="xl97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color w:val="003366"/>
      <w:sz w:val="24"/>
      <w:szCs w:val="24"/>
      <w:lang w:eastAsia="cs-CZ"/>
    </w:rPr>
  </w:style>
  <w:style w:type="paragraph" w:customStyle="1" w:styleId="xl98">
    <w:name w:val="xl98"/>
    <w:basedOn w:val="Normln"/>
    <w:rsid w:val="0032350B"/>
    <w:pPr>
      <w:spacing w:before="100" w:beforeAutospacing="1" w:after="100" w:afterAutospacing="1" w:line="240" w:lineRule="auto"/>
      <w:textAlignment w:val="top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32350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32350B"/>
    <w:pPr>
      <w:spacing w:before="100" w:beforeAutospacing="1" w:after="100" w:afterAutospacing="1" w:line="240" w:lineRule="auto"/>
      <w:jc w:val="right"/>
      <w:textAlignment w:val="center"/>
    </w:pPr>
    <w:rPr>
      <w:rFonts w:ascii="Arial CE1" w:eastAsia="Times New Roman" w:hAnsi="Arial CE1" w:cs="Times New Roman"/>
      <w:color w:val="969696"/>
      <w:sz w:val="16"/>
      <w:szCs w:val="16"/>
      <w:lang w:eastAsia="cs-CZ"/>
    </w:rPr>
  </w:style>
  <w:style w:type="paragraph" w:customStyle="1" w:styleId="xl101">
    <w:name w:val="xl101"/>
    <w:basedOn w:val="Normln"/>
    <w:rsid w:val="0032350B"/>
    <w:pPr>
      <w:spacing w:before="100" w:beforeAutospacing="1" w:after="100" w:afterAutospacing="1" w:line="240" w:lineRule="auto"/>
      <w:jc w:val="right"/>
      <w:textAlignment w:val="center"/>
    </w:pPr>
    <w:rPr>
      <w:rFonts w:ascii="Arial CE1" w:eastAsia="Times New Roman" w:hAnsi="Arial CE1" w:cs="Times New Roman"/>
      <w:color w:val="969696"/>
      <w:sz w:val="16"/>
      <w:szCs w:val="16"/>
      <w:lang w:eastAsia="cs-CZ"/>
    </w:rPr>
  </w:style>
  <w:style w:type="paragraph" w:customStyle="1" w:styleId="xl102">
    <w:name w:val="xl102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969696"/>
      <w:sz w:val="16"/>
      <w:szCs w:val="16"/>
      <w:lang w:eastAsia="cs-CZ"/>
    </w:rPr>
  </w:style>
  <w:style w:type="paragraph" w:customStyle="1" w:styleId="xl103">
    <w:name w:val="xl103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BEBEBE" w:fill="BEBEBE"/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32350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EBEBE" w:fill="BEBEBE"/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7">
    <w:name w:val="xl107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8">
    <w:name w:val="xl108"/>
    <w:basedOn w:val="Normln"/>
    <w:rsid w:val="003235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2D2D2" w:fill="D2D2D2"/>
      <w:spacing w:before="100" w:beforeAutospacing="1" w:after="100" w:afterAutospacing="1" w:line="240" w:lineRule="auto"/>
      <w:jc w:val="center"/>
      <w:textAlignment w:val="center"/>
    </w:pPr>
    <w:rPr>
      <w:rFonts w:ascii="Arial CE1" w:eastAsia="Times New Roman" w:hAnsi="Arial CE1" w:cs="Times New Roman"/>
      <w:sz w:val="18"/>
      <w:szCs w:val="18"/>
      <w:lang w:eastAsia="cs-CZ"/>
    </w:rPr>
  </w:style>
  <w:style w:type="paragraph" w:customStyle="1" w:styleId="xl109">
    <w:name w:val="xl109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D2D2D2" w:fill="D2D2D2"/>
      <w:spacing w:before="100" w:beforeAutospacing="1" w:after="100" w:afterAutospacing="1" w:line="240" w:lineRule="auto"/>
      <w:jc w:val="center"/>
      <w:textAlignment w:val="center"/>
    </w:pPr>
    <w:rPr>
      <w:rFonts w:ascii="Arial CE1" w:eastAsia="Times New Roman" w:hAnsi="Arial CE1" w:cs="Times New Roman"/>
      <w:sz w:val="18"/>
      <w:szCs w:val="18"/>
      <w:lang w:eastAsia="cs-CZ"/>
    </w:rPr>
  </w:style>
  <w:style w:type="paragraph" w:customStyle="1" w:styleId="xl110">
    <w:name w:val="xl110"/>
    <w:basedOn w:val="Normln"/>
    <w:rsid w:val="0032350B"/>
    <w:pPr>
      <w:pBdr>
        <w:top w:val="single" w:sz="4" w:space="0" w:color="000000"/>
        <w:bottom w:val="single" w:sz="4" w:space="0" w:color="000000"/>
      </w:pBdr>
      <w:shd w:val="clear" w:color="D2D2D2" w:fill="D2D2D2"/>
      <w:spacing w:before="100" w:beforeAutospacing="1" w:after="100" w:afterAutospacing="1" w:line="240" w:lineRule="auto"/>
      <w:jc w:val="right"/>
      <w:textAlignment w:val="center"/>
    </w:pPr>
    <w:rPr>
      <w:rFonts w:ascii="Arial CE1" w:eastAsia="Times New Roman" w:hAnsi="Arial CE1" w:cs="Times New Roman"/>
      <w:sz w:val="18"/>
      <w:szCs w:val="18"/>
      <w:lang w:eastAsia="cs-CZ"/>
    </w:rPr>
  </w:style>
  <w:style w:type="paragraph" w:customStyle="1" w:styleId="xl111">
    <w:name w:val="xl111"/>
    <w:basedOn w:val="Normln"/>
    <w:rsid w:val="0032350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2D2D2" w:fill="D2D2D2"/>
      <w:spacing w:before="100" w:beforeAutospacing="1" w:after="100" w:afterAutospacing="1" w:line="240" w:lineRule="auto"/>
      <w:jc w:val="center"/>
      <w:textAlignment w:val="center"/>
    </w:pPr>
    <w:rPr>
      <w:rFonts w:ascii="Arial CE1" w:eastAsia="Times New Roman" w:hAnsi="Arial CE1" w:cs="Times New Roman"/>
      <w:sz w:val="18"/>
      <w:szCs w:val="18"/>
      <w:lang w:eastAsia="cs-CZ"/>
    </w:rPr>
  </w:style>
  <w:style w:type="paragraph" w:customStyle="1" w:styleId="xl112">
    <w:name w:val="xl112"/>
    <w:basedOn w:val="Normln"/>
    <w:rsid w:val="0032350B"/>
    <w:pPr>
      <w:spacing w:before="100" w:beforeAutospacing="1" w:after="100" w:afterAutospacing="1" w:line="240" w:lineRule="auto"/>
      <w:jc w:val="right"/>
      <w:textAlignment w:val="center"/>
    </w:pPr>
    <w:rPr>
      <w:rFonts w:ascii="Arial CE1" w:eastAsia="Times New Roman" w:hAnsi="Arial CE1" w:cs="Times New Roman"/>
      <w:b/>
      <w:bCs/>
      <w:color w:val="960000"/>
      <w:sz w:val="24"/>
      <w:szCs w:val="24"/>
      <w:lang w:eastAsia="cs-CZ"/>
    </w:rPr>
  </w:style>
  <w:style w:type="paragraph" w:customStyle="1" w:styleId="xl113">
    <w:name w:val="xl113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960000"/>
      <w:sz w:val="24"/>
      <w:szCs w:val="24"/>
      <w:lang w:eastAsia="cs-CZ"/>
    </w:rPr>
  </w:style>
  <w:style w:type="paragraph" w:customStyle="1" w:styleId="xl114">
    <w:name w:val="xl114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003366"/>
      <w:sz w:val="24"/>
      <w:szCs w:val="24"/>
      <w:lang w:eastAsia="cs-CZ"/>
    </w:rPr>
  </w:style>
  <w:style w:type="paragraph" w:customStyle="1" w:styleId="xl115">
    <w:name w:val="xl115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b/>
      <w:bCs/>
      <w:color w:val="003366"/>
      <w:sz w:val="24"/>
      <w:szCs w:val="24"/>
      <w:lang w:eastAsia="cs-CZ"/>
    </w:rPr>
  </w:style>
  <w:style w:type="paragraph" w:customStyle="1" w:styleId="xl116">
    <w:name w:val="xl116"/>
    <w:basedOn w:val="Normln"/>
    <w:rsid w:val="0032350B"/>
    <w:pPr>
      <w:spacing w:before="100" w:beforeAutospacing="1" w:after="100" w:afterAutospacing="1" w:line="240" w:lineRule="auto"/>
      <w:textAlignment w:val="center"/>
    </w:pPr>
    <w:rPr>
      <w:rFonts w:ascii="Arial CE1" w:eastAsia="Times New Roman" w:hAnsi="Arial CE1" w:cs="Times New Roman"/>
      <w:color w:val="003366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Čáslavková Daniela</dc:creator>
  <cp:keywords/>
  <dc:description/>
  <cp:lastModifiedBy>Čáslavková Daniela</cp:lastModifiedBy>
  <cp:revision>1</cp:revision>
  <dcterms:created xsi:type="dcterms:W3CDTF">2020-09-14T13:46:00Z</dcterms:created>
  <dcterms:modified xsi:type="dcterms:W3CDTF">2020-09-14T13:49:00Z</dcterms:modified>
</cp:coreProperties>
</file>