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BBAD40" w14:textId="77777777" w:rsidR="00A27E8B" w:rsidRDefault="00A27E8B" w:rsidP="00A27E8B">
      <w:pPr>
        <w:pStyle w:val="Nzev"/>
        <w:rPr>
          <w:rFonts w:ascii="Times New Roman" w:hAnsi="Times New Roman"/>
        </w:rPr>
      </w:pPr>
      <w:r>
        <w:rPr>
          <w:rFonts w:ascii="Times New Roman" w:hAnsi="Times New Roman"/>
        </w:rPr>
        <w:t>rámcová dohoda o poskytování služeb</w:t>
      </w:r>
    </w:p>
    <w:p w14:paraId="50F2267F" w14:textId="77777777" w:rsidR="00A27E8B" w:rsidRPr="00A27E8B" w:rsidRDefault="00A27E8B" w:rsidP="00A27E8B">
      <w:pPr>
        <w:numPr>
          <w:ilvl w:val="0"/>
          <w:numId w:val="0"/>
        </w:numPr>
        <w:ind w:left="357"/>
        <w:rPr>
          <w:lang w:eastAsia="cs-CZ"/>
        </w:rPr>
      </w:pPr>
    </w:p>
    <w:p w14:paraId="74BBC374" w14:textId="77777777" w:rsidR="00A27E8B" w:rsidRPr="00A27E8B" w:rsidRDefault="00A27E8B" w:rsidP="00A27E8B">
      <w:pPr>
        <w:numPr>
          <w:ilvl w:val="0"/>
          <w:numId w:val="0"/>
        </w:numPr>
        <w:ind w:left="357"/>
        <w:jc w:val="center"/>
        <w:rPr>
          <w:rFonts w:eastAsia="Calibri"/>
        </w:rPr>
      </w:pPr>
      <w:r w:rsidRPr="00A27E8B">
        <w:rPr>
          <w:rFonts w:eastAsia="Calibri"/>
          <w:b/>
          <w:sz w:val="24"/>
          <w:szCs w:val="28"/>
        </w:rPr>
        <w:t>uzavřená na základě výběru nejvýhodnější nabídky podané na veřejnou zakázku malého</w:t>
      </w:r>
      <w:r>
        <w:rPr>
          <w:rFonts w:eastAsia="Calibri"/>
          <w:b/>
          <w:sz w:val="24"/>
          <w:szCs w:val="28"/>
        </w:rPr>
        <w:t xml:space="preserve"> </w:t>
      </w:r>
      <w:r w:rsidRPr="00A27E8B">
        <w:rPr>
          <w:rFonts w:eastAsia="Calibri"/>
          <w:b/>
          <w:sz w:val="24"/>
          <w:szCs w:val="28"/>
        </w:rPr>
        <w:t>rozsahu s názvem „Zajištění administrace zadávacích řízení a poradenství v</w:t>
      </w:r>
      <w:r>
        <w:rPr>
          <w:rFonts w:eastAsia="Calibri"/>
          <w:b/>
          <w:sz w:val="24"/>
          <w:szCs w:val="28"/>
        </w:rPr>
        <w:t> </w:t>
      </w:r>
      <w:r w:rsidRPr="00A27E8B">
        <w:rPr>
          <w:rFonts w:eastAsia="Calibri"/>
          <w:b/>
          <w:sz w:val="24"/>
          <w:szCs w:val="28"/>
        </w:rPr>
        <w:t>oblasti</w:t>
      </w:r>
      <w:r>
        <w:rPr>
          <w:rFonts w:eastAsia="Calibri"/>
          <w:b/>
          <w:sz w:val="24"/>
          <w:szCs w:val="28"/>
        </w:rPr>
        <w:t xml:space="preserve"> </w:t>
      </w:r>
      <w:r w:rsidRPr="00A27E8B">
        <w:rPr>
          <w:rFonts w:eastAsia="Calibri"/>
          <w:b/>
          <w:sz w:val="24"/>
          <w:szCs w:val="28"/>
        </w:rPr>
        <w:t>veřejných zakázek“ ve smyslu výjimky dle § 31 zákona č. 134/2016 Sb., o zadávání</w:t>
      </w:r>
      <w:r>
        <w:rPr>
          <w:rFonts w:eastAsia="Calibri"/>
          <w:b/>
          <w:sz w:val="24"/>
          <w:szCs w:val="28"/>
        </w:rPr>
        <w:t xml:space="preserve"> </w:t>
      </w:r>
      <w:r w:rsidRPr="00A27E8B">
        <w:rPr>
          <w:rFonts w:eastAsia="Calibri"/>
          <w:b/>
          <w:sz w:val="24"/>
          <w:szCs w:val="28"/>
        </w:rPr>
        <w:t>veřejných zakázek, ve znění pozdějších předpisů („ZZVZ“), a v souladu se zákonem č.</w:t>
      </w:r>
      <w:r>
        <w:rPr>
          <w:rFonts w:eastAsia="Calibri"/>
          <w:b/>
          <w:sz w:val="24"/>
          <w:szCs w:val="28"/>
        </w:rPr>
        <w:t xml:space="preserve"> </w:t>
      </w:r>
      <w:r w:rsidRPr="00A27E8B">
        <w:rPr>
          <w:rFonts w:eastAsia="Calibri"/>
          <w:b/>
          <w:sz w:val="24"/>
          <w:szCs w:val="28"/>
        </w:rPr>
        <w:t>89/2012 Sb., občanský zákoník, ve znění pozdějších předpisů („občanský zákoník“)</w:t>
      </w:r>
    </w:p>
    <w:p w14:paraId="624639DE" w14:textId="77777777" w:rsidR="00A27E8B" w:rsidRDefault="00A27E8B" w:rsidP="00A27E8B">
      <w:pPr>
        <w:numPr>
          <w:ilvl w:val="0"/>
          <w:numId w:val="0"/>
        </w:numPr>
        <w:ind w:left="357" w:hanging="357"/>
        <w:jc w:val="center"/>
        <w:rPr>
          <w:rStyle w:val="Siln"/>
        </w:rPr>
      </w:pPr>
    </w:p>
    <w:p w14:paraId="3B26D5E3" w14:textId="77777777" w:rsidR="00A27E8B" w:rsidRPr="00A27E8B" w:rsidRDefault="00A27E8B" w:rsidP="00A27E8B">
      <w:pPr>
        <w:numPr>
          <w:ilvl w:val="0"/>
          <w:numId w:val="0"/>
        </w:numPr>
        <w:ind w:left="357" w:hanging="357"/>
        <w:jc w:val="center"/>
        <w:rPr>
          <w:rStyle w:val="Siln"/>
        </w:rPr>
      </w:pPr>
      <w:r>
        <w:rPr>
          <w:rStyle w:val="Siln"/>
        </w:rPr>
        <w:t>mezi</w:t>
      </w:r>
    </w:p>
    <w:p w14:paraId="5BE82FF1" w14:textId="77777777" w:rsidR="00A27E8B" w:rsidRPr="00A27E8B" w:rsidRDefault="00A27E8B" w:rsidP="00A27E8B">
      <w:pPr>
        <w:numPr>
          <w:ilvl w:val="0"/>
          <w:numId w:val="0"/>
        </w:numPr>
        <w:ind w:left="426"/>
        <w:rPr>
          <w:rStyle w:val="Siln"/>
        </w:rPr>
      </w:pPr>
    </w:p>
    <w:p w14:paraId="75841F84" w14:textId="77777777" w:rsidR="00A27E8B" w:rsidRPr="00A27E8B" w:rsidRDefault="00A27E8B" w:rsidP="00A27E8B">
      <w:pPr>
        <w:ind w:left="426"/>
        <w:rPr>
          <w:rStyle w:val="Siln"/>
        </w:rPr>
      </w:pPr>
      <w:r w:rsidRPr="00A27E8B">
        <w:rPr>
          <w:rStyle w:val="Siln"/>
        </w:rPr>
        <w:t>OBJEDNATEL</w:t>
      </w:r>
    </w:p>
    <w:p w14:paraId="68BA0B87" w14:textId="77777777" w:rsidR="00A27E8B" w:rsidRPr="00A27E8B" w:rsidRDefault="00A27E8B" w:rsidP="00A27E8B">
      <w:pPr>
        <w:pStyle w:val="Bezmezer"/>
        <w:spacing w:before="120"/>
        <w:ind w:left="2977" w:hanging="2552"/>
        <w:rPr>
          <w:rFonts w:ascii="Times New Roman" w:hAnsi="Times New Roman"/>
          <w:b/>
          <w:noProof/>
        </w:rPr>
      </w:pPr>
      <w:r w:rsidRPr="00A27E8B">
        <w:rPr>
          <w:rFonts w:ascii="Times New Roman" w:hAnsi="Times New Roman"/>
          <w:b/>
          <w:noProof/>
        </w:rPr>
        <w:t>Název:</w:t>
      </w:r>
      <w:r w:rsidRPr="00A27E8B">
        <w:rPr>
          <w:rFonts w:ascii="Times New Roman" w:hAnsi="Times New Roman"/>
          <w:b/>
          <w:noProof/>
        </w:rPr>
        <w:tab/>
        <w:t>Národní filmový archiv</w:t>
      </w:r>
    </w:p>
    <w:p w14:paraId="44592E8E" w14:textId="77777777" w:rsidR="00A27E8B" w:rsidRPr="00A27E8B" w:rsidRDefault="00A27E8B" w:rsidP="00A27E8B">
      <w:pPr>
        <w:pStyle w:val="Bezmezer"/>
        <w:ind w:left="2977" w:hanging="2551"/>
        <w:rPr>
          <w:rFonts w:ascii="Times New Roman" w:hAnsi="Times New Roman"/>
          <w:noProof/>
        </w:rPr>
      </w:pPr>
      <w:r w:rsidRPr="00A27E8B">
        <w:rPr>
          <w:rFonts w:ascii="Times New Roman" w:hAnsi="Times New Roman"/>
          <w:noProof/>
        </w:rPr>
        <w:t>Sídlo:</w:t>
      </w:r>
      <w:r w:rsidRPr="00A27E8B">
        <w:rPr>
          <w:rFonts w:ascii="Times New Roman" w:hAnsi="Times New Roman"/>
          <w:noProof/>
        </w:rPr>
        <w:tab/>
        <w:t>Malešická 12, 130 00 Praha 3</w:t>
      </w:r>
    </w:p>
    <w:p w14:paraId="2C5BE8BC" w14:textId="77777777" w:rsidR="00A27E8B" w:rsidRPr="00A27E8B" w:rsidRDefault="00A27E8B" w:rsidP="00A27E8B">
      <w:pPr>
        <w:pStyle w:val="Bezmezer"/>
        <w:ind w:left="2977" w:hanging="2551"/>
        <w:rPr>
          <w:rFonts w:ascii="Times New Roman" w:hAnsi="Times New Roman"/>
        </w:rPr>
      </w:pPr>
      <w:r w:rsidRPr="00A27E8B">
        <w:rPr>
          <w:rFonts w:ascii="Times New Roman" w:hAnsi="Times New Roman"/>
          <w:noProof/>
        </w:rPr>
        <w:t>Zástupce:</w:t>
      </w:r>
      <w:r w:rsidRPr="00A27E8B">
        <w:rPr>
          <w:rFonts w:ascii="Times New Roman" w:hAnsi="Times New Roman"/>
          <w:noProof/>
        </w:rPr>
        <w:tab/>
      </w:r>
      <w:r w:rsidRPr="00A27E8B">
        <w:rPr>
          <w:rFonts w:ascii="Times New Roman" w:hAnsi="Times New Roman"/>
        </w:rPr>
        <w:t>PhDr. Michal Bregant, generální ředitel</w:t>
      </w:r>
    </w:p>
    <w:p w14:paraId="5CFC4465" w14:textId="77777777" w:rsidR="00A27E8B" w:rsidRPr="00A27E8B" w:rsidRDefault="00A27E8B" w:rsidP="00A27E8B">
      <w:pPr>
        <w:pStyle w:val="Bezmezer"/>
        <w:ind w:left="2977" w:hanging="2551"/>
        <w:rPr>
          <w:rFonts w:ascii="Times New Roman" w:hAnsi="Times New Roman"/>
          <w:noProof/>
        </w:rPr>
      </w:pPr>
      <w:r w:rsidRPr="00A27E8B">
        <w:rPr>
          <w:rFonts w:ascii="Times New Roman" w:hAnsi="Times New Roman"/>
          <w:noProof/>
        </w:rPr>
        <w:t>IČO:</w:t>
      </w:r>
      <w:r w:rsidRPr="00A27E8B">
        <w:rPr>
          <w:rFonts w:ascii="Times New Roman" w:hAnsi="Times New Roman"/>
          <w:noProof/>
        </w:rPr>
        <w:tab/>
        <w:t>00057266</w:t>
      </w:r>
    </w:p>
    <w:p w14:paraId="54D8B733" w14:textId="77777777" w:rsidR="00A27E8B" w:rsidRPr="00A27E8B" w:rsidRDefault="00A27E8B" w:rsidP="00A27E8B">
      <w:pPr>
        <w:pStyle w:val="Bezmezer"/>
        <w:ind w:left="2977" w:hanging="2551"/>
        <w:rPr>
          <w:rFonts w:ascii="Times New Roman" w:hAnsi="Times New Roman"/>
          <w:noProof/>
        </w:rPr>
      </w:pPr>
      <w:r w:rsidRPr="00A27E8B">
        <w:rPr>
          <w:rFonts w:ascii="Times New Roman" w:hAnsi="Times New Roman"/>
          <w:noProof/>
        </w:rPr>
        <w:t>DIČ:</w:t>
      </w:r>
      <w:r w:rsidRPr="00A27E8B">
        <w:rPr>
          <w:rFonts w:ascii="Times New Roman" w:hAnsi="Times New Roman"/>
          <w:noProof/>
        </w:rPr>
        <w:tab/>
        <w:t>CZ 00057266</w:t>
      </w:r>
    </w:p>
    <w:p w14:paraId="18F8F792" w14:textId="77777777" w:rsidR="00A27E8B" w:rsidRPr="00A27E8B" w:rsidRDefault="00A27E8B" w:rsidP="00A27E8B">
      <w:pPr>
        <w:pStyle w:val="Bezmezer"/>
        <w:ind w:left="2977" w:hanging="2551"/>
        <w:rPr>
          <w:rFonts w:ascii="Times New Roman" w:hAnsi="Times New Roman"/>
          <w:noProof/>
        </w:rPr>
      </w:pPr>
      <w:r w:rsidRPr="00A27E8B">
        <w:rPr>
          <w:rFonts w:ascii="Times New Roman" w:hAnsi="Times New Roman"/>
          <w:noProof/>
        </w:rPr>
        <w:t xml:space="preserve">Kontaktní osoba: </w:t>
      </w:r>
      <w:r w:rsidRPr="00A27E8B">
        <w:rPr>
          <w:rFonts w:ascii="Times New Roman" w:hAnsi="Times New Roman"/>
          <w:noProof/>
        </w:rPr>
        <w:tab/>
      </w:r>
      <w:r w:rsidR="00D86075">
        <w:rPr>
          <w:rFonts w:ascii="Times New Roman" w:hAnsi="Times New Roman"/>
          <w:noProof/>
        </w:rPr>
        <w:t>Martina Šťastná, vedoucí sekretariátu</w:t>
      </w:r>
    </w:p>
    <w:p w14:paraId="223E5FED" w14:textId="77777777" w:rsidR="00A27E8B" w:rsidRPr="00A27E8B" w:rsidRDefault="00A27E8B" w:rsidP="00A27E8B">
      <w:pPr>
        <w:pStyle w:val="Nadpis4"/>
        <w:numPr>
          <w:ilvl w:val="0"/>
          <w:numId w:val="0"/>
        </w:numPr>
        <w:ind w:left="357"/>
        <w:rPr>
          <w:rFonts w:ascii="Times New Roman" w:hAnsi="Times New Roman" w:cs="Times New Roman"/>
          <w:noProof/>
        </w:rPr>
      </w:pPr>
    </w:p>
    <w:p w14:paraId="4DF2D04D" w14:textId="77777777" w:rsidR="00A27E8B" w:rsidRPr="00A27E8B" w:rsidRDefault="00A27E8B" w:rsidP="00A27E8B">
      <w:pPr>
        <w:numPr>
          <w:ilvl w:val="0"/>
          <w:numId w:val="0"/>
        </w:numPr>
        <w:rPr>
          <w:w w:val="110"/>
        </w:rPr>
      </w:pPr>
    </w:p>
    <w:p w14:paraId="772E0591" w14:textId="77777777" w:rsidR="00A27E8B" w:rsidRPr="00A27E8B" w:rsidRDefault="00A27E8B" w:rsidP="00A27E8B">
      <w:pPr>
        <w:numPr>
          <w:ilvl w:val="0"/>
          <w:numId w:val="0"/>
        </w:numPr>
        <w:ind w:left="426"/>
      </w:pPr>
      <w:r w:rsidRPr="00A27E8B">
        <w:t>a</w:t>
      </w:r>
    </w:p>
    <w:p w14:paraId="3B988596" w14:textId="77777777" w:rsidR="00A27E8B" w:rsidRPr="00A27E8B" w:rsidRDefault="00A27E8B" w:rsidP="00A27E8B">
      <w:pPr>
        <w:numPr>
          <w:ilvl w:val="0"/>
          <w:numId w:val="0"/>
        </w:numPr>
        <w:ind w:left="357"/>
      </w:pPr>
    </w:p>
    <w:p w14:paraId="65499359" w14:textId="77777777" w:rsidR="00A27E8B" w:rsidRPr="00A27E8B" w:rsidRDefault="00A27E8B" w:rsidP="00A27E8B">
      <w:pPr>
        <w:ind w:left="426"/>
        <w:rPr>
          <w:rStyle w:val="Siln"/>
        </w:rPr>
      </w:pPr>
      <w:r>
        <w:rPr>
          <w:rStyle w:val="Siln"/>
        </w:rPr>
        <w:t>POSKYTOVATEL</w:t>
      </w:r>
    </w:p>
    <w:p w14:paraId="52A69E97" w14:textId="77777777" w:rsidR="00A27E8B" w:rsidRPr="00CF0935" w:rsidRDefault="00A27E8B" w:rsidP="00CF0935">
      <w:pPr>
        <w:pStyle w:val="Bezmezer"/>
        <w:spacing w:before="120"/>
        <w:ind w:left="2977" w:hanging="2552"/>
        <w:rPr>
          <w:rFonts w:ascii="Times New Roman" w:hAnsi="Times New Roman"/>
          <w:b/>
          <w:noProof/>
        </w:rPr>
      </w:pPr>
      <w:r w:rsidRPr="00CF0935">
        <w:rPr>
          <w:rFonts w:ascii="Times New Roman" w:hAnsi="Times New Roman"/>
          <w:b/>
          <w:noProof/>
        </w:rPr>
        <w:t>Název:</w:t>
      </w:r>
      <w:r w:rsidR="00CF0935">
        <w:rPr>
          <w:rFonts w:ascii="Times New Roman" w:hAnsi="Times New Roman"/>
          <w:b/>
          <w:noProof/>
        </w:rPr>
        <w:tab/>
      </w:r>
      <w:r w:rsidR="00CF0935" w:rsidRPr="00CF0935">
        <w:rPr>
          <w:rFonts w:ascii="Times New Roman" w:hAnsi="Times New Roman"/>
          <w:b/>
          <w:noProof/>
        </w:rPr>
        <w:t>ASAGRAPH s.r.o.</w:t>
      </w:r>
    </w:p>
    <w:p w14:paraId="5D1ED7DA" w14:textId="77777777" w:rsidR="00A27E8B" w:rsidRPr="00A27E8B" w:rsidRDefault="00A27E8B" w:rsidP="00CF0935">
      <w:pPr>
        <w:pStyle w:val="Bezmezer"/>
        <w:ind w:left="2977" w:hanging="2552"/>
        <w:rPr>
          <w:rFonts w:ascii="Times New Roman" w:hAnsi="Times New Roman"/>
          <w:noProof/>
        </w:rPr>
      </w:pPr>
      <w:r w:rsidRPr="00A27E8B">
        <w:rPr>
          <w:rFonts w:ascii="Times New Roman" w:hAnsi="Times New Roman"/>
          <w:noProof/>
        </w:rPr>
        <w:t>Sídlo:</w:t>
      </w:r>
      <w:r w:rsidR="00CF0935">
        <w:rPr>
          <w:rFonts w:ascii="Times New Roman" w:hAnsi="Times New Roman"/>
          <w:noProof/>
        </w:rPr>
        <w:tab/>
      </w:r>
      <w:r w:rsidR="00CF0935" w:rsidRPr="00CF0935">
        <w:rPr>
          <w:rFonts w:ascii="Times New Roman" w:hAnsi="Times New Roman"/>
          <w:noProof/>
        </w:rPr>
        <w:t>Sazečská 560/8, Malešice, 108 00 Praha 10</w:t>
      </w:r>
    </w:p>
    <w:p w14:paraId="034BAD9A" w14:textId="77777777" w:rsidR="00A27E8B" w:rsidRPr="00A27E8B" w:rsidRDefault="00A27E8B" w:rsidP="00A27E8B">
      <w:pPr>
        <w:pStyle w:val="Bezmezer"/>
        <w:ind w:left="2410" w:hanging="1984"/>
        <w:rPr>
          <w:rFonts w:ascii="Times New Roman" w:hAnsi="Times New Roman"/>
          <w:noProof/>
        </w:rPr>
      </w:pPr>
      <w:r w:rsidRPr="00A27E8B">
        <w:rPr>
          <w:rFonts w:ascii="Times New Roman" w:hAnsi="Times New Roman"/>
          <w:noProof/>
        </w:rPr>
        <w:t xml:space="preserve">Zápis v obchodním rejstříku: </w:t>
      </w:r>
      <w:r w:rsidR="00CF0935" w:rsidRPr="00CF0935">
        <w:rPr>
          <w:rFonts w:ascii="Times New Roman" w:hAnsi="Times New Roman"/>
          <w:noProof/>
        </w:rPr>
        <w:t>C 113490 vedený u Městského soudu v Praze</w:t>
      </w:r>
    </w:p>
    <w:p w14:paraId="094F9389" w14:textId="77777777" w:rsidR="00A27E8B" w:rsidRPr="00A27E8B" w:rsidRDefault="00A27E8B" w:rsidP="00CF0935">
      <w:pPr>
        <w:pStyle w:val="Bezmezer"/>
        <w:ind w:left="2977" w:hanging="2552"/>
        <w:rPr>
          <w:rFonts w:ascii="Times New Roman" w:hAnsi="Times New Roman"/>
          <w:noProof/>
        </w:rPr>
      </w:pPr>
      <w:r w:rsidRPr="00A27E8B">
        <w:rPr>
          <w:rFonts w:ascii="Times New Roman" w:hAnsi="Times New Roman"/>
          <w:noProof/>
        </w:rPr>
        <w:t>Zástupce:</w:t>
      </w:r>
      <w:r w:rsidR="00CF0935">
        <w:rPr>
          <w:rFonts w:ascii="Times New Roman" w:hAnsi="Times New Roman"/>
          <w:noProof/>
        </w:rPr>
        <w:tab/>
      </w:r>
      <w:r w:rsidR="00CF0935" w:rsidRPr="00CF0935">
        <w:rPr>
          <w:rFonts w:ascii="Times New Roman" w:hAnsi="Times New Roman"/>
          <w:noProof/>
        </w:rPr>
        <w:t>Ing. Petr Man, Ph.D., jednatel</w:t>
      </w:r>
    </w:p>
    <w:p w14:paraId="4CDBB727" w14:textId="77777777" w:rsidR="00A27E8B" w:rsidRPr="00A27E8B" w:rsidRDefault="00A27E8B" w:rsidP="00CF0935">
      <w:pPr>
        <w:pStyle w:val="Bezmezer"/>
        <w:ind w:left="2977" w:hanging="2552"/>
        <w:rPr>
          <w:rFonts w:ascii="Times New Roman" w:hAnsi="Times New Roman"/>
          <w:noProof/>
        </w:rPr>
      </w:pPr>
      <w:r w:rsidRPr="00A27E8B">
        <w:rPr>
          <w:rFonts w:ascii="Times New Roman" w:hAnsi="Times New Roman"/>
          <w:noProof/>
        </w:rPr>
        <w:t>IČO:</w:t>
      </w:r>
      <w:r w:rsidRPr="00A27E8B">
        <w:rPr>
          <w:rFonts w:ascii="Times New Roman" w:hAnsi="Times New Roman"/>
          <w:noProof/>
        </w:rPr>
        <w:tab/>
      </w:r>
      <w:r w:rsidR="00CF0935" w:rsidRPr="00CF0935">
        <w:rPr>
          <w:rFonts w:ascii="Times New Roman" w:hAnsi="Times New Roman"/>
          <w:noProof/>
        </w:rPr>
        <w:t>27442462</w:t>
      </w:r>
    </w:p>
    <w:p w14:paraId="240E2F79" w14:textId="77777777" w:rsidR="00A27E8B" w:rsidRPr="00A27E8B" w:rsidRDefault="00A27E8B" w:rsidP="00CF0935">
      <w:pPr>
        <w:pStyle w:val="Bezmezer"/>
        <w:ind w:left="2977" w:hanging="2552"/>
        <w:rPr>
          <w:rFonts w:ascii="Times New Roman" w:hAnsi="Times New Roman"/>
          <w:noProof/>
        </w:rPr>
      </w:pPr>
      <w:r w:rsidRPr="00A27E8B">
        <w:rPr>
          <w:rFonts w:ascii="Times New Roman" w:hAnsi="Times New Roman"/>
          <w:noProof/>
        </w:rPr>
        <w:t>DIČ:</w:t>
      </w:r>
      <w:r w:rsidRPr="00A27E8B">
        <w:rPr>
          <w:rFonts w:ascii="Times New Roman" w:hAnsi="Times New Roman"/>
          <w:noProof/>
        </w:rPr>
        <w:tab/>
      </w:r>
      <w:r w:rsidR="00CF0935" w:rsidRPr="00CF0935">
        <w:rPr>
          <w:rFonts w:ascii="Times New Roman" w:hAnsi="Times New Roman"/>
          <w:noProof/>
        </w:rPr>
        <w:t>CZ</w:t>
      </w:r>
      <w:r w:rsidR="00CF0935">
        <w:rPr>
          <w:rFonts w:ascii="Times New Roman" w:hAnsi="Times New Roman"/>
          <w:noProof/>
        </w:rPr>
        <w:t xml:space="preserve"> </w:t>
      </w:r>
      <w:r w:rsidR="00CF0935" w:rsidRPr="00CF0935">
        <w:rPr>
          <w:rFonts w:ascii="Times New Roman" w:hAnsi="Times New Roman"/>
          <w:noProof/>
        </w:rPr>
        <w:t>27442462</w:t>
      </w:r>
    </w:p>
    <w:p w14:paraId="4F3FF71E" w14:textId="77777777" w:rsidR="00A27E8B" w:rsidRPr="00A27E8B" w:rsidRDefault="00A27E8B" w:rsidP="00CF0935">
      <w:pPr>
        <w:pStyle w:val="Bezmezer"/>
        <w:ind w:left="2977" w:hanging="2552"/>
        <w:rPr>
          <w:rFonts w:ascii="Times New Roman" w:hAnsi="Times New Roman"/>
          <w:noProof/>
        </w:rPr>
      </w:pPr>
      <w:r w:rsidRPr="00A27E8B">
        <w:rPr>
          <w:rFonts w:ascii="Times New Roman" w:hAnsi="Times New Roman"/>
          <w:noProof/>
        </w:rPr>
        <w:t>Bankovní spojení:</w:t>
      </w:r>
      <w:r w:rsidR="00CF0935">
        <w:rPr>
          <w:rFonts w:ascii="Times New Roman" w:hAnsi="Times New Roman"/>
          <w:noProof/>
        </w:rPr>
        <w:tab/>
      </w:r>
      <w:r w:rsidR="00CF0935" w:rsidRPr="00CF0935">
        <w:rPr>
          <w:rFonts w:ascii="Times New Roman" w:hAnsi="Times New Roman"/>
          <w:noProof/>
        </w:rPr>
        <w:t>123-242390267/0100</w:t>
      </w:r>
    </w:p>
    <w:p w14:paraId="63F822A5" w14:textId="77777777" w:rsidR="00A27E8B" w:rsidRPr="00A27E8B" w:rsidRDefault="00A27E8B" w:rsidP="00A27E8B">
      <w:pPr>
        <w:pStyle w:val="Bezmezer"/>
        <w:ind w:left="2410" w:hanging="1984"/>
        <w:rPr>
          <w:rFonts w:ascii="Times New Roman" w:hAnsi="Times New Roman"/>
          <w:noProof/>
        </w:rPr>
      </w:pPr>
      <w:r w:rsidRPr="00A27E8B">
        <w:rPr>
          <w:rFonts w:ascii="Times New Roman" w:hAnsi="Times New Roman"/>
          <w:noProof/>
        </w:rPr>
        <w:t xml:space="preserve">Kontaktní osoba </w:t>
      </w:r>
      <w:r>
        <w:rPr>
          <w:rFonts w:ascii="Times New Roman" w:hAnsi="Times New Roman"/>
          <w:noProof/>
        </w:rPr>
        <w:t>Poskytovatele</w:t>
      </w:r>
      <w:r w:rsidRPr="00A27E8B">
        <w:rPr>
          <w:rFonts w:ascii="Times New Roman" w:hAnsi="Times New Roman"/>
          <w:noProof/>
        </w:rPr>
        <w:t xml:space="preserve">: </w:t>
      </w:r>
      <w:r w:rsidR="00CF0935" w:rsidRPr="00CF0935">
        <w:rPr>
          <w:rFonts w:ascii="Times New Roman" w:hAnsi="Times New Roman"/>
          <w:noProof/>
        </w:rPr>
        <w:t>Ing. Petr Man, Ph.D., jednatel</w:t>
      </w:r>
    </w:p>
    <w:p w14:paraId="41561199" w14:textId="77777777" w:rsidR="00A27E8B" w:rsidRPr="00A27E8B" w:rsidRDefault="00A27E8B" w:rsidP="00A27E8B">
      <w:pPr>
        <w:numPr>
          <w:ilvl w:val="0"/>
          <w:numId w:val="0"/>
        </w:numPr>
        <w:ind w:left="357"/>
        <w:rPr>
          <w:noProof/>
        </w:rPr>
      </w:pPr>
    </w:p>
    <w:p w14:paraId="1DEDE583" w14:textId="77777777" w:rsidR="00A27E8B" w:rsidRPr="00A27E8B" w:rsidRDefault="00A27E8B" w:rsidP="00A27E8B">
      <w:pPr>
        <w:numPr>
          <w:ilvl w:val="0"/>
          <w:numId w:val="0"/>
        </w:numPr>
        <w:ind w:left="357"/>
        <w:rPr>
          <w:rStyle w:val="Siln"/>
          <w:rFonts w:eastAsia="Calibri"/>
        </w:rPr>
      </w:pPr>
      <w:r w:rsidRPr="00A27E8B">
        <w:rPr>
          <w:rStyle w:val="Siln"/>
        </w:rPr>
        <w:t>(dále též jako „smluvní strany“)</w:t>
      </w:r>
    </w:p>
    <w:p w14:paraId="4A8A9EA4" w14:textId="77777777" w:rsidR="00A27E8B" w:rsidRDefault="00A27E8B" w:rsidP="00A30D28">
      <w:pPr>
        <w:pStyle w:val="Nadpis1"/>
        <w:sectPr w:rsidR="00A27E8B">
          <w:pgSz w:w="11906" w:h="16838"/>
          <w:pgMar w:top="1417" w:right="1417" w:bottom="1417" w:left="1417" w:header="708" w:footer="708" w:gutter="0"/>
          <w:cols w:space="708"/>
          <w:docGrid w:linePitch="360"/>
        </w:sectPr>
      </w:pPr>
    </w:p>
    <w:p w14:paraId="42F4E16E" w14:textId="77777777" w:rsidR="00A30D28" w:rsidRPr="00A30D28" w:rsidRDefault="00A30D28" w:rsidP="00A30D28">
      <w:pPr>
        <w:pStyle w:val="Nadpis1"/>
      </w:pPr>
      <w:r w:rsidRPr="00A30D28">
        <w:lastRenderedPageBreak/>
        <w:t>ÚVODNÍ USTANOVENÍ</w:t>
      </w:r>
    </w:p>
    <w:p w14:paraId="4779095C" w14:textId="77777777" w:rsidR="00A30D28" w:rsidRPr="00A30D28" w:rsidRDefault="00A30D28" w:rsidP="00A30D28">
      <w:pPr>
        <w:numPr>
          <w:ilvl w:val="0"/>
          <w:numId w:val="0"/>
        </w:numPr>
        <w:ind w:left="357" w:hanging="357"/>
      </w:pPr>
    </w:p>
    <w:p w14:paraId="0968E471" w14:textId="77777777" w:rsidR="00A30D28" w:rsidRPr="00A30D28" w:rsidRDefault="00A30D28" w:rsidP="00A30D28">
      <w:r w:rsidRPr="00A30D28">
        <w:t xml:space="preserve">Tato Dohoda je uzavírána na základě výsledků výběrového řízení, ve kterém byla zadávána veřejná zakázka malého rozsahu s názvem „Zajištění administrace zadávacích řízení a poradenství v oblasti veřejných zakázek“ (dále jen „Veřejná zakázka“ či „Výběrové řízení“). Na základě výsledků uvedeného Výběrového řízení Objednatel vybral k realizaci plnění výše uvedeného Poskytovatele, přičemž dílčí objednávky služeb budou realizovány postupem uvedeným v čl. </w:t>
      </w:r>
      <w:r w:rsidR="00BF5DA8">
        <w:t>III</w:t>
      </w:r>
      <w:r w:rsidRPr="00A30D28">
        <w:t xml:space="preserve"> této Dohody.</w:t>
      </w:r>
    </w:p>
    <w:p w14:paraId="18108A9C" w14:textId="77777777" w:rsidR="00A30D28" w:rsidRPr="00A30D28" w:rsidRDefault="00A30D28" w:rsidP="00A30D28">
      <w:r w:rsidRPr="00A30D28">
        <w:t>Poskytovatel prohlašuje, že splňuje veškeré podmínky a požadavky v této Dohodě stanovené a je oprávněn Dohodu uzavřít a řádně plnit závazky v ní obsažené.</w:t>
      </w:r>
    </w:p>
    <w:p w14:paraId="4DA2480E" w14:textId="77777777" w:rsidR="00A30D28" w:rsidRPr="00A30D28" w:rsidRDefault="00A30D28" w:rsidP="00A30D28">
      <w:r w:rsidRPr="00A30D28">
        <w:t xml:space="preserve">Neobsahuje-li tato Dohoda zvláštní ustanovení, vykládají se práva a povinnosti Smluvních stran podle podmínek Výběrového řízení, na jehož základě byla tato Dohoda uzavřena, jakož i v souladu s nabídkou Poskytovatele. </w:t>
      </w:r>
    </w:p>
    <w:p w14:paraId="65B32291" w14:textId="77777777" w:rsidR="00A30D28" w:rsidRPr="00A30D28" w:rsidRDefault="00A30D28" w:rsidP="00A30D28">
      <w:r w:rsidRPr="00A30D28">
        <w:t xml:space="preserve">Rámcová dohoda stanovuje základní obsah právního vztahu na zajištění administrace veřejných zakázek mezi výše uvedenými Smluvními stranami. </w:t>
      </w:r>
    </w:p>
    <w:p w14:paraId="2441FA95" w14:textId="77777777" w:rsidR="00A30D28" w:rsidRPr="00A30D28" w:rsidRDefault="00A30D28" w:rsidP="00A30D28">
      <w:pPr>
        <w:pStyle w:val="Nadpis1"/>
      </w:pPr>
      <w:r w:rsidRPr="00A30D28">
        <w:t>PŘEDMĚT DOHODY</w:t>
      </w:r>
    </w:p>
    <w:p w14:paraId="1236DACE" w14:textId="77777777" w:rsidR="00A30D28" w:rsidRPr="00A30D28" w:rsidRDefault="00A30D28" w:rsidP="00A30D28">
      <w:pPr>
        <w:numPr>
          <w:ilvl w:val="0"/>
          <w:numId w:val="5"/>
        </w:numPr>
        <w:ind w:left="357" w:hanging="357"/>
      </w:pPr>
      <w:r w:rsidRPr="00A30D28">
        <w:t>Předmětem Dohody je v návaznosti na výše uvedené závazek Poskytovatele poskytovat služby administrace a komplexního zastupování Objednatele ve věci veřejných zakázek zadávaných podle zákona č. 134/2016 Sb., o zadávání veřejných zakázek, ve znění pozdějších předpisů (dále jen „ZZVZ“)</w:t>
      </w:r>
      <w:r w:rsidR="005944C7">
        <w:t xml:space="preserve">, zakázek malého rozsahu </w:t>
      </w:r>
      <w:r w:rsidR="005944C7" w:rsidRPr="005944C7">
        <w:t xml:space="preserve">zadávaných v souladu s </w:t>
      </w:r>
      <w:r w:rsidR="005944C7" w:rsidRPr="00450829">
        <w:t xml:space="preserve">Příkazem ministra kultury č. </w:t>
      </w:r>
      <w:r w:rsidR="00450829" w:rsidRPr="00450829">
        <w:t>7</w:t>
      </w:r>
      <w:r w:rsidR="005944C7" w:rsidRPr="00450829">
        <w:t>/20</w:t>
      </w:r>
      <w:r w:rsidR="00450829" w:rsidRPr="00450829">
        <w:t>20</w:t>
      </w:r>
      <w:r w:rsidR="005944C7" w:rsidRPr="00450829">
        <w:t xml:space="preserve"> ,</w:t>
      </w:r>
      <w:r w:rsidR="005944C7">
        <w:t xml:space="preserve"> </w:t>
      </w:r>
      <w:r w:rsidRPr="00A30D28">
        <w:t>poskytovat služby v podobě poskytování poradenství v oblasti veřejných zakázek po dobu trvání rámcové dohody Objednateli a to na základě realizace jednotlivých dílčích služeb ve vazbě na příslušnou objednávku Objednatele</w:t>
      </w:r>
      <w:r w:rsidR="005944C7">
        <w:t xml:space="preserve"> a dále správa a obsluha elektronického nástroje Objednatele pro zadávání veřejných zakázek (dále jen „Nástroj“)</w:t>
      </w:r>
      <w:r w:rsidRPr="00A30D28">
        <w:t>. Předmětem Dohody je současně závazek Objednatele zaplatit Poskytovateli za řádně poskytnuté plnění cenu stanovenou podle čl. V</w:t>
      </w:r>
      <w:r w:rsidR="00BF5DA8">
        <w:t xml:space="preserve"> </w:t>
      </w:r>
      <w:r w:rsidRPr="00A30D28">
        <w:t>této Dohody.</w:t>
      </w:r>
    </w:p>
    <w:p w14:paraId="5D74DEE9" w14:textId="77777777" w:rsidR="00A30D28" w:rsidRPr="00A30D28" w:rsidRDefault="00A30D28" w:rsidP="00A30D28">
      <w:r w:rsidRPr="00A30D28">
        <w:t>Administrace veřejných zakázek zahrnuje komplexní a kompletní podporu zadavatele v procesu zadávání nadlimitních a podlimitních veřejných zakázek</w:t>
      </w:r>
      <w:r>
        <w:t xml:space="preserve"> a dále veřejných zakázek malého rozsahu</w:t>
      </w:r>
      <w:r w:rsidRPr="00A30D28">
        <w:t>. Konkrétní typy zadávacích řízení</w:t>
      </w:r>
      <w:r>
        <w:t xml:space="preserve"> a veřejných zakázek</w:t>
      </w:r>
      <w:r w:rsidRPr="00A30D28">
        <w:t>, na které se tato dohoda vztahuje, jsou uvedeny v příloze č. 1 této dohody – Cenové nabídce. Podpora zadavatele zahrnuje i případy přezkumných řízení či auditních zkoumání či nálezů vztahujících se k administrovaným veřejným zakázkám, a to vždy ve lhůtách bez zbytečného odkladu. Podpora zahrnuje zejména (avšak nejen) přípravu podmínek výběrových či zadávacích řízení, kompletní organizační podporu při administraci veřejných zakázek, reakci bez zbytečného odkladu na dotazy zadavatele, účast na jednání v orgánech Objednatele, přípravu činností komisí a zpracování všech podkladů souvisejících s nutným transparentním postupem zadavatele a splnění všech zákonných povinností. Poskytovatel se zejména zavazuje poskytovat náměty a poradenství při vymezení vhodných kvalifikačních parametrů a hodnoticích kritérií ve vazbě na jednotlivé předměty veřejných zakázek zadávaných podle ZZVZ.</w:t>
      </w:r>
    </w:p>
    <w:p w14:paraId="679874D2" w14:textId="77777777" w:rsidR="00A30D28" w:rsidRDefault="00A30D28" w:rsidP="00A30D28">
      <w:r w:rsidRPr="00A30D28">
        <w:t>Poskytování poradenství v oblasti veřejných zakázek zejména zahrnuje poradenské činnosti, které přímo nesouvisí s administrací některého z typů zadávacích řízení dle přílohy č. 1 této dohody (např. poradenství při přípravě veřejné zakázky).</w:t>
      </w:r>
    </w:p>
    <w:p w14:paraId="5EC696DF" w14:textId="77777777" w:rsidR="005944C7" w:rsidRDefault="005944C7" w:rsidP="005944C7">
      <w:r>
        <w:t>Obsluha Nástroje zahrnuje tyto činnosti:</w:t>
      </w:r>
    </w:p>
    <w:p w14:paraId="0396C926" w14:textId="77777777" w:rsidR="005944C7" w:rsidRDefault="005944C7" w:rsidP="005944C7">
      <w:pPr>
        <w:numPr>
          <w:ilvl w:val="0"/>
          <w:numId w:val="20"/>
        </w:numPr>
      </w:pPr>
      <w:r>
        <w:t>přijetí podkladů pro zveřejnění v Nástroji ze strany Objednatele,</w:t>
      </w:r>
    </w:p>
    <w:p w14:paraId="4AAF6C01" w14:textId="77777777" w:rsidR="005944C7" w:rsidRDefault="005944C7" w:rsidP="005944C7">
      <w:pPr>
        <w:numPr>
          <w:ilvl w:val="0"/>
          <w:numId w:val="20"/>
        </w:numPr>
      </w:pPr>
      <w:r>
        <w:lastRenderedPageBreak/>
        <w:t>uveřejnění poskytnutých podkladů v Nástroji ze strany Poskytovatele dle pokynů Objednatele,</w:t>
      </w:r>
    </w:p>
    <w:p w14:paraId="46CF3ADA" w14:textId="77777777" w:rsidR="005944C7" w:rsidRDefault="005944C7" w:rsidP="005944C7">
      <w:pPr>
        <w:numPr>
          <w:ilvl w:val="0"/>
          <w:numId w:val="20"/>
        </w:numPr>
      </w:pPr>
      <w:r>
        <w:t>formální zpracování a uveřejnění případných odpovědí na dodatečné dotazy dodavatelů,</w:t>
      </w:r>
    </w:p>
    <w:p w14:paraId="1711AAE5" w14:textId="77777777" w:rsidR="005944C7" w:rsidRDefault="005944C7" w:rsidP="005944C7">
      <w:pPr>
        <w:numPr>
          <w:ilvl w:val="0"/>
          <w:numId w:val="20"/>
        </w:numPr>
      </w:pPr>
      <w:r>
        <w:t>provedení otevírání nabídek (podaných nabídek), jejich posouzení a vyhodnocení dle pokynů Objednatele. Poskytovatel provádí pouze formální úkony v rámci výběrového řízení, neodpovídá za věcnou a obsahovou kontrolu splnění požadavků Objednatele uvedených ve Výzvě a v podaných nabídkách,</w:t>
      </w:r>
    </w:p>
    <w:p w14:paraId="1BD5C3AC" w14:textId="77777777" w:rsidR="005944C7" w:rsidRPr="00A30D28" w:rsidRDefault="005944C7" w:rsidP="005944C7">
      <w:pPr>
        <w:numPr>
          <w:ilvl w:val="0"/>
          <w:numId w:val="20"/>
        </w:numPr>
      </w:pPr>
      <w:r>
        <w:t>ukončení zadávacího řízení a uveřejnění smluv poskytnutých Objednatelem, a to nejpozději do 2 pracovních dnů po jejich přijetí k uveřejnění.</w:t>
      </w:r>
    </w:p>
    <w:p w14:paraId="72C064F7" w14:textId="77777777" w:rsidR="00A30D28" w:rsidRPr="00A30D28" w:rsidRDefault="00A30D28" w:rsidP="00A30D28">
      <w:r w:rsidRPr="00A30D28">
        <w:t>Poskytovatel se zavazuje k přípravě základních a specifických smluv dle požadavku objednatele v rámci zadávacích řízení nadlimitních a podlimitních zakázek</w:t>
      </w:r>
      <w:r>
        <w:t xml:space="preserve"> a veřejných zakázek malého rozsahu</w:t>
      </w:r>
      <w:r w:rsidRPr="00A30D28">
        <w:t>.</w:t>
      </w:r>
    </w:p>
    <w:p w14:paraId="59EE3C82" w14:textId="77777777" w:rsidR="00A30D28" w:rsidRPr="00A30D28" w:rsidRDefault="00A30D28" w:rsidP="00A30D28">
      <w:pPr>
        <w:pStyle w:val="Nadpis1"/>
      </w:pPr>
      <w:r w:rsidRPr="00A30D28">
        <w:t>POSTUP PŘI OBJEDNÁVÁNÍ DÍLČÍCH SLUŽEB</w:t>
      </w:r>
    </w:p>
    <w:p w14:paraId="23942CE8" w14:textId="77777777" w:rsidR="00A30D28" w:rsidRPr="00A30D28" w:rsidRDefault="00A30D28" w:rsidP="00A30D28">
      <w:pPr>
        <w:numPr>
          <w:ilvl w:val="0"/>
          <w:numId w:val="6"/>
        </w:numPr>
        <w:ind w:left="357" w:hanging="357"/>
      </w:pPr>
      <w:r w:rsidRPr="00A30D28">
        <w:t xml:space="preserve">Na základě této Dohody budou v souvislosti s administrací veřejných zakázek dle ZZVZ realizovány dílčí služby specifikované touto Dohodou či na jejím základě následovně: </w:t>
      </w:r>
    </w:p>
    <w:p w14:paraId="068B866B" w14:textId="77777777" w:rsidR="00A30D28" w:rsidRPr="00A30D28" w:rsidRDefault="00A30D28" w:rsidP="00A30D28">
      <w:pPr>
        <w:numPr>
          <w:ilvl w:val="0"/>
          <w:numId w:val="7"/>
        </w:numPr>
      </w:pPr>
      <w:r w:rsidRPr="00A30D28">
        <w:t>Jednotlivé dílčí služby budou vždy poskytovány na základě písemné objednávky služby, tj. administraci jedné či více veřejných zakázek, přičemž objednávka bude zaslána Poskytovateli na emailovou adresu:</w:t>
      </w:r>
      <w:r>
        <w:t xml:space="preserve"> </w:t>
      </w:r>
      <w:r w:rsidR="00CF0935">
        <w:t>petr.man@asagraph.com</w:t>
      </w:r>
    </w:p>
    <w:p w14:paraId="31B06AF3" w14:textId="77777777" w:rsidR="00A30D28" w:rsidRPr="00A30D28" w:rsidRDefault="00A30D28" w:rsidP="00A30D28">
      <w:pPr>
        <w:numPr>
          <w:ilvl w:val="0"/>
          <w:numId w:val="7"/>
        </w:numPr>
      </w:pPr>
      <w:r w:rsidRPr="00A30D28">
        <w:t>Písemná objednávka bude ze strany Poskytovatele vždy bez zbytečného odkladu potvrzena.</w:t>
      </w:r>
    </w:p>
    <w:p w14:paraId="5803A8F8" w14:textId="77777777" w:rsidR="00A30D28" w:rsidRPr="00A30D28" w:rsidRDefault="00A30D28" w:rsidP="00A30D28">
      <w:pPr>
        <w:numPr>
          <w:ilvl w:val="0"/>
          <w:numId w:val="7"/>
        </w:numPr>
      </w:pPr>
      <w:r w:rsidRPr="00A30D28">
        <w:t>Realizace jednotlivých dílčích služeb poskytovaných Poskytovatelem v rámci plnění objednávek bude probíhat na základě časových potřeb Objednatele.</w:t>
      </w:r>
    </w:p>
    <w:p w14:paraId="1F7610E1" w14:textId="77777777" w:rsidR="00A30D28" w:rsidRPr="00A30D28" w:rsidRDefault="00A30D28" w:rsidP="00A30D28">
      <w:r w:rsidRPr="00A30D28">
        <w:t>Písemná objednávka k poskytnutí dílčí služby bude vždy obsahovat alespoň:</w:t>
      </w:r>
    </w:p>
    <w:p w14:paraId="0F7258F7" w14:textId="77777777" w:rsidR="00A30D28" w:rsidRPr="00A30D28" w:rsidRDefault="00A30D28" w:rsidP="00A30D28">
      <w:pPr>
        <w:numPr>
          <w:ilvl w:val="0"/>
          <w:numId w:val="8"/>
        </w:numPr>
      </w:pPr>
      <w:r w:rsidRPr="00A30D28">
        <w:t>popis předmětu dílčí služby, tj. uvedení specifikace veřejné zakázky či veřejných zakázek, jež má/mají být Poskytovatelem administrovány v rámci dílčí služby a všechny rozhodné informace pro její administraci, zejména popis předmětu plnění;</w:t>
      </w:r>
    </w:p>
    <w:p w14:paraId="30CBAB50" w14:textId="77777777" w:rsidR="00A30D28" w:rsidRPr="00A30D28" w:rsidRDefault="00A30D28" w:rsidP="00A30D28">
      <w:pPr>
        <w:numPr>
          <w:ilvl w:val="0"/>
          <w:numId w:val="8"/>
        </w:numPr>
      </w:pPr>
      <w:r w:rsidRPr="00A30D28">
        <w:t>další informace dle vůle Objednatele.</w:t>
      </w:r>
    </w:p>
    <w:p w14:paraId="1077DCA7" w14:textId="77777777" w:rsidR="00A30D28" w:rsidRPr="00A30D28" w:rsidRDefault="00A30D28" w:rsidP="00A30D28">
      <w:r w:rsidRPr="00A30D28">
        <w:t xml:space="preserve">Na základě této Dohody budou v souvislosti se zajištěním poradenství v oblasti veřejných zakázek realizovány služby specifikované touto Dohodou či na jejím základě formou písemné objednávky, která bude Objednatelem Poskytovateli zaslána vždy, vyvstane-li Objednateli potřeba tohoto typu služby využít. Postup pro objednávání tohoto typu služby je analogický s postupem podle odst. 1 </w:t>
      </w:r>
      <w:r>
        <w:t>tohoto článku</w:t>
      </w:r>
      <w:r w:rsidRPr="00A30D28">
        <w:t xml:space="preserve">, přičemž Písemná objednávka bude obsahovat vždy alespoň základní vymezení problému. </w:t>
      </w:r>
    </w:p>
    <w:p w14:paraId="6158BC2C" w14:textId="77777777" w:rsidR="00A30D28" w:rsidRPr="00A30D28" w:rsidRDefault="00A30D28" w:rsidP="00A30D28">
      <w:pPr>
        <w:pStyle w:val="Nadpis1"/>
      </w:pPr>
      <w:r w:rsidRPr="00A30D28">
        <w:t>DOBA PLNĚNÍ, ZÁNIK RÁMCOVÉ DOHODY</w:t>
      </w:r>
    </w:p>
    <w:p w14:paraId="2437C518" w14:textId="77777777" w:rsidR="00A30D28" w:rsidRPr="00A30D28" w:rsidRDefault="00A30D28" w:rsidP="00A30D28">
      <w:pPr>
        <w:numPr>
          <w:ilvl w:val="0"/>
          <w:numId w:val="9"/>
        </w:numPr>
        <w:ind w:left="357" w:hanging="357"/>
      </w:pPr>
      <w:r w:rsidRPr="00A30D28">
        <w:t>Závazek je sjednán na dobu určitou v délce trvání 48 měsíců ode dne podpisu této Dohody Smluvními stranami s tím, že práva a povinnosti dle dílčích objednávek se řídí touto Dohodou za předpokladu, že byla objednávka k poskytnutí dílčího plnění Poskytovateli odeslána za dobu trvání tohoto závazku. Poradenství v oblasti veřejných zakázek bude Poskytovatelem prováděno průběžně po dobu trvání rámcové dohody.</w:t>
      </w:r>
    </w:p>
    <w:p w14:paraId="0A90ECC8" w14:textId="77777777" w:rsidR="00A30D28" w:rsidRPr="00A30D28" w:rsidRDefault="00A30D28" w:rsidP="00A30D28">
      <w:r w:rsidRPr="00A30D28">
        <w:t>Termín provedení dílčích plnění může být dále určen v písemné objednávce k poskytnutí dílčího plnění.</w:t>
      </w:r>
    </w:p>
    <w:p w14:paraId="74D87DEF" w14:textId="77777777" w:rsidR="00A30D28" w:rsidRPr="00A30D28" w:rsidRDefault="00A30D28" w:rsidP="00A30D28">
      <w:r w:rsidRPr="00A30D28">
        <w:t>Tato Rámcová dohoda zaniká:</w:t>
      </w:r>
    </w:p>
    <w:p w14:paraId="30642C64" w14:textId="77777777" w:rsidR="00A30D28" w:rsidRPr="00A30D28" w:rsidRDefault="00A30D28" w:rsidP="00A30D28">
      <w:pPr>
        <w:numPr>
          <w:ilvl w:val="0"/>
          <w:numId w:val="10"/>
        </w:numPr>
      </w:pPr>
      <w:r w:rsidRPr="00A30D28">
        <w:t xml:space="preserve">uplynutím doby, na kterou byla uzavřena; </w:t>
      </w:r>
    </w:p>
    <w:p w14:paraId="0E07C7D5" w14:textId="77777777" w:rsidR="00A30D28" w:rsidRPr="00A30D28" w:rsidRDefault="00A30D28" w:rsidP="00A30D28">
      <w:pPr>
        <w:numPr>
          <w:ilvl w:val="0"/>
          <w:numId w:val="10"/>
        </w:numPr>
      </w:pPr>
      <w:r w:rsidRPr="00A30D28">
        <w:lastRenderedPageBreak/>
        <w:t>odstoupením či výpovědí této Rámcové dohody dle čl. X. této dohody;</w:t>
      </w:r>
    </w:p>
    <w:p w14:paraId="5B89DF23" w14:textId="77777777" w:rsidR="00A30D28" w:rsidRPr="00A30D28" w:rsidRDefault="00A30D28" w:rsidP="00A30D28">
      <w:pPr>
        <w:numPr>
          <w:ilvl w:val="0"/>
          <w:numId w:val="10"/>
        </w:numPr>
      </w:pPr>
      <w:r w:rsidRPr="00A30D28">
        <w:t xml:space="preserve">dnem, kdy součet částek fakturovaných poskytovatelem dosáhne částky </w:t>
      </w:r>
      <w:r>
        <w:t>750 000</w:t>
      </w:r>
      <w:r w:rsidRPr="00A30D28">
        <w:t xml:space="preserve">,- Kč bez DPH. </w:t>
      </w:r>
    </w:p>
    <w:p w14:paraId="53423AB9" w14:textId="77777777" w:rsidR="00A30D28" w:rsidRPr="00A30D28" w:rsidRDefault="00A30D28" w:rsidP="00A30D28">
      <w:pPr>
        <w:numPr>
          <w:ilvl w:val="0"/>
          <w:numId w:val="0"/>
        </w:numPr>
        <w:ind w:left="357"/>
      </w:pPr>
      <w:r w:rsidRPr="00A30D28">
        <w:t>podle toho, která ze skutečností nastane nejdříve.</w:t>
      </w:r>
    </w:p>
    <w:p w14:paraId="2ED3B276" w14:textId="77777777" w:rsidR="00A30D28" w:rsidRPr="00A30D28" w:rsidRDefault="00A30D28" w:rsidP="00A30D28">
      <w:r w:rsidRPr="00A30D28">
        <w:t xml:space="preserve">Zánikem této Rámcové dohody nejsou nikterak dotčena práva smluvních stran na smluvní pokuty, náhradu škody či jiné peněžité nároky, splatné přede dnem zániku Rámcové dohody. Zánikem této Rámcové dohody nejsou nikterak dotčena práva Smluvních stran plynoucí z uzavřených Dílčích objednávek (plnění sjednaná v objednávkách se poskytnou i v případě zániku této Rámcové dohody, součet částek fakturovaných poskytovatelem však za žádných okolností nepřesáhne částku </w:t>
      </w:r>
      <w:r>
        <w:t>750 000</w:t>
      </w:r>
      <w:r w:rsidRPr="00A30D28">
        <w:t>,- Kč bez DPH).</w:t>
      </w:r>
    </w:p>
    <w:p w14:paraId="0A7217E3" w14:textId="77777777" w:rsidR="00A30D28" w:rsidRDefault="00A30D28" w:rsidP="00A30D28">
      <w:r w:rsidRPr="00A30D28">
        <w:t xml:space="preserve">V případě, že by na základě Dílčí objednávky mělo dojít ke vzniku situace, že by celková částka fakturovaná dle této Rámcové dohody přesáhla částku </w:t>
      </w:r>
      <w:r>
        <w:t>750 000</w:t>
      </w:r>
      <w:r w:rsidRPr="00A30D28">
        <w:t>,- Kč bez DPH, nejsou Smluvní strany oprávněny již na základě takové Dílčí objednávky plnit Dílčí veřejnou zakázku.</w:t>
      </w:r>
    </w:p>
    <w:p w14:paraId="560B09B9" w14:textId="77777777" w:rsidR="00A30D28" w:rsidRPr="00A30D28" w:rsidRDefault="00A30D28" w:rsidP="00A30D28">
      <w:pPr>
        <w:pStyle w:val="Nadpis1"/>
      </w:pPr>
      <w:r w:rsidRPr="00A30D28">
        <w:t>CENA</w:t>
      </w:r>
    </w:p>
    <w:p w14:paraId="0080E922" w14:textId="77777777" w:rsidR="00A30D28" w:rsidRPr="00A30D28" w:rsidRDefault="00A30D28" w:rsidP="00A30D28">
      <w:pPr>
        <w:numPr>
          <w:ilvl w:val="0"/>
          <w:numId w:val="11"/>
        </w:numPr>
        <w:ind w:left="357" w:hanging="357"/>
      </w:pPr>
      <w:r w:rsidRPr="00A30D28">
        <w:t>Není-li sjednáno jinak, platí, že Poskytovateli za jeho činnost související s administrací veřejných zakázek podle této dohody přísluší odměna v návaznosti na druh zadávacího řízení dle ceníku, který tvoří přílohu č. 1 této Rámcové dohody, a to i v případě zrušení předmětného zadávacího řízení.</w:t>
      </w:r>
    </w:p>
    <w:p w14:paraId="6C7C788B" w14:textId="77777777" w:rsidR="00A30D28" w:rsidRDefault="00A30D28" w:rsidP="00A30D28">
      <w:r w:rsidRPr="00A30D28">
        <w:t xml:space="preserve">Za poskytování poradenství v oblasti veřejných zakázek Poskytovatelem v souladu s ustanovením čl. </w:t>
      </w:r>
      <w:r w:rsidR="00BF5DA8">
        <w:t>III</w:t>
      </w:r>
      <w:r w:rsidRPr="00A30D28">
        <w:t xml:space="preserve">. odst. 3 této Rámcové dohody náleží Poskytovateli odměna ve výši </w:t>
      </w:r>
      <w:r w:rsidR="00CF0935">
        <w:t>1 800</w:t>
      </w:r>
      <w:r w:rsidRPr="00A30D28">
        <w:t xml:space="preserve">, - Kč bez DPH (slovy: </w:t>
      </w:r>
      <w:r w:rsidR="00CF0935">
        <w:t xml:space="preserve">jeden tisíc osm set </w:t>
      </w:r>
      <w:r w:rsidRPr="00A30D28">
        <w:t>korun českých), a to za každou započatou hodinu.</w:t>
      </w:r>
    </w:p>
    <w:p w14:paraId="7E29595D" w14:textId="77777777" w:rsidR="00A27E8B" w:rsidRPr="00A27E8B" w:rsidRDefault="00A27E8B" w:rsidP="00A27E8B">
      <w:r w:rsidRPr="00A27E8B">
        <w:t xml:space="preserve">Za poskytování služeb Poskytovatelem v souladu s ustanovením čl. II. odst. </w:t>
      </w:r>
      <w:r>
        <w:t>4</w:t>
      </w:r>
      <w:r w:rsidRPr="00A27E8B">
        <w:t xml:space="preserve"> této Rámcové </w:t>
      </w:r>
      <w:r>
        <w:t>dohody</w:t>
      </w:r>
      <w:r w:rsidRPr="00A27E8B">
        <w:t xml:space="preserve"> (poskytování služeb souvisejících s obsluhou </w:t>
      </w:r>
      <w:r>
        <w:t>Nástroje Objednatele</w:t>
      </w:r>
      <w:r w:rsidRPr="00A27E8B">
        <w:t xml:space="preserve">) náleží Poskytovateli paušální odměna ve výši </w:t>
      </w:r>
      <w:r w:rsidR="00CF0935">
        <w:t>10 000</w:t>
      </w:r>
      <w:r w:rsidRPr="00A27E8B">
        <w:t xml:space="preserve">,- Kč bez DPH (slovy: </w:t>
      </w:r>
      <w:r w:rsidR="00CF0935">
        <w:t xml:space="preserve">deset tisíc </w:t>
      </w:r>
      <w:r w:rsidRPr="00A27E8B">
        <w:t xml:space="preserve">korun českých), a to za každý kalendářní měsíc. </w:t>
      </w:r>
    </w:p>
    <w:p w14:paraId="13564DAF" w14:textId="77777777" w:rsidR="00A27E8B" w:rsidRPr="00A30D28" w:rsidRDefault="00A27E8B" w:rsidP="00A27E8B">
      <w:r w:rsidRPr="00A27E8B">
        <w:t xml:space="preserve">Sjednaná odměna za poskytování služeb souvisejících s obsluhou </w:t>
      </w:r>
      <w:r>
        <w:t>Nástroje Objednatele</w:t>
      </w:r>
      <w:r w:rsidRPr="00A27E8B">
        <w:t xml:space="preserve"> bude hrazena Objednatelem na účet Poskytovatele na základě daňového dokladu, který bude zaslán k rukám příslušné kontaktní osoby, pokud se strany nedohodnou jinak, a to vždy za každý kalendářní měsíc zpětně.</w:t>
      </w:r>
    </w:p>
    <w:p w14:paraId="70EEE0A7" w14:textId="77777777" w:rsidR="00A30D28" w:rsidRPr="00A30D28" w:rsidRDefault="00A30D28" w:rsidP="00A30D28">
      <w:r w:rsidRPr="00A30D28">
        <w:t xml:space="preserve">Součástí odměn specifikovaných výše nejsou správní poplatky, poplatky za uveřejnění ve Věstníku veřejných zakázek a poštovné, nezbytně vynaložené v souvislosti s plněním Poskytovatele na základě pokynů Objednatele dle této dohody. </w:t>
      </w:r>
    </w:p>
    <w:p w14:paraId="172D5BB5" w14:textId="77777777" w:rsidR="00A30D28" w:rsidRPr="00A30D28" w:rsidRDefault="00A30D28" w:rsidP="00A30D28">
      <w:r w:rsidRPr="00A30D28">
        <w:t xml:space="preserve">K ceně bude vždy připočtena DPH ve výši odpovídající zákonné úpravě v době uskutečnění zdanitelného plnění. </w:t>
      </w:r>
    </w:p>
    <w:p w14:paraId="4223FE1A" w14:textId="77777777" w:rsidR="00A30D28" w:rsidRPr="00A30D28" w:rsidRDefault="00A30D28" w:rsidP="00A30D28">
      <w:r w:rsidRPr="00A30D28">
        <w:t>Součástí ceny jsou veškeré náklady Poskytovatele spojené s poskytnutím služeb. Součástí ceny je také předpokládané zvýšení ceny v závislosti na čase i předpokládaný vývoj cen vstupních nákladů po celou dobu platnosti této dohody.</w:t>
      </w:r>
    </w:p>
    <w:p w14:paraId="79D812FE" w14:textId="77777777" w:rsidR="00A30D28" w:rsidRPr="00A30D28" w:rsidRDefault="00A30D28" w:rsidP="00A30D28">
      <w:r w:rsidRPr="00A30D28">
        <w:t xml:space="preserve">Veškeré ceny dohodnuté v této dohodě jsou ceny v korunách českých. Cenu nelze jakýmkoliv způsobem vázat na jinou měnu než korunu českou. Stane-li se v mezidobí Česká republika členem Evropské měnové unie a bude-li v době účinnosti této dohody závazně stanoven koeficient pro přepočet CZK na EUR, budou ceny sjednané v CZK přepočteny do EUR na základě odpovídajícího koeficientu sjednaného v mezinárodních úmluvách, kterými bude Česká republika </w:t>
      </w:r>
      <w:r w:rsidRPr="00A30D28">
        <w:lastRenderedPageBreak/>
        <w:t>vázána, jakož i v souladu s případnou tomu odpovídající vnitrostátní právní úpravou České republiky.</w:t>
      </w:r>
    </w:p>
    <w:p w14:paraId="715D9B86" w14:textId="77777777" w:rsidR="00A30D28" w:rsidRPr="00A30D28" w:rsidRDefault="00A30D28" w:rsidP="00A30D28">
      <w:r w:rsidRPr="00A30D28">
        <w:t>Cena bude Poskytovatelem fakturována v rozsahu skutečně realizovaných služeb, maximálně však do výše částky uvedené v této části dohody a v příloze č. 1 této Dohody. Poskytovatel nemůže žádat změnu ceny proto, že si realizace služeb vyžádala úsilí nebo jiné náklady, než bylo předpokládáno.</w:t>
      </w:r>
    </w:p>
    <w:p w14:paraId="2F244A42" w14:textId="77777777" w:rsidR="00A30D28" w:rsidRPr="00A30D28" w:rsidRDefault="00A30D28" w:rsidP="00A30D28">
      <w:pPr>
        <w:pStyle w:val="Nadpis1"/>
      </w:pPr>
      <w:r w:rsidRPr="00A30D28">
        <w:t>PLATEBNÍ PODMÍNKY</w:t>
      </w:r>
    </w:p>
    <w:p w14:paraId="1E419315" w14:textId="77777777" w:rsidR="00A30D28" w:rsidRPr="00A30D28" w:rsidRDefault="00A30D28" w:rsidP="00BF5DA8">
      <w:pPr>
        <w:numPr>
          <w:ilvl w:val="0"/>
          <w:numId w:val="12"/>
        </w:numPr>
        <w:ind w:left="357" w:hanging="357"/>
      </w:pPr>
      <w:r w:rsidRPr="00A30D28">
        <w:t xml:space="preserve">Sjednaná odměna za činnosti související s administrací veřejných zakázek bude hrazena Objednatelem na účet Poskytovatele na základě daňového dokladu (faktury), který bude zaslán k rukám příslušné kontaktní osoby, pokud se strany nedohodnou jinak. </w:t>
      </w:r>
    </w:p>
    <w:p w14:paraId="54B43C95" w14:textId="77777777" w:rsidR="00A30D28" w:rsidRPr="00A30D28" w:rsidRDefault="00A30D28" w:rsidP="00A30D28">
      <w:r w:rsidRPr="00A30D28">
        <w:t xml:space="preserve">50 % příslušné odměny dle V. odst. 1 této Rámcové dohody bude vyfakturováno následující pracovní den po odsouhlasení kompletní zadávací dokumentace včetně příloh Objednatelem. Zbývajících 50 % odměny příslušné odměny po zadání veřejné zakázky, popř. po jejím zrušení Objednatelem. </w:t>
      </w:r>
    </w:p>
    <w:p w14:paraId="21850390" w14:textId="77777777" w:rsidR="00A30D28" w:rsidRPr="00A30D28" w:rsidRDefault="00A30D28" w:rsidP="00A30D28">
      <w:r w:rsidRPr="00A30D28">
        <w:t xml:space="preserve">Sjednaná odměna za poskytování služeb souvisejících s poskytováním poradenství v oblasti veřejných zakázek bude získána násobkem počtu realizovaných hodin poradenství v oblasti veřejných zakázek v příslušném měsíci a výší odměny dle čl. V. odst. 2 této Dohody a bude hrazena Objednatelem na účet Poskytovatele na základě daňového doklad, který bude zaslán k rukám příslušné kontaktní osoby, pokud se strany nedohodnou </w:t>
      </w:r>
      <w:r w:rsidR="00BF5DA8" w:rsidRPr="00A30D28">
        <w:t>jinak,</w:t>
      </w:r>
      <w:r w:rsidRPr="00A30D28">
        <w:t xml:space="preserve"> a to vždy za každý kalendářní měsíc zpětně.</w:t>
      </w:r>
    </w:p>
    <w:p w14:paraId="06E66037" w14:textId="77777777" w:rsidR="00A30D28" w:rsidRPr="00A30D28" w:rsidRDefault="00A30D28" w:rsidP="00A30D28">
      <w:r w:rsidRPr="00A30D28">
        <w:t xml:space="preserve">Objednatel neposkytne Poskytovateli zálohu. </w:t>
      </w:r>
    </w:p>
    <w:p w14:paraId="4F05DA99" w14:textId="77777777" w:rsidR="00A30D28" w:rsidRPr="00A30D28" w:rsidRDefault="00A30D28" w:rsidP="00A30D28">
      <w:r w:rsidRPr="00A30D28">
        <w:t>Splatnost všech Poskytovatelem vystavených faktur je 30 dnů od doručení Objednateli.</w:t>
      </w:r>
    </w:p>
    <w:p w14:paraId="2E9FF766" w14:textId="77777777" w:rsidR="00A30D28" w:rsidRPr="00A30D28" w:rsidRDefault="00A30D28" w:rsidP="00A30D28">
      <w:r w:rsidRPr="00A30D28">
        <w:t>Přílohou každé faktury Poskytovatele je soupis poskytnutých služeb za fakturované období.</w:t>
      </w:r>
    </w:p>
    <w:p w14:paraId="49E2D966" w14:textId="77777777" w:rsidR="00A30D28" w:rsidRPr="00A30D28" w:rsidRDefault="00A30D28" w:rsidP="00A30D28">
      <w:r w:rsidRPr="00A30D28">
        <w:t xml:space="preserve">V případě, že předmět plnění podléhá režimu přenesení daňové povinnosti u DPH, je Poskytovatel povinen prokazatelně doručit daňový doklad Objednateli nejpozději do druhého pracovního dne měsíce následujícího po měsíci, do něhož spadá datum uskutečnění zdanitelného plnění (tuto podmínku lze splnit také odesláním dokladu elektronicky ve formátu PDF nebo JPG na adresu: </w:t>
      </w:r>
      <w:r w:rsidR="003B7337">
        <w:t>martina.</w:t>
      </w:r>
      <w:r w:rsidR="003B7337" w:rsidRPr="003B7337">
        <w:t>stastna</w:t>
      </w:r>
      <w:r w:rsidR="003B7337" w:rsidRPr="003B7337">
        <w:rPr>
          <w:color w:val="222222"/>
          <w:shd w:val="clear" w:color="auto" w:fill="FFFFFF"/>
        </w:rPr>
        <w:t>@nfa.cz</w:t>
      </w:r>
      <w:r w:rsidRPr="003B7337">
        <w:t>,</w:t>
      </w:r>
      <w:r w:rsidRPr="00A30D28">
        <w:t xml:space="preserve"> přičemž Objednatel je povinen potvrdit přijetí takového dokladu). V opačném případě Poskytovatel bere na vědomí a odpovídá Objednateli za případné škody vzniklé z důvodu pozdního přiznání daně.</w:t>
      </w:r>
    </w:p>
    <w:p w14:paraId="1EBAF3A0" w14:textId="77777777" w:rsidR="00A30D28" w:rsidRPr="00A30D28" w:rsidRDefault="00A30D28" w:rsidP="00A30D28">
      <w:r w:rsidRPr="00A30D28">
        <w:t>Daňové doklady musí obsahovat účetní a daňové náležitosti v souladu se zákonem č. 563/1991 Sb., o účetnictví, ve znění pozdějších předpisů, a zákonem č. 235/2004 Sb., o dani z přidané hodnoty, ve znění pozdějších předpisů. V případě, že daňový doklad nebude obsahovat všechny náležitosti, Objednatel je oprávněn vrátit jej Poskytovateli k doplnění. Ve vráceném daňovém dokladu musí vyznačit důvod vrácení. V takovém případě se přeruší plynutí lhůty splatnosti a nová lhůta splatnosti začne plynout doručením opraveného daňového dokladu Objednateli.</w:t>
      </w:r>
    </w:p>
    <w:p w14:paraId="0521053D" w14:textId="77777777" w:rsidR="00A30D28" w:rsidRPr="00A30D28" w:rsidRDefault="00A30D28" w:rsidP="00A30D28">
      <w:r w:rsidRPr="00A30D28">
        <w:t xml:space="preserve">Všechny faktury budou zasílány nebo doručeny na výše uvedenou </w:t>
      </w:r>
      <w:r w:rsidR="00BF5DA8">
        <w:t xml:space="preserve">elektronickou </w:t>
      </w:r>
      <w:r w:rsidRPr="00A30D28">
        <w:t>adresu Objednatele.</w:t>
      </w:r>
    </w:p>
    <w:p w14:paraId="5ED2ACE8" w14:textId="77777777" w:rsidR="00A30D28" w:rsidRPr="00A30D28" w:rsidRDefault="00A30D28" w:rsidP="00BF5DA8">
      <w:pPr>
        <w:pStyle w:val="Nadpis1"/>
      </w:pPr>
      <w:r w:rsidRPr="00A30D28">
        <w:t>ZÁVAZKY SMLUVNÍCH STRAN</w:t>
      </w:r>
    </w:p>
    <w:p w14:paraId="53401F84" w14:textId="77777777" w:rsidR="00A30D28" w:rsidRPr="00A30D28" w:rsidRDefault="00A30D28" w:rsidP="00BF5DA8">
      <w:pPr>
        <w:numPr>
          <w:ilvl w:val="0"/>
          <w:numId w:val="13"/>
        </w:numPr>
        <w:ind w:left="357" w:hanging="357"/>
      </w:pPr>
      <w:r w:rsidRPr="00A30D28">
        <w:t xml:space="preserve">Poskytovatel je povinen postupovat při plnění služeb podle této Dohody s odbornou péčí. Poskytovatel je povinen seznámit se s relevantními vnitřními a jinými závaznými předpisy Objednatele a řídit se jimi vždy dle jejich aktuálního znění. </w:t>
      </w:r>
    </w:p>
    <w:p w14:paraId="5E05DF9F" w14:textId="77777777" w:rsidR="00A30D28" w:rsidRPr="00A30D28" w:rsidRDefault="00A30D28" w:rsidP="00A30D28">
      <w:r w:rsidRPr="00A30D28">
        <w:lastRenderedPageBreak/>
        <w:t xml:space="preserve">Poskytovatel je povinen vykonávat příslušné činnosti podle pokynů Objednatele a v souladu s jeho zájmy. Při poskytování služeb dle této Dohody je Poskytovatel vázán právními předpisy a v jejich mezích příkazy a pokyny Objednatele. Od těchto pokynů se může odchýlit jen tehdy, je-li to naléhavé a nezbytné v zájmu Objednatele a Poskytovatel nemůže včas obdržet jeho souhlas. Poskytovatel je dále povinen oznámit písemně Objednateli všechny okolnosti, které zjistil při poskytování služeb dle této Dohody a které mohou mít vliv na změnu pokynů Objednatele. </w:t>
      </w:r>
    </w:p>
    <w:p w14:paraId="2260BA58" w14:textId="77777777" w:rsidR="00A30D28" w:rsidRPr="00A30D28" w:rsidRDefault="00A30D28" w:rsidP="00A30D28">
      <w:r w:rsidRPr="00A30D28">
        <w:t>Zjistí-li Poskytovatel, že pokyny Objednatele jsou nevhodné či neúčelné, je povinen Objednatele na tuto skutečnost písemně upozornit. Bude-li Objednatel přes toto upozornění na splnění svých pokynů trvat, má Poskytovatel právo:</w:t>
      </w:r>
    </w:p>
    <w:p w14:paraId="73D984CD" w14:textId="77777777" w:rsidR="00A30D28" w:rsidRPr="00A30D28" w:rsidRDefault="00A30D28" w:rsidP="00BF5DA8">
      <w:pPr>
        <w:numPr>
          <w:ilvl w:val="0"/>
          <w:numId w:val="14"/>
        </w:numPr>
      </w:pPr>
      <w:r w:rsidRPr="00A30D28">
        <w:t>požádat o písemné potvrzení pokynu,</w:t>
      </w:r>
    </w:p>
    <w:p w14:paraId="7AC8AD92" w14:textId="77777777" w:rsidR="00A30D28" w:rsidRPr="00A30D28" w:rsidRDefault="00A30D28" w:rsidP="00BF5DA8">
      <w:pPr>
        <w:numPr>
          <w:ilvl w:val="0"/>
          <w:numId w:val="14"/>
        </w:numPr>
      </w:pPr>
      <w:r w:rsidRPr="00A30D28">
        <w:t>přerušit poskytování služeb dle této Dohody za předpokladu, že pokyny Objednatele jsou v rozporu s Dohodou.</w:t>
      </w:r>
    </w:p>
    <w:p w14:paraId="7FB7B90A" w14:textId="77777777" w:rsidR="00A30D28" w:rsidRPr="00A30D28" w:rsidRDefault="00A30D28" w:rsidP="00A30D28">
      <w:r w:rsidRPr="00A30D28">
        <w:t>Stejně je Poskytovatel povinen a oprávněn postupovat v případě, že pokyny Objednatele jsou v rozporu se ZZVZ nebo jinými právními předpisy.</w:t>
      </w:r>
    </w:p>
    <w:p w14:paraId="4642B057" w14:textId="77777777" w:rsidR="00A30D28" w:rsidRPr="00A30D28" w:rsidRDefault="00A30D28" w:rsidP="00A30D28">
      <w:r w:rsidRPr="00A30D28">
        <w:t>Poskytovatel se zavazuje, že zpracuje své výstupy ve lhůtě, která bude případně stanovena v dílčí objednávce Objednatelem, budou-li objektivně ze strany Poskytovatele splnitelné.</w:t>
      </w:r>
    </w:p>
    <w:p w14:paraId="0773CF41" w14:textId="77777777" w:rsidR="00A30D28" w:rsidRPr="00A30D28" w:rsidRDefault="00A30D28" w:rsidP="00A30D28">
      <w:r w:rsidRPr="00A30D28">
        <w:t>Poskytovatel nese odpovědnost za soulad postupu Objednatele s právními předpisy zejména upravujícími oblast veřejného investování, pokud nebyla vada v jeho činnosti prokazatelně způsobena zaviněním Objednatele.</w:t>
      </w:r>
    </w:p>
    <w:p w14:paraId="00E29555" w14:textId="77777777" w:rsidR="00A30D28" w:rsidRPr="00A30D28" w:rsidRDefault="00A30D28" w:rsidP="00A30D28">
      <w:r w:rsidRPr="00A30D28">
        <w:t>Objednatel se zavazuje podávat Poskytovateli včas úplné a pravdivé informace (zejména technického charakteru, technické/věcné podklady) a předkládat mu veškeré listinné materiály potřebné k řádnému poskytování služeb dle této Dohody, jakož i poskytnout jinou potřebnou součinnost; zejména stvrzuje pravdivost údajů, které Poskytovateli v souvislosti s jeho činností dle této Dohody poskytl a je srozuměn s následky poskytnutí nepravdivých či neúplných informací v souvislosti s poskytováním služeb dle této Dohody. Objednatel je povinen poskytnout Poskytovateli jeho relevantní vnitřními předpisy, aby se s nimi mohl Poskytovatel seznámit a řídit se jimi.</w:t>
      </w:r>
    </w:p>
    <w:p w14:paraId="0F879182" w14:textId="77777777" w:rsidR="00A30D28" w:rsidRPr="00A30D28" w:rsidRDefault="00A30D28" w:rsidP="00A30D28">
      <w:r w:rsidRPr="00A30D28">
        <w:t xml:space="preserve">Objednatel je Poskytovateli povinen poskytnout a zajistit nezbytnou spolupráci a součinnost. </w:t>
      </w:r>
    </w:p>
    <w:p w14:paraId="5EE5E179" w14:textId="77777777" w:rsidR="00A30D28" w:rsidRPr="00A30D28" w:rsidRDefault="00A30D28" w:rsidP="00BF5DA8">
      <w:pPr>
        <w:pStyle w:val="Nadpis1"/>
      </w:pPr>
      <w:r w:rsidRPr="00A30D28">
        <w:t>ODPOVĚDNOST POSKYTOVATELE</w:t>
      </w:r>
    </w:p>
    <w:p w14:paraId="3407BB9B" w14:textId="77777777" w:rsidR="00A30D28" w:rsidRPr="00A30D28" w:rsidRDefault="00A30D28" w:rsidP="00BF5DA8">
      <w:pPr>
        <w:numPr>
          <w:ilvl w:val="0"/>
          <w:numId w:val="15"/>
        </w:numPr>
        <w:ind w:left="357" w:hanging="357"/>
      </w:pPr>
      <w:r w:rsidRPr="00A30D28">
        <w:t xml:space="preserve">Poskytovatel odpovídá Objednateli za škodu, kterou mu způsobí v souvislosti s poskytováním služeb dle této Dohody, a to i tehdy, byla-li by škoda způsobena zaměstnancem Poskytovatele. Poskytovatel je zejména odpovědný za škodu vzniklou sankcí od správních orgánů (např. Úřad pro ochranu hospodářské soutěže) v důsledku porušení povinnosti Objednatele, které prokazatelně způsobil Poskytovatel nebo o kterém Poskytovatel věděl nebo vědět měl, ale Objednatele na něj řádně neupozornil. Poskytovatel uhradí Objednateli celkovou způsobenou škodu a zároveň smluvní pokutu ve výši dle čl. </w:t>
      </w:r>
      <w:r w:rsidR="00BF5DA8">
        <w:t>IX</w:t>
      </w:r>
      <w:r w:rsidRPr="00A30D28">
        <w:t xml:space="preserve"> této Dohody neboli náhradu škody lze požadovat v plném rozsahu vedle smluvní pokuty. </w:t>
      </w:r>
    </w:p>
    <w:p w14:paraId="27B506F9" w14:textId="77777777" w:rsidR="00A30D28" w:rsidRPr="00A30D28" w:rsidRDefault="00A30D28" w:rsidP="00A30D28">
      <w:r w:rsidRPr="00A30D28">
        <w:t>Poskytovatel se této odpovědnosti zprostí tehdy, pokud se prokáže, že vzniku škody nemohlo být zabráněno ani při vynaložení veškerého úsilí, které bylo možno po něm požadovat.</w:t>
      </w:r>
    </w:p>
    <w:p w14:paraId="66D933E1" w14:textId="77777777" w:rsidR="00A30D28" w:rsidRPr="00A30D28" w:rsidRDefault="00A30D28" w:rsidP="00A30D28">
      <w:r w:rsidRPr="00A30D28">
        <w:t xml:space="preserve">Poskytovatel prohlašuje, že ke dni podpisu Dohody má uzavřenou pojistnou smlouvu, jejímž předmětem je pojištění odpovědnosti za škodu způsobenou pojištěným třetí osobě v souvislosti s výkonem činnosti pojištěného. Pojistné plnění Poskytovatele z tohoto pojištění činí </w:t>
      </w:r>
      <w:r w:rsidR="00BF5DA8">
        <w:br/>
      </w:r>
      <w:r w:rsidRPr="00A30D28">
        <w:t xml:space="preserve">nejméně </w:t>
      </w:r>
      <w:r w:rsidR="00BF5DA8">
        <w:t>2</w:t>
      </w:r>
      <w:r w:rsidRPr="00A30D28">
        <w:t xml:space="preserve"> 000 000,- Kč.</w:t>
      </w:r>
    </w:p>
    <w:p w14:paraId="35A82C22" w14:textId="77777777" w:rsidR="00A30D28" w:rsidRDefault="00A30D28" w:rsidP="00A30D28">
      <w:r w:rsidRPr="00A30D28">
        <w:lastRenderedPageBreak/>
        <w:t xml:space="preserve">Objednatel je oprávněn kdykoliv v průběhu realizace předmětu Dohody požadovat po Poskytovateli předložení platné a účinné pojistné dohody na minimální pojistnou částku </w:t>
      </w:r>
      <w:r w:rsidR="00BF5DA8">
        <w:t>2</w:t>
      </w:r>
      <w:r w:rsidRPr="00A30D28">
        <w:t xml:space="preserve"> mil. Kč., příp. pojistky, potvrzení pojišťovny nebo potvrzení pojišťovacího zprostředkovatele (</w:t>
      </w:r>
      <w:proofErr w:type="spellStart"/>
      <w:r w:rsidRPr="00A30D28">
        <w:t>insurance</w:t>
      </w:r>
      <w:proofErr w:type="spellEnd"/>
      <w:r w:rsidRPr="00A30D28">
        <w:t xml:space="preserve"> broker), a to včetně příslušných všeobecných pojistných podmínek a případných dodatků nebo jiných smluvních ujednání, které prokazují existenci uvedeného pojištění, a to i opakovaně.</w:t>
      </w:r>
    </w:p>
    <w:p w14:paraId="0FB1F5B0" w14:textId="77777777" w:rsidR="00A30D28" w:rsidRPr="00A30D28" w:rsidRDefault="00A30D28" w:rsidP="00BF5DA8">
      <w:pPr>
        <w:pStyle w:val="Nadpis1"/>
      </w:pPr>
      <w:r w:rsidRPr="00A30D28">
        <w:t>SMLUVNÍ POKUTY</w:t>
      </w:r>
    </w:p>
    <w:p w14:paraId="392B128A" w14:textId="77777777" w:rsidR="00A30D28" w:rsidRPr="00A30D28" w:rsidRDefault="00A30D28" w:rsidP="00BF5DA8">
      <w:pPr>
        <w:numPr>
          <w:ilvl w:val="0"/>
          <w:numId w:val="16"/>
        </w:numPr>
        <w:ind w:left="357" w:hanging="357"/>
      </w:pPr>
      <w:r w:rsidRPr="00A30D28">
        <w:t>Za nesplnění dohodnutého termínu plnění služeb uhradí Poskytovatel Objednateli smluvní pokutu ve výši 2</w:t>
      </w:r>
      <w:r w:rsidR="00BF5DA8">
        <w:t xml:space="preserve"> </w:t>
      </w:r>
      <w:r w:rsidRPr="00A30D28">
        <w:t>000,- Kč za každý započatý den prodlení. To neplatí v případě, že Objednatel posunul termín plnění služeb.</w:t>
      </w:r>
    </w:p>
    <w:p w14:paraId="44731B6A" w14:textId="77777777" w:rsidR="00A30D28" w:rsidRPr="00A30D28" w:rsidRDefault="00A30D28" w:rsidP="00A30D28">
      <w:r w:rsidRPr="00A30D28">
        <w:t>Pro případ porušení informační povinnosti podle čl. XI</w:t>
      </w:r>
      <w:r w:rsidR="00BF5DA8">
        <w:t>I</w:t>
      </w:r>
      <w:r w:rsidRPr="00A30D28">
        <w:t>. odst. 6 této dohody se stanoví smluvní pokuta ve výši 1</w:t>
      </w:r>
      <w:r w:rsidR="00BF5DA8">
        <w:t xml:space="preserve"> </w:t>
      </w:r>
      <w:r w:rsidRPr="00A30D28">
        <w:t>000,- Kč za každý den prodlení.</w:t>
      </w:r>
    </w:p>
    <w:p w14:paraId="0EEF7ED6" w14:textId="77777777" w:rsidR="00A30D28" w:rsidRPr="00A30D28" w:rsidRDefault="00A30D28" w:rsidP="00A30D28">
      <w:r w:rsidRPr="00A30D28">
        <w:t>Pro případ prodlení s platbou je Poskytovatel oprávněn vůči Objednateli požadovat smluvní pokutu ve výši 0,05 % z dlužné částky za každý den prodlení.</w:t>
      </w:r>
    </w:p>
    <w:p w14:paraId="14E19C9B" w14:textId="77777777" w:rsidR="00A30D28" w:rsidRPr="00A30D28" w:rsidRDefault="00A30D28" w:rsidP="00A30D28">
      <w:r w:rsidRPr="00A30D28">
        <w:t>V případě prokazatelného porušení povinností Poskytovatele k zachování mlčenlivosti podle čl. XI této Dohody je Poskytovatel povinen zaplatit Objednateli smluvní pokutu ve výši 10</w:t>
      </w:r>
      <w:r w:rsidR="00BF5DA8">
        <w:t xml:space="preserve"> </w:t>
      </w:r>
      <w:r w:rsidRPr="00A30D28">
        <w:t>000,- Kč, a to za každý jednotlivý případ.</w:t>
      </w:r>
    </w:p>
    <w:p w14:paraId="2E419703" w14:textId="77777777" w:rsidR="00A30D28" w:rsidRPr="00A30D28" w:rsidRDefault="00A30D28" w:rsidP="00A30D28">
      <w:r w:rsidRPr="00A30D28">
        <w:t>Objednatel je oprávněn jednostranně započíst jakoukoliv svou pohledávku z titulu smluvních pokut proti jakékoliv pohledávce Poskytovatele vyplývající z této dohody.</w:t>
      </w:r>
    </w:p>
    <w:p w14:paraId="254B2A7A" w14:textId="77777777" w:rsidR="00A30D28" w:rsidRPr="00A30D28" w:rsidRDefault="00A30D28" w:rsidP="00A30D28">
      <w:r w:rsidRPr="00A30D28">
        <w:t>Uplatněním nároku na zaplacení smluvní pokuty ani jejím skutečným uhrazením nezaniká povinnost smluvní strany splnit povinnost, jejíž plnění bylo smluvní pokutou zajištěno. Smluvní pokuta je splatná do 30 dnů od doručení výzvy k zaplacení. Výzva k zaplacení musí vždy obsahovat popis a časové určení události, která v souladu s touto dohodou zakládá právo účtovat smluvní pokutu.</w:t>
      </w:r>
    </w:p>
    <w:p w14:paraId="4FA962BC" w14:textId="77777777" w:rsidR="00A30D28" w:rsidRPr="00A30D28" w:rsidRDefault="00A30D28" w:rsidP="00A30D28">
      <w:r w:rsidRPr="00A30D28">
        <w:t>Zaplacením smluvní pokuty není dotčeno právo Objednatele na náhradu škody.</w:t>
      </w:r>
    </w:p>
    <w:p w14:paraId="303DAD06" w14:textId="77777777" w:rsidR="00A30D28" w:rsidRPr="00A30D28" w:rsidRDefault="00A30D28" w:rsidP="00A30D28">
      <w:r w:rsidRPr="00A30D28">
        <w:t>Smluvní pokuty mohou být kombinovány, to znamená, že uplatnění jedné smluvní pokuty nevylučuje souběžně uplatnění jakékoliv jiné smluvní pokuty.</w:t>
      </w:r>
    </w:p>
    <w:p w14:paraId="49239A24" w14:textId="77777777" w:rsidR="00A30D28" w:rsidRPr="00A30D28" w:rsidRDefault="00A30D28" w:rsidP="00BF5DA8">
      <w:pPr>
        <w:pStyle w:val="Nadpis1"/>
      </w:pPr>
      <w:r w:rsidRPr="00A30D28">
        <w:t>ODSTOUPENÍ OD DOHODY A VÝPOVĚĎ DOHODY</w:t>
      </w:r>
    </w:p>
    <w:p w14:paraId="75DD448C" w14:textId="77777777" w:rsidR="00A30D28" w:rsidRPr="00A30D28" w:rsidRDefault="00A30D28" w:rsidP="00BF5DA8">
      <w:pPr>
        <w:numPr>
          <w:ilvl w:val="0"/>
          <w:numId w:val="17"/>
        </w:numPr>
        <w:ind w:left="357" w:hanging="357"/>
      </w:pPr>
      <w:r w:rsidRPr="00A30D28">
        <w:t>Smluvní strany jsou oprávněny od této Dohody odstoupit nebo ji vypovědět za podmínek stanovených zákonem č. 89/2012 Sb., občanský zákoník v platném znění, nebo jinými právními předpisy. Plnění poskytnuté smluvními stranami do účinnosti odstoupení zůstává odstoupením nedotčeno.</w:t>
      </w:r>
    </w:p>
    <w:p w14:paraId="449B9729" w14:textId="77777777" w:rsidR="00A30D28" w:rsidRPr="00A30D28" w:rsidRDefault="00A30D28" w:rsidP="00A30D28">
      <w:r w:rsidRPr="00A30D28">
        <w:t>Smluvní strany se dohodly, že za podstatné porušení smluvních povinností, a tedy důvodem pro odstoupení od dohody, bude považováno, jestliže Poskytovatel postupuje v rozporu s platnými právními předpisy nebo se svými povinnostmi uloženými mu touto dohodou (a to nejen explicitně v textu vyjádřeným porušením, ale i porušením dalších povinností z této dohody vyplývajících) a jestliže nezjedná na základě písemného upozornění nápravu ani v přiměřené lhůtě poskytnuté mu k tomu Objednatelem.</w:t>
      </w:r>
    </w:p>
    <w:p w14:paraId="2002D3BE" w14:textId="77777777" w:rsidR="00A30D28" w:rsidRPr="00A30D28" w:rsidRDefault="00A30D28" w:rsidP="00A30D28">
      <w:r w:rsidRPr="00A30D28">
        <w:t>Objednatel je oprávněn od dohody jednostranně odstoupit, bude-li s Poskytovatelem zahájeno insolvenční řízení, jehož předmětem bude úpadek nebo hrozící úpadek Poskytovatele podle zákona č. 182/2006 Sb., o úpadku a způsobech jeho řešení (insolvenční zákon), ve znění pozdějších předpisů.</w:t>
      </w:r>
    </w:p>
    <w:p w14:paraId="2781DD51" w14:textId="77777777" w:rsidR="00A30D28" w:rsidRPr="00A30D28" w:rsidRDefault="00A30D28" w:rsidP="00A30D28">
      <w:r w:rsidRPr="00A30D28">
        <w:lastRenderedPageBreak/>
        <w:t>Odstoupení od dohody musí být provedeno písemnou formou a stává se účinným dnem jeho doručení druhé ze smluvních stran.</w:t>
      </w:r>
    </w:p>
    <w:p w14:paraId="3C14363B" w14:textId="77777777" w:rsidR="00A30D28" w:rsidRPr="00A30D28" w:rsidRDefault="00A30D28" w:rsidP="00A30D28">
      <w:r w:rsidRPr="00A30D28">
        <w:t xml:space="preserve">Odstoupením od dohody nebo vypovězení dohody kteroukoli smluvní stranou nejsou dotčeny nároky na náhradu újmy vzniklé porušením dohody některou smluvní stranou, povinnost mlčenlivosti, nároků na smluvní pokuty a jiných nároků, které podle dohody nebo vzhledem ke své povaze mají trvat i po ukončení dohody. </w:t>
      </w:r>
    </w:p>
    <w:p w14:paraId="6E714C0C" w14:textId="77777777" w:rsidR="00A30D28" w:rsidRPr="00A30D28" w:rsidRDefault="00A30D28" w:rsidP="00A30D28">
      <w:r w:rsidRPr="00A30D28">
        <w:t>Objednatel uhradí výhradně cenu za plnění skutečně poskytnuté po dobu trvání dohody. Vzájemné pohledávky smluvních stran vzniklé ke dni odstoupení od dohody se vypořádají vzájemným zápočtem, přičemž tento zápočet provede Objednatel.</w:t>
      </w:r>
    </w:p>
    <w:p w14:paraId="0B7F67AB" w14:textId="77777777" w:rsidR="00A30D28" w:rsidRPr="00A30D28" w:rsidRDefault="00A30D28" w:rsidP="00A30D28">
      <w:r w:rsidRPr="00A30D28">
        <w:t>V případě odstoupení od dohody jednou ze smluvních stran, bude k datu účinnosti odstoupení vyhotovena dohoda o narovnání, která popíše stav a vzájemné nároky smluvních stran.</w:t>
      </w:r>
    </w:p>
    <w:p w14:paraId="31B8AF9D" w14:textId="77777777" w:rsidR="00A30D28" w:rsidRPr="00A30D28" w:rsidRDefault="00A30D28" w:rsidP="00A30D28">
      <w:r w:rsidRPr="00A30D28">
        <w:t>Dohoda může být ukončena písemnou dohodou smluvních stran.</w:t>
      </w:r>
    </w:p>
    <w:p w14:paraId="1535DF1F" w14:textId="77777777" w:rsidR="00A30D28" w:rsidRPr="00A30D28" w:rsidRDefault="00A30D28" w:rsidP="00A30D28">
      <w:r w:rsidRPr="00A30D28">
        <w:t>Výpověď této Dohody musí být písemná, jinak je neplatná. Výpovědní doba je sjednána na délku 6 měsíců ode dne, kdy bude doručena druhé smluvní straně. V pochybnostech se má za to, že výpověď byla doručena do 5 dnů od jejího odeslání doporučenou poštovní zásilkou s dodejkou na adresu uvedenou v záhlaví této Dohody.</w:t>
      </w:r>
    </w:p>
    <w:p w14:paraId="4EBD6DDF" w14:textId="77777777" w:rsidR="00A30D28" w:rsidRPr="00A30D28" w:rsidRDefault="00A30D28" w:rsidP="00A30D28">
      <w:r w:rsidRPr="00A30D28">
        <w:t>Poskytovatel je povinen upozornit Objednatele na opatření potřebná k tomu, aby se zabránilo vzniku škod hrozících Objednateli nedokončením činnosti dle této Dohody.</w:t>
      </w:r>
    </w:p>
    <w:p w14:paraId="542CD409" w14:textId="77777777" w:rsidR="00A30D28" w:rsidRPr="00A30D28" w:rsidRDefault="00A30D28" w:rsidP="00BF5DA8">
      <w:pPr>
        <w:pStyle w:val="Nadpis1"/>
      </w:pPr>
      <w:r w:rsidRPr="00A30D28">
        <w:t>POVINNOSTI MLČENLIVOSTI A OCHRANA INFORMACÍ</w:t>
      </w:r>
    </w:p>
    <w:p w14:paraId="56CF36CF" w14:textId="77777777" w:rsidR="00A30D28" w:rsidRPr="00A30D28" w:rsidRDefault="00A30D28" w:rsidP="005944C7">
      <w:pPr>
        <w:numPr>
          <w:ilvl w:val="0"/>
          <w:numId w:val="18"/>
        </w:numPr>
        <w:ind w:left="357" w:hanging="357"/>
      </w:pPr>
      <w:r w:rsidRPr="00A30D28">
        <w:t>Poskytovatel se zavazuje během plnění Dohody zachovávat mlčenlivost o všech skutečnostech, o kterých se dozví od Objednatele v souvislosti s jejím plněním. Tím není dotčena možnost Poskytovatele uvádět činnost dle této Dohody jako svou referenci ve svých nabídkách v zákonem stanoveném rozsahu, popřípadě rozsahu stanoveném Objednatelem. Poskytovatel se zejména zavazuje, že získané informace neposkytne třetím osobám, neumožní třetím osobám tyto informace získat, ani je nevyužije pro svou potřebu. Současně se Poskytovatel zavazuje, že přijme taková opatření, která znemožní únik informací ke třetím osobám v souvislosti s jeho činnostmi v této Dohodě popsanými či touto Dohodou předpokládanými. Bez ohledu na ustanovení předchozí věty, Poskytovatel odpovídá za únik informací způsobený jeho zaměstnanci či osobami, jež jsou s Poskytovatelem v jakémkoliv smluvním či jiném vztahu.</w:t>
      </w:r>
    </w:p>
    <w:p w14:paraId="66767F5C" w14:textId="77777777" w:rsidR="005944C7" w:rsidRDefault="005944C7" w:rsidP="00A30D28">
      <w:r w:rsidRPr="005944C7">
        <w:t>Poskytovatel se zavazuje, že pokud v souvislosti s realizací smlouvy přijdou jeho pověření pracovníci do styku s osobními údaji ve smyslu nařízení Evropského parlamentu a Rady 2016/679 ze dne 27. dubna 2016, o ochraně fyzických osob v souvislosti se zpracováním osobních údajů a o volném pohybu těchto údajů a o zrušení směrnice 95/46/ES (obecné nařízení o ochraně osobních údajů) a zákona č. 110/2019 Sb., o zpracování osobních údajů, ve znění pozdějších předpisů, učiní veškerá opatření, aby nedošlo k neoprávněnému nebo nahodilému přístupu k těmto údajům, k jejich změně, zničení či ztrátě, neoprávněným přenosům, k jejich jinému neoprávněnému zpracování, jakož aby ani jinak neporušil citované předpisy.</w:t>
      </w:r>
    </w:p>
    <w:p w14:paraId="6B00D64B" w14:textId="77777777" w:rsidR="00A30D28" w:rsidRPr="00A30D28" w:rsidRDefault="005944C7" w:rsidP="005944C7">
      <w:pPr>
        <w:pStyle w:val="Nadpis1"/>
      </w:pPr>
      <w:r>
        <w:t>Z</w:t>
      </w:r>
      <w:r w:rsidR="00A30D28" w:rsidRPr="00A30D28">
        <w:t>ÁVĚREČNÁ USTANOVENÍ</w:t>
      </w:r>
    </w:p>
    <w:p w14:paraId="1A29EE57" w14:textId="77777777" w:rsidR="00A30D28" w:rsidRPr="00A30D28" w:rsidRDefault="00A30D28" w:rsidP="005944C7">
      <w:pPr>
        <w:numPr>
          <w:ilvl w:val="0"/>
          <w:numId w:val="19"/>
        </w:numPr>
        <w:ind w:left="357" w:hanging="357"/>
      </w:pPr>
      <w:r w:rsidRPr="00A30D28">
        <w:t xml:space="preserve">Oprávněný zástupce Objednatele je </w:t>
      </w:r>
      <w:r w:rsidR="00500FC2">
        <w:t>Martina Šťastná</w:t>
      </w:r>
      <w:r w:rsidRPr="00A30D28">
        <w:t xml:space="preserve">, tel.: </w:t>
      </w:r>
      <w:r w:rsidR="00500FC2">
        <w:t>604243290</w:t>
      </w:r>
      <w:r w:rsidRPr="00A30D28">
        <w:t xml:space="preserve">, e-mail: </w:t>
      </w:r>
      <w:r w:rsidR="00500FC2">
        <w:t>martina.</w:t>
      </w:r>
      <w:r w:rsidR="00500FC2" w:rsidRPr="003B7337">
        <w:t>stastna</w:t>
      </w:r>
      <w:r w:rsidR="00500FC2" w:rsidRPr="003B7337">
        <w:rPr>
          <w:color w:val="222222"/>
          <w:shd w:val="clear" w:color="auto" w:fill="FFFFFF"/>
        </w:rPr>
        <w:t>@nfa.cz</w:t>
      </w:r>
      <w:r w:rsidRPr="00A30D28">
        <w:t xml:space="preserve">. </w:t>
      </w:r>
    </w:p>
    <w:p w14:paraId="55A93315" w14:textId="2CB87032" w:rsidR="00A30D28" w:rsidRDefault="00A30D28" w:rsidP="00A30D28">
      <w:r w:rsidRPr="00A30D28">
        <w:t xml:space="preserve">Oprávněný zástupce Poskytovatele je </w:t>
      </w:r>
      <w:r w:rsidR="00CF0935">
        <w:t>Ing. Petr Man, Ph.D.</w:t>
      </w:r>
      <w:r w:rsidRPr="00A30D28">
        <w:t xml:space="preserve">, tel.: </w:t>
      </w:r>
      <w:r w:rsidR="00CF0935" w:rsidRPr="00CF0935">
        <w:t>+420602832192</w:t>
      </w:r>
      <w:r w:rsidRPr="00A30D28">
        <w:t xml:space="preserve">, e-mail </w:t>
      </w:r>
      <w:r w:rsidR="00CF0935" w:rsidRPr="00CF0935">
        <w:t>petr.man@asagraph.com</w:t>
      </w:r>
      <w:r w:rsidR="006B542E">
        <w:t>,</w:t>
      </w:r>
      <w:r w:rsidR="00CF0935">
        <w:t xml:space="preserve"> Mgr. Matouš Fišer, </w:t>
      </w:r>
      <w:r w:rsidR="00CF0935" w:rsidRPr="00A30D28">
        <w:t xml:space="preserve">tel.: </w:t>
      </w:r>
      <w:r w:rsidR="00CF0935" w:rsidRPr="00CF0935">
        <w:t>+420</w:t>
      </w:r>
      <w:r w:rsidR="00CF0935">
        <w:t>728323603</w:t>
      </w:r>
      <w:r w:rsidR="00CF0935" w:rsidRPr="00A30D28">
        <w:t xml:space="preserve">, e-mail </w:t>
      </w:r>
      <w:r w:rsidR="006B542E" w:rsidRPr="006B542E">
        <w:t>matous.fiser@asagraph.com</w:t>
      </w:r>
      <w:r w:rsidR="006B542E">
        <w:t>, Ing. Martin Vyklický, tel.: +420 604 224 696, email: martin.vyklicky@asagraph.com.</w:t>
      </w:r>
    </w:p>
    <w:p w14:paraId="57197E4D" w14:textId="77777777" w:rsidR="00CF0935" w:rsidRPr="00A30D28" w:rsidRDefault="00CF0935" w:rsidP="004D44CD">
      <w:pPr>
        <w:numPr>
          <w:ilvl w:val="0"/>
          <w:numId w:val="0"/>
        </w:numPr>
        <w:ind w:left="357"/>
      </w:pPr>
    </w:p>
    <w:p w14:paraId="080F295E" w14:textId="77777777" w:rsidR="00A30D28" w:rsidRPr="00A30D28" w:rsidRDefault="00A30D28" w:rsidP="00A30D28">
      <w:r w:rsidRPr="00A30D28">
        <w:t>Dohoda a veškeré právní vztahy a nároky z ní vyplývající se řídí právním řádem České republiky, v případech v dohodě výslovně neupravených se tyto záležitosti řídí příslušnými ustanoveními občanského zákoníku.</w:t>
      </w:r>
    </w:p>
    <w:p w14:paraId="48B2A303" w14:textId="77777777" w:rsidR="00A30D28" w:rsidRPr="00A30D28" w:rsidRDefault="00A30D28" w:rsidP="00A30D28">
      <w:r w:rsidRPr="00A30D28">
        <w:t xml:space="preserve">Jazykem dohody a všech jednání je čeština. </w:t>
      </w:r>
    </w:p>
    <w:p w14:paraId="082475D9" w14:textId="77777777" w:rsidR="00A30D28" w:rsidRPr="00A30D28" w:rsidRDefault="00A30D28" w:rsidP="00A30D28">
      <w:r w:rsidRPr="00A30D28">
        <w:t>Spory vzniklé z dohody nebo v souvislosti s ní budou smluvní strany řešit především vzájemnou dohodou. Pokud nedojde k dohodě, může se kterákoli ze stran obrátit na věcně příslušný soud, jehož místní příslušnost bude určena sídlem Objednatele.</w:t>
      </w:r>
    </w:p>
    <w:p w14:paraId="79C9AB71" w14:textId="77777777" w:rsidR="00A30D28" w:rsidRPr="00A30D28" w:rsidRDefault="00A30D28" w:rsidP="00A30D28">
      <w:r w:rsidRPr="00A30D28">
        <w:t>Poskytovatel je povinen neprodleně (nejpozději do 7 dnů od okamžiku, kdy se o dále uvedené skutečnosti dozví) informovat Objednatele o tom, že s ním bude zahájeno insolvenční řízení dle zák. č. 182/2006 Sb., o úpadku a způsobech jeho řešení, ve znění pozdějších předpisů, jehož předmětem bude úpadek nebo hrozící úpadek Poskytovatele.</w:t>
      </w:r>
    </w:p>
    <w:p w14:paraId="48C3154C" w14:textId="77777777" w:rsidR="00A30D28" w:rsidRPr="00A30D28" w:rsidRDefault="00A30D28" w:rsidP="00A30D28">
      <w:r w:rsidRPr="00A30D28">
        <w:t xml:space="preserve">Doručování smluvním stranám se provádí datovou zprávou na doručovací adresu uvedenou v záhlaví dohody, příp. doporučenou poštou na adresu uvedenou v záhlaví, není-li v této dohodě uvedeno výslovně jinak. </w:t>
      </w:r>
    </w:p>
    <w:p w14:paraId="7F14D933" w14:textId="77777777" w:rsidR="00A30D28" w:rsidRPr="00A30D28" w:rsidRDefault="00A30D28" w:rsidP="00A30D28">
      <w:r w:rsidRPr="00A30D28">
        <w:t>V případě rozporu mezi textem dohody a touto výzvou k podání nabídek na Veřejnou zakázku má přednost znění této výzvy. V případě rozporu mezi textem těla dohody a jejími přílohami má přednost text těla dohody.</w:t>
      </w:r>
    </w:p>
    <w:p w14:paraId="5DDD7C80" w14:textId="77777777" w:rsidR="00A30D28" w:rsidRPr="00A30D28" w:rsidRDefault="00A30D28" w:rsidP="00A30D28">
      <w:r w:rsidRPr="00A30D28">
        <w:t>Obvykle používané obchodní (smluvní) podmínky Poskytovatele přiložené k jeho nabídce dohody učiněné v rámci Veřejné zakázky se uplatní na smluvní vztah stran pouze v takovém rozsahu, v jakém nejsou v rozporu se zněním dohody, resp. se zněním výzvy k podání nabídek na Veřejnou zakázku. Pokud budou ustanovení dohody a takových obchodních podmínek podobná, avšak z jejich vzájemné existence bude vyplývat jakákoli nejasnost co do rozsahu práv a povinností smluvních stran, použije se výlučně ustanovení dohody.</w:t>
      </w:r>
    </w:p>
    <w:p w14:paraId="14FE27D3" w14:textId="77777777" w:rsidR="00A30D28" w:rsidRPr="00A30D28" w:rsidRDefault="00A30D28" w:rsidP="00A30D28">
      <w:r w:rsidRPr="00A30D28">
        <w:t>Smluvní strany se zavazují vzájemně si bez zbytečného odkladu a písemně oznamovat všechny změny identifikačních údajů, změny oprávněných osob a změny a návrhy změn v obchodním rejstříku, které by mohly mít vliv na plnění dohody. V případě oprávněných osob nebo kontaktních údajů stran dojde řádným potvrzením oznámení druhou stranou ke změně oprávněné osoby či kontaktních údajů strany bez nutnosti uzavření písemného dodatku k dohodě.</w:t>
      </w:r>
    </w:p>
    <w:p w14:paraId="754A7DA6" w14:textId="77777777" w:rsidR="00A30D28" w:rsidRPr="00A30D28" w:rsidRDefault="00A30D28" w:rsidP="00A30D28">
      <w:r w:rsidRPr="00A30D28">
        <w:t>Poskytovatel výslovně opravňuje Objednatele zveřejnit v souladu se ZZVZ na svém profilu tuto dohodu včetně jejich změn a dodatků, výši skutečně uhrazené ceny za plnění Veřejné zakázky, jež je předmětem dohody, a případně seznam poddodavatelů Poskytovatele. Poskytovatel se zavazuje poskytnout Objednateli do 15 dnů od obdržení výzvy učiněné Objednatelem veškeré údaje, které je povinen Objednatel uveřejnit podle ZZVZ a které má v dispozici Poskytovatel.</w:t>
      </w:r>
    </w:p>
    <w:p w14:paraId="45C34BC1" w14:textId="77777777" w:rsidR="00A30D28" w:rsidRPr="00A30D28" w:rsidRDefault="005944C7" w:rsidP="00A30D28">
      <w:r>
        <w:t>P</w:t>
      </w:r>
      <w:r w:rsidR="00A30D28" w:rsidRPr="00A30D28">
        <w:t xml:space="preserve">řípadné změny nebo doplnění dohody mohou být realizovány po dohodě smluvních stran výhradně v souladu se ZZVZ, a to pouze formou vzestupně číslovaných písemných dodatků, podepsaných oběma smluvními stranami. Za písemnou formu nebude pro tento účel považována výměna e-mailových či jiných elektronických zpráv (kromě doručování do datových schránek). </w:t>
      </w:r>
    </w:p>
    <w:p w14:paraId="703E0E17" w14:textId="77777777" w:rsidR="00A30D28" w:rsidRPr="00A30D28" w:rsidRDefault="00A30D28" w:rsidP="00A30D28">
      <w:r w:rsidRPr="00A30D28">
        <w:t>Pro případ uzavírání dohody a jakýchkoli jejích dodatků strany vylučují použití ustanovení § 1740 odst. 3 občanského zákoníku. Poskytovatel na sebe přebírá nebezpečí změny okolností dle ustanovení § 1765 odst. 2 občanského zákoníku.</w:t>
      </w:r>
    </w:p>
    <w:p w14:paraId="17AF868A" w14:textId="77777777" w:rsidR="00A30D28" w:rsidRPr="00A30D28" w:rsidRDefault="00A30D28" w:rsidP="00A30D28">
      <w:r w:rsidRPr="00A30D28">
        <w:t xml:space="preserve">Stane-li se kterékoli ustanovení dohody neplatným, neúčinným nebo nevymahatelným, nebudou tím zbývající ustanovení dohody nijak dotčena. Smluvní strany se zavazují, že v takovém případě toto neplatné, neúčinné nebo nevymahatelné ustanovení nahradí ustanovením, jež bude svým </w:t>
      </w:r>
      <w:r w:rsidRPr="00A30D28">
        <w:lastRenderedPageBreak/>
        <w:t>obsahem a účelem takovému neplatnému, neúčinnému nebo nevymahatelnému ustanovení nejblíže a bude v souladu s platným právem.</w:t>
      </w:r>
    </w:p>
    <w:p w14:paraId="43C90B1D" w14:textId="77777777" w:rsidR="00A30D28" w:rsidRPr="00A30D28" w:rsidRDefault="00A30D28" w:rsidP="00A30D28">
      <w:r w:rsidRPr="00A30D28">
        <w:t xml:space="preserve">Tato dohoda je zhotovena v </w:t>
      </w:r>
      <w:r w:rsidR="005944C7">
        <w:t>2</w:t>
      </w:r>
      <w:r w:rsidRPr="00A30D28">
        <w:t xml:space="preserve"> vyhotoveních se stejnou právní silou, z nichž </w:t>
      </w:r>
      <w:r w:rsidR="005944C7">
        <w:t>1</w:t>
      </w:r>
      <w:r w:rsidRPr="00A30D28">
        <w:t xml:space="preserve"> vyhotovení obdrží Objednatel a 1 obdrží Poskytovatel.</w:t>
      </w:r>
    </w:p>
    <w:p w14:paraId="12BC2D1B" w14:textId="77777777" w:rsidR="00A30D28" w:rsidRPr="00A30D28" w:rsidRDefault="00A30D28" w:rsidP="00A30D28">
      <w:r w:rsidRPr="00A30D28">
        <w:t>Poskytovatel prohlašuje, že si je vědom, že je Objednatel povinen na dotaz třetí osoby poskytovat informace podle ustanovení zákona č. 106/1999 Sb., o svobodném přístupu k informacím, ve znění pozdějších předpisů, a souhlasí s tím, aby veškeré informace v této dohodě obsažené, s výjimkou osobních údajů, byly poskytnuty třetím osobám, pokud si je vyžádají. Poskytovatel též prohlašuje, že nic z obsahu této dohody nepovažuje za obchodní tajemství.</w:t>
      </w:r>
    </w:p>
    <w:p w14:paraId="581B28EB" w14:textId="77777777" w:rsidR="00A30D28" w:rsidRPr="00A30D28" w:rsidRDefault="00A30D28" w:rsidP="00A30D28">
      <w:r w:rsidRPr="00A30D28">
        <w:t xml:space="preserve">Smluvní strany berou na vědomí, že tato dohoda podléhá povinnosti jejího uveřejnění prostřednictvím registru smluv v souladu se zákonem č. 340/2015 Sb., o registru smluv, ve znění pozdějších předpisů. Smluvní strany berou dále na vědomí, že tato dohoda (jakož i její dodatek) nabývá účinnosti nejdříve dnem jejího uveřejnění v registru smluv. Dále platí, že nebude-li dohoda uveřejněna ani do tří měsíců od jejího uzavření, bude od počátku zrušena. Objednatel zašle tuto dohodu správci registru smluv k uveřejnění bez zbytečného odkladu, nejpozději však do 30 dnů od jejího uzavření. </w:t>
      </w:r>
    </w:p>
    <w:p w14:paraId="24FD9D7C" w14:textId="77777777" w:rsidR="00A30D28" w:rsidRPr="00A30D28" w:rsidRDefault="00A30D28" w:rsidP="00A30D28">
      <w:r w:rsidRPr="00A30D28">
        <w:t>Smluvní strany tímto výslovně prohlašují, že je jim obsah dohody znám, dohodu uzavírají vážně, svobodně, pro obě strany srozumitelně, nikoliv v tísni či za jinak nápadně nevýhodných podmínek, a že si tuto dohodu před jejím podpisem přečetly. Pokud by se některé ustanovení této dohody stalo neplatným, neznamená to neplatnost celé dohody. Na důkaz čehož připojují níže své podpisy.</w:t>
      </w:r>
    </w:p>
    <w:p w14:paraId="308F56EB" w14:textId="77777777" w:rsidR="00A30D28" w:rsidRDefault="005944C7" w:rsidP="00A30D28">
      <w:r>
        <w:t>Doho</w:t>
      </w:r>
      <w:r w:rsidR="00A30D28" w:rsidRPr="00A30D28">
        <w:t xml:space="preserve">da nabývá platnosti </w:t>
      </w:r>
      <w:r>
        <w:t xml:space="preserve">a účinnosti </w:t>
      </w:r>
      <w:r w:rsidR="00A30D28" w:rsidRPr="00A30D28">
        <w:t>dnem podpisu oběma smluvními stranami.</w:t>
      </w:r>
    </w:p>
    <w:p w14:paraId="06064A0B" w14:textId="77777777" w:rsidR="003467B0" w:rsidRDefault="003467B0" w:rsidP="00A30D28">
      <w:r>
        <w:t xml:space="preserve">Nedílnou součástí této smlouvy </w:t>
      </w:r>
      <w:r w:rsidRPr="004D695E">
        <w:t>jsou níže uvedené přílohy smlouvy</w:t>
      </w:r>
      <w:r>
        <w:t>:</w:t>
      </w:r>
    </w:p>
    <w:p w14:paraId="3A534537" w14:textId="77777777" w:rsidR="003467B0" w:rsidRDefault="003467B0" w:rsidP="003467B0">
      <w:pPr>
        <w:numPr>
          <w:ilvl w:val="1"/>
          <w:numId w:val="3"/>
        </w:numPr>
      </w:pPr>
      <w:r>
        <w:t>Příloha č. 1 – Ceník služeb</w:t>
      </w:r>
    </w:p>
    <w:p w14:paraId="279311D1" w14:textId="77777777" w:rsidR="00A27E8B" w:rsidRDefault="00A27E8B" w:rsidP="00A27E8B">
      <w:pPr>
        <w:numPr>
          <w:ilvl w:val="0"/>
          <w:numId w:val="0"/>
        </w:numPr>
        <w:ind w:left="357" w:hanging="357"/>
      </w:pPr>
    </w:p>
    <w:p w14:paraId="501F59AA" w14:textId="77777777" w:rsidR="00A27E8B" w:rsidRDefault="00A27E8B" w:rsidP="00A27E8B">
      <w:pPr>
        <w:numPr>
          <w:ilvl w:val="0"/>
          <w:numId w:val="0"/>
        </w:numPr>
        <w:ind w:left="357" w:hanging="357"/>
      </w:pPr>
    </w:p>
    <w:tbl>
      <w:tblPr>
        <w:tblStyle w:val="Mkatabulky"/>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8"/>
        <w:gridCol w:w="4357"/>
      </w:tblGrid>
      <w:tr w:rsidR="00A27E8B" w14:paraId="6542D9DC" w14:textId="77777777" w:rsidTr="00A27E8B">
        <w:trPr>
          <w:trHeight w:val="583"/>
        </w:trPr>
        <w:tc>
          <w:tcPr>
            <w:tcW w:w="4348" w:type="dxa"/>
          </w:tcPr>
          <w:p w14:paraId="5DBFA752" w14:textId="77777777" w:rsidR="00A27E8B" w:rsidRPr="00A27E8B" w:rsidRDefault="00A27E8B" w:rsidP="00A27E8B">
            <w:pPr>
              <w:numPr>
                <w:ilvl w:val="0"/>
                <w:numId w:val="0"/>
              </w:numPr>
              <w:jc w:val="center"/>
              <w:rPr>
                <w:b/>
                <w:bCs/>
              </w:rPr>
            </w:pPr>
            <w:r w:rsidRPr="00A27E8B">
              <w:rPr>
                <w:b/>
                <w:bCs/>
              </w:rPr>
              <w:t>Objednatel</w:t>
            </w:r>
          </w:p>
        </w:tc>
        <w:tc>
          <w:tcPr>
            <w:tcW w:w="4357" w:type="dxa"/>
          </w:tcPr>
          <w:p w14:paraId="1C82E974" w14:textId="77777777" w:rsidR="00A27E8B" w:rsidRPr="00A27E8B" w:rsidRDefault="00A27E8B" w:rsidP="00A27E8B">
            <w:pPr>
              <w:numPr>
                <w:ilvl w:val="0"/>
                <w:numId w:val="0"/>
              </w:numPr>
              <w:jc w:val="center"/>
              <w:rPr>
                <w:b/>
                <w:bCs/>
              </w:rPr>
            </w:pPr>
            <w:r w:rsidRPr="00A27E8B">
              <w:rPr>
                <w:b/>
                <w:bCs/>
              </w:rPr>
              <w:t>Poskytovatel</w:t>
            </w:r>
          </w:p>
        </w:tc>
      </w:tr>
      <w:tr w:rsidR="00A27E8B" w14:paraId="09CEF53E" w14:textId="77777777" w:rsidTr="00A27E8B">
        <w:tc>
          <w:tcPr>
            <w:tcW w:w="4348" w:type="dxa"/>
          </w:tcPr>
          <w:p w14:paraId="50ACBB24" w14:textId="4BC1399A" w:rsidR="00A27E8B" w:rsidRDefault="00C72D66" w:rsidP="00A27E8B">
            <w:pPr>
              <w:numPr>
                <w:ilvl w:val="0"/>
                <w:numId w:val="0"/>
              </w:numPr>
              <w:jc w:val="left"/>
            </w:pPr>
            <w:r>
              <w:t xml:space="preserve">       </w:t>
            </w:r>
            <w:r w:rsidR="00A27E8B">
              <w:t>V Praze dne __. __. ____</w:t>
            </w:r>
          </w:p>
        </w:tc>
        <w:tc>
          <w:tcPr>
            <w:tcW w:w="4357" w:type="dxa"/>
          </w:tcPr>
          <w:p w14:paraId="0D943557" w14:textId="27F5A82F" w:rsidR="00A27E8B" w:rsidRDefault="00C72D66" w:rsidP="00A27E8B">
            <w:pPr>
              <w:numPr>
                <w:ilvl w:val="0"/>
                <w:numId w:val="0"/>
              </w:numPr>
              <w:jc w:val="left"/>
            </w:pPr>
            <w:r>
              <w:t xml:space="preserve">        </w:t>
            </w:r>
            <w:r w:rsidR="00A27E8B">
              <w:t xml:space="preserve">V </w:t>
            </w:r>
            <w:r w:rsidR="00CF0935">
              <w:t>Praze</w:t>
            </w:r>
            <w:r w:rsidR="00A27E8B">
              <w:t xml:space="preserve"> dne </w:t>
            </w:r>
            <w:r w:rsidR="004D44CD">
              <w:fldChar w:fldCharType="begin"/>
            </w:r>
            <w:r w:rsidR="004D44CD">
              <w:instrText xml:space="preserve"> TIME \@ "d. MMMM yyyy" </w:instrText>
            </w:r>
            <w:r w:rsidR="004D44CD">
              <w:fldChar w:fldCharType="separate"/>
            </w:r>
            <w:r w:rsidR="004D44CD">
              <w:rPr>
                <w:noProof/>
              </w:rPr>
              <w:t>9. září 2020</w:t>
            </w:r>
            <w:r w:rsidR="004D44CD">
              <w:fldChar w:fldCharType="end"/>
            </w:r>
          </w:p>
        </w:tc>
      </w:tr>
      <w:tr w:rsidR="00A27E8B" w14:paraId="1FDAA216" w14:textId="77777777" w:rsidTr="00A27E8B">
        <w:trPr>
          <w:trHeight w:val="2415"/>
        </w:trPr>
        <w:tc>
          <w:tcPr>
            <w:tcW w:w="4348" w:type="dxa"/>
            <w:vAlign w:val="bottom"/>
          </w:tcPr>
          <w:p w14:paraId="63A30C8F" w14:textId="77777777" w:rsidR="00A27E8B" w:rsidRDefault="00A27E8B" w:rsidP="00A27E8B">
            <w:pPr>
              <w:numPr>
                <w:ilvl w:val="0"/>
                <w:numId w:val="0"/>
              </w:numPr>
              <w:jc w:val="center"/>
            </w:pPr>
            <w:r>
              <w:t>___________________________________</w:t>
            </w:r>
          </w:p>
        </w:tc>
        <w:tc>
          <w:tcPr>
            <w:tcW w:w="4357" w:type="dxa"/>
            <w:vAlign w:val="bottom"/>
          </w:tcPr>
          <w:p w14:paraId="0125BD45" w14:textId="77777777" w:rsidR="00A27E8B" w:rsidRDefault="00A27E8B" w:rsidP="00A27E8B">
            <w:pPr>
              <w:numPr>
                <w:ilvl w:val="0"/>
                <w:numId w:val="0"/>
              </w:numPr>
              <w:jc w:val="center"/>
            </w:pPr>
            <w:r>
              <w:t>___________________________________</w:t>
            </w:r>
          </w:p>
        </w:tc>
      </w:tr>
      <w:tr w:rsidR="00A27E8B" w14:paraId="1F577294" w14:textId="77777777" w:rsidTr="00A27E8B">
        <w:tc>
          <w:tcPr>
            <w:tcW w:w="4348" w:type="dxa"/>
          </w:tcPr>
          <w:p w14:paraId="2188EB4E" w14:textId="77777777" w:rsidR="00A27E8B" w:rsidRPr="00C9766F" w:rsidRDefault="00A27E8B" w:rsidP="00A27E8B">
            <w:pPr>
              <w:numPr>
                <w:ilvl w:val="0"/>
                <w:numId w:val="0"/>
              </w:numPr>
              <w:jc w:val="center"/>
              <w:rPr>
                <w:b/>
                <w:bCs/>
              </w:rPr>
            </w:pPr>
            <w:r w:rsidRPr="00C9766F">
              <w:rPr>
                <w:b/>
                <w:bCs/>
              </w:rPr>
              <w:t>PhDr. Michal Bregant, generální ředitel</w:t>
            </w:r>
          </w:p>
          <w:p w14:paraId="1CB7CEFD" w14:textId="77777777" w:rsidR="00C9766F" w:rsidRDefault="00C9766F" w:rsidP="00A27E8B">
            <w:pPr>
              <w:numPr>
                <w:ilvl w:val="0"/>
                <w:numId w:val="0"/>
              </w:numPr>
              <w:jc w:val="center"/>
            </w:pPr>
            <w:r w:rsidRPr="00C9766F">
              <w:t>Národní filmový archiv</w:t>
            </w:r>
          </w:p>
        </w:tc>
        <w:tc>
          <w:tcPr>
            <w:tcW w:w="4357" w:type="dxa"/>
          </w:tcPr>
          <w:p w14:paraId="528C9238" w14:textId="77777777" w:rsidR="00A27E8B" w:rsidRPr="00C9766F" w:rsidRDefault="00CF0935" w:rsidP="00A27E8B">
            <w:pPr>
              <w:numPr>
                <w:ilvl w:val="0"/>
                <w:numId w:val="0"/>
              </w:numPr>
              <w:jc w:val="center"/>
              <w:rPr>
                <w:b/>
                <w:bCs/>
              </w:rPr>
            </w:pPr>
            <w:r>
              <w:rPr>
                <w:b/>
                <w:bCs/>
              </w:rPr>
              <w:t>Ing. Petr Man, Ph.D., jednatel</w:t>
            </w:r>
          </w:p>
          <w:p w14:paraId="75D2496B" w14:textId="77777777" w:rsidR="00A27E8B" w:rsidRDefault="00CF0935" w:rsidP="00A27E8B">
            <w:pPr>
              <w:numPr>
                <w:ilvl w:val="0"/>
                <w:numId w:val="0"/>
              </w:numPr>
              <w:jc w:val="center"/>
            </w:pPr>
            <w:r w:rsidRPr="00CF0935">
              <w:t>ASAGRAPH s.r.o.</w:t>
            </w:r>
          </w:p>
        </w:tc>
      </w:tr>
    </w:tbl>
    <w:p w14:paraId="78D35009" w14:textId="77777777" w:rsidR="003467B0" w:rsidRDefault="003467B0" w:rsidP="00A27E8B">
      <w:pPr>
        <w:numPr>
          <w:ilvl w:val="0"/>
          <w:numId w:val="0"/>
        </w:numPr>
        <w:ind w:left="357" w:hanging="357"/>
      </w:pPr>
    </w:p>
    <w:p w14:paraId="5DB252EB" w14:textId="77777777" w:rsidR="003467B0" w:rsidRDefault="003467B0">
      <w:pPr>
        <w:numPr>
          <w:ilvl w:val="0"/>
          <w:numId w:val="0"/>
        </w:numPr>
        <w:jc w:val="left"/>
        <w:rPr>
          <w:b/>
          <w:bCs/>
        </w:rPr>
      </w:pPr>
      <w:r>
        <w:rPr>
          <w:b/>
          <w:bCs/>
        </w:rPr>
        <w:br w:type="page"/>
      </w:r>
    </w:p>
    <w:p w14:paraId="1D23DFB5" w14:textId="77777777" w:rsidR="003467B0" w:rsidRPr="003467B0" w:rsidRDefault="003467B0" w:rsidP="003467B0">
      <w:pPr>
        <w:numPr>
          <w:ilvl w:val="0"/>
          <w:numId w:val="0"/>
        </w:numPr>
        <w:ind w:left="357" w:hanging="357"/>
        <w:rPr>
          <w:b/>
          <w:bCs/>
        </w:rPr>
      </w:pPr>
      <w:r w:rsidRPr="003467B0">
        <w:rPr>
          <w:b/>
          <w:bCs/>
        </w:rPr>
        <w:lastRenderedPageBreak/>
        <w:t>Příloha č. 1 – Ceník služeb</w:t>
      </w:r>
    </w:p>
    <w:tbl>
      <w:tblPr>
        <w:tblW w:w="9980" w:type="dxa"/>
        <w:jc w:val="center"/>
        <w:tblCellMar>
          <w:left w:w="70" w:type="dxa"/>
          <w:right w:w="70" w:type="dxa"/>
        </w:tblCellMar>
        <w:tblLook w:val="04A0" w:firstRow="1" w:lastRow="0" w:firstColumn="1" w:lastColumn="0" w:noHBand="0" w:noVBand="1"/>
      </w:tblPr>
      <w:tblGrid>
        <w:gridCol w:w="2253"/>
        <w:gridCol w:w="2552"/>
        <w:gridCol w:w="2635"/>
        <w:gridCol w:w="2540"/>
      </w:tblGrid>
      <w:tr w:rsidR="003467B0" w:rsidRPr="003467B0" w14:paraId="59353C62" w14:textId="77777777" w:rsidTr="004D44CD">
        <w:trPr>
          <w:trHeight w:val="960"/>
          <w:jc w:val="center"/>
        </w:trPr>
        <w:tc>
          <w:tcPr>
            <w:tcW w:w="2253" w:type="dxa"/>
            <w:tcBorders>
              <w:top w:val="single" w:sz="12" w:space="0" w:color="auto"/>
              <w:left w:val="single" w:sz="12" w:space="0" w:color="auto"/>
              <w:bottom w:val="single" w:sz="12" w:space="0" w:color="auto"/>
              <w:right w:val="single" w:sz="12" w:space="0" w:color="auto"/>
            </w:tcBorders>
            <w:shd w:val="clear" w:color="000000" w:fill="BFBFBF"/>
            <w:vAlign w:val="center"/>
            <w:hideMark/>
          </w:tcPr>
          <w:p w14:paraId="0449F089" w14:textId="77777777" w:rsidR="003467B0" w:rsidRPr="003467B0" w:rsidRDefault="003467B0" w:rsidP="003467B0">
            <w:pPr>
              <w:numPr>
                <w:ilvl w:val="0"/>
                <w:numId w:val="0"/>
              </w:numPr>
              <w:spacing w:after="0" w:line="240" w:lineRule="auto"/>
              <w:jc w:val="center"/>
              <w:rPr>
                <w:rFonts w:eastAsia="Times New Roman"/>
                <w:b/>
                <w:bCs/>
                <w:color w:val="000000"/>
                <w:sz w:val="24"/>
                <w:szCs w:val="24"/>
                <w:lang w:eastAsia="cs-CZ"/>
              </w:rPr>
            </w:pPr>
            <w:r w:rsidRPr="003467B0">
              <w:rPr>
                <w:rFonts w:eastAsia="Times New Roman"/>
                <w:b/>
                <w:bCs/>
                <w:color w:val="000000"/>
                <w:sz w:val="24"/>
                <w:szCs w:val="24"/>
                <w:lang w:eastAsia="cs-CZ"/>
              </w:rPr>
              <w:t>Režim veřejné zakázky</w:t>
            </w:r>
          </w:p>
        </w:tc>
        <w:tc>
          <w:tcPr>
            <w:tcW w:w="2552" w:type="dxa"/>
            <w:tcBorders>
              <w:top w:val="single" w:sz="12" w:space="0" w:color="auto"/>
              <w:left w:val="nil"/>
              <w:bottom w:val="single" w:sz="12" w:space="0" w:color="auto"/>
              <w:right w:val="single" w:sz="12" w:space="0" w:color="auto"/>
            </w:tcBorders>
            <w:shd w:val="clear" w:color="000000" w:fill="BFBFBF"/>
            <w:vAlign w:val="center"/>
            <w:hideMark/>
          </w:tcPr>
          <w:p w14:paraId="239D59B7" w14:textId="77777777" w:rsidR="003467B0" w:rsidRPr="003467B0" w:rsidRDefault="003467B0" w:rsidP="003467B0">
            <w:pPr>
              <w:numPr>
                <w:ilvl w:val="0"/>
                <w:numId w:val="0"/>
              </w:numPr>
              <w:spacing w:after="0" w:line="240" w:lineRule="auto"/>
              <w:jc w:val="center"/>
              <w:rPr>
                <w:rFonts w:eastAsia="Times New Roman"/>
                <w:b/>
                <w:bCs/>
                <w:color w:val="000000"/>
                <w:sz w:val="24"/>
                <w:szCs w:val="24"/>
                <w:lang w:eastAsia="cs-CZ"/>
              </w:rPr>
            </w:pPr>
            <w:r w:rsidRPr="003467B0">
              <w:rPr>
                <w:rFonts w:eastAsia="Times New Roman"/>
                <w:b/>
                <w:bCs/>
                <w:color w:val="000000"/>
                <w:sz w:val="24"/>
                <w:szCs w:val="24"/>
                <w:lang w:eastAsia="cs-CZ"/>
              </w:rPr>
              <w:t>Druh zadávacího řízení</w:t>
            </w:r>
          </w:p>
        </w:tc>
        <w:tc>
          <w:tcPr>
            <w:tcW w:w="2635" w:type="dxa"/>
            <w:tcBorders>
              <w:top w:val="single" w:sz="12" w:space="0" w:color="auto"/>
              <w:left w:val="nil"/>
              <w:bottom w:val="single" w:sz="12" w:space="0" w:color="auto"/>
              <w:right w:val="single" w:sz="12" w:space="0" w:color="auto"/>
            </w:tcBorders>
            <w:shd w:val="clear" w:color="000000" w:fill="BFBFBF"/>
            <w:vAlign w:val="center"/>
            <w:hideMark/>
          </w:tcPr>
          <w:p w14:paraId="66877FD2" w14:textId="77777777" w:rsidR="003467B0" w:rsidRPr="003467B0" w:rsidRDefault="003467B0" w:rsidP="003467B0">
            <w:pPr>
              <w:numPr>
                <w:ilvl w:val="0"/>
                <w:numId w:val="0"/>
              </w:numPr>
              <w:spacing w:after="0" w:line="240" w:lineRule="auto"/>
              <w:jc w:val="center"/>
              <w:rPr>
                <w:rFonts w:eastAsia="Times New Roman"/>
                <w:b/>
                <w:bCs/>
                <w:color w:val="000000"/>
                <w:sz w:val="24"/>
                <w:szCs w:val="24"/>
                <w:lang w:eastAsia="cs-CZ"/>
              </w:rPr>
            </w:pPr>
            <w:r w:rsidRPr="003467B0">
              <w:rPr>
                <w:rFonts w:eastAsia="Times New Roman"/>
                <w:b/>
                <w:bCs/>
                <w:color w:val="000000"/>
                <w:sz w:val="24"/>
                <w:szCs w:val="24"/>
                <w:lang w:eastAsia="cs-CZ"/>
              </w:rPr>
              <w:t>Druh zakázky</w:t>
            </w:r>
          </w:p>
        </w:tc>
        <w:tc>
          <w:tcPr>
            <w:tcW w:w="2540" w:type="dxa"/>
            <w:tcBorders>
              <w:top w:val="single" w:sz="12" w:space="0" w:color="auto"/>
              <w:left w:val="nil"/>
              <w:bottom w:val="single" w:sz="12" w:space="0" w:color="auto"/>
              <w:right w:val="single" w:sz="12" w:space="0" w:color="auto"/>
            </w:tcBorders>
            <w:shd w:val="clear" w:color="000000" w:fill="BFBFBF"/>
            <w:vAlign w:val="center"/>
            <w:hideMark/>
          </w:tcPr>
          <w:p w14:paraId="773F79EC" w14:textId="77777777" w:rsidR="003467B0" w:rsidRPr="003467B0" w:rsidRDefault="003467B0" w:rsidP="003467B0">
            <w:pPr>
              <w:numPr>
                <w:ilvl w:val="0"/>
                <w:numId w:val="0"/>
              </w:numPr>
              <w:spacing w:after="0" w:line="240" w:lineRule="auto"/>
              <w:jc w:val="center"/>
              <w:rPr>
                <w:rFonts w:eastAsia="Times New Roman"/>
                <w:b/>
                <w:bCs/>
                <w:color w:val="000000"/>
                <w:sz w:val="24"/>
                <w:szCs w:val="24"/>
                <w:lang w:eastAsia="cs-CZ"/>
              </w:rPr>
            </w:pPr>
            <w:r w:rsidRPr="003467B0">
              <w:rPr>
                <w:rFonts w:eastAsia="Times New Roman"/>
                <w:b/>
                <w:bCs/>
                <w:color w:val="000000"/>
                <w:sz w:val="24"/>
                <w:szCs w:val="24"/>
                <w:lang w:eastAsia="cs-CZ"/>
              </w:rPr>
              <w:t>Nabídková cena v Kč bez DPH</w:t>
            </w:r>
          </w:p>
        </w:tc>
      </w:tr>
      <w:tr w:rsidR="003467B0" w:rsidRPr="003467B0" w14:paraId="58C70117" w14:textId="77777777" w:rsidTr="004D44CD">
        <w:trPr>
          <w:trHeight w:val="320"/>
          <w:jc w:val="center"/>
        </w:trPr>
        <w:tc>
          <w:tcPr>
            <w:tcW w:w="2253" w:type="dxa"/>
            <w:vMerge w:val="restart"/>
            <w:tcBorders>
              <w:top w:val="nil"/>
              <w:left w:val="single" w:sz="12" w:space="0" w:color="auto"/>
              <w:bottom w:val="single" w:sz="12" w:space="0" w:color="000000"/>
              <w:right w:val="single" w:sz="12" w:space="0" w:color="auto"/>
            </w:tcBorders>
            <w:shd w:val="clear" w:color="000000" w:fill="BFBFBF"/>
            <w:textDirection w:val="btLr"/>
            <w:vAlign w:val="center"/>
            <w:hideMark/>
          </w:tcPr>
          <w:p w14:paraId="6A5A59EF" w14:textId="77777777" w:rsidR="003467B0" w:rsidRPr="003467B0" w:rsidRDefault="003467B0" w:rsidP="003467B0">
            <w:pPr>
              <w:numPr>
                <w:ilvl w:val="0"/>
                <w:numId w:val="0"/>
              </w:numPr>
              <w:spacing w:after="0" w:line="240" w:lineRule="auto"/>
              <w:jc w:val="center"/>
              <w:rPr>
                <w:rFonts w:eastAsia="Times New Roman"/>
                <w:b/>
                <w:bCs/>
                <w:color w:val="000000"/>
                <w:sz w:val="24"/>
                <w:szCs w:val="24"/>
                <w:lang w:eastAsia="cs-CZ"/>
              </w:rPr>
            </w:pPr>
            <w:r w:rsidRPr="003467B0">
              <w:rPr>
                <w:rFonts w:eastAsia="Times New Roman"/>
                <w:b/>
                <w:bCs/>
                <w:color w:val="000000"/>
                <w:sz w:val="24"/>
                <w:szCs w:val="24"/>
                <w:lang w:eastAsia="cs-CZ"/>
              </w:rPr>
              <w:t>Nadlimitní</w:t>
            </w:r>
          </w:p>
        </w:tc>
        <w:tc>
          <w:tcPr>
            <w:tcW w:w="2552" w:type="dxa"/>
            <w:vMerge w:val="restart"/>
            <w:tcBorders>
              <w:top w:val="nil"/>
              <w:left w:val="single" w:sz="12" w:space="0" w:color="auto"/>
              <w:bottom w:val="single" w:sz="8" w:space="0" w:color="000000"/>
              <w:right w:val="single" w:sz="8" w:space="0" w:color="auto"/>
            </w:tcBorders>
            <w:shd w:val="clear" w:color="auto" w:fill="auto"/>
            <w:vAlign w:val="center"/>
            <w:hideMark/>
          </w:tcPr>
          <w:p w14:paraId="273919F7" w14:textId="77777777" w:rsidR="003467B0" w:rsidRPr="003467B0" w:rsidRDefault="003467B0" w:rsidP="003467B0">
            <w:pPr>
              <w:numPr>
                <w:ilvl w:val="0"/>
                <w:numId w:val="0"/>
              </w:numPr>
              <w:spacing w:after="0" w:line="240" w:lineRule="auto"/>
              <w:jc w:val="center"/>
              <w:rPr>
                <w:rFonts w:eastAsia="Times New Roman"/>
                <w:color w:val="000000"/>
                <w:sz w:val="24"/>
                <w:szCs w:val="24"/>
                <w:lang w:eastAsia="cs-CZ"/>
              </w:rPr>
            </w:pPr>
            <w:r w:rsidRPr="003467B0">
              <w:rPr>
                <w:rFonts w:eastAsia="Times New Roman"/>
                <w:color w:val="000000"/>
                <w:sz w:val="24"/>
                <w:szCs w:val="24"/>
                <w:lang w:eastAsia="cs-CZ"/>
              </w:rPr>
              <w:t>Otevřené</w:t>
            </w:r>
          </w:p>
        </w:tc>
        <w:tc>
          <w:tcPr>
            <w:tcW w:w="2635" w:type="dxa"/>
            <w:tcBorders>
              <w:top w:val="nil"/>
              <w:left w:val="nil"/>
              <w:bottom w:val="nil"/>
              <w:right w:val="single" w:sz="8" w:space="0" w:color="auto"/>
            </w:tcBorders>
            <w:shd w:val="clear" w:color="auto" w:fill="auto"/>
            <w:vAlign w:val="center"/>
            <w:hideMark/>
          </w:tcPr>
          <w:p w14:paraId="54A5E109" w14:textId="77777777" w:rsidR="003467B0" w:rsidRPr="003467B0" w:rsidRDefault="003467B0" w:rsidP="003467B0">
            <w:pPr>
              <w:numPr>
                <w:ilvl w:val="0"/>
                <w:numId w:val="0"/>
              </w:numPr>
              <w:spacing w:after="0" w:line="240" w:lineRule="auto"/>
              <w:jc w:val="center"/>
              <w:rPr>
                <w:rFonts w:eastAsia="Times New Roman"/>
                <w:color w:val="000000"/>
                <w:sz w:val="24"/>
                <w:szCs w:val="24"/>
                <w:lang w:eastAsia="cs-CZ"/>
              </w:rPr>
            </w:pPr>
            <w:r w:rsidRPr="003467B0">
              <w:rPr>
                <w:rFonts w:eastAsia="Times New Roman"/>
                <w:color w:val="000000"/>
                <w:sz w:val="24"/>
                <w:szCs w:val="24"/>
                <w:lang w:eastAsia="cs-CZ"/>
              </w:rPr>
              <w:t>Dodávky</w:t>
            </w:r>
          </w:p>
        </w:tc>
        <w:tc>
          <w:tcPr>
            <w:tcW w:w="2540" w:type="dxa"/>
            <w:vMerge w:val="restart"/>
            <w:tcBorders>
              <w:top w:val="single" w:sz="12" w:space="0" w:color="auto"/>
              <w:left w:val="single" w:sz="8" w:space="0" w:color="auto"/>
              <w:bottom w:val="single" w:sz="8" w:space="0" w:color="000000"/>
              <w:right w:val="single" w:sz="8" w:space="0" w:color="auto"/>
            </w:tcBorders>
            <w:shd w:val="clear" w:color="auto" w:fill="auto"/>
            <w:vAlign w:val="center"/>
            <w:hideMark/>
          </w:tcPr>
          <w:p w14:paraId="7AB6FAF8" w14:textId="77777777" w:rsidR="003467B0" w:rsidRPr="003467B0" w:rsidRDefault="008744A9" w:rsidP="003467B0">
            <w:pPr>
              <w:numPr>
                <w:ilvl w:val="0"/>
                <w:numId w:val="0"/>
              </w:numPr>
              <w:spacing w:after="0" w:line="240" w:lineRule="auto"/>
              <w:jc w:val="center"/>
              <w:rPr>
                <w:rFonts w:eastAsia="Times New Roman"/>
                <w:b/>
                <w:bCs/>
                <w:color w:val="000000"/>
                <w:sz w:val="24"/>
                <w:szCs w:val="24"/>
                <w:lang w:eastAsia="cs-CZ"/>
              </w:rPr>
            </w:pPr>
            <w:r>
              <w:rPr>
                <w:rFonts w:eastAsia="Times New Roman"/>
                <w:b/>
                <w:bCs/>
                <w:color w:val="000000"/>
                <w:sz w:val="24"/>
                <w:szCs w:val="24"/>
                <w:lang w:eastAsia="cs-CZ"/>
              </w:rPr>
              <w:t>85 000</w:t>
            </w:r>
            <w:r w:rsidR="003467B0">
              <w:rPr>
                <w:rFonts w:eastAsia="Times New Roman"/>
                <w:b/>
                <w:bCs/>
                <w:color w:val="000000"/>
                <w:sz w:val="24"/>
                <w:szCs w:val="24"/>
                <w:lang w:eastAsia="cs-CZ"/>
              </w:rPr>
              <w:t>, -</w:t>
            </w:r>
            <w:r w:rsidR="003467B0" w:rsidRPr="003467B0">
              <w:rPr>
                <w:rFonts w:eastAsia="Times New Roman"/>
                <w:b/>
                <w:bCs/>
                <w:color w:val="000000"/>
                <w:sz w:val="24"/>
                <w:szCs w:val="24"/>
                <w:lang w:eastAsia="cs-CZ"/>
              </w:rPr>
              <w:t>Kč</w:t>
            </w:r>
          </w:p>
        </w:tc>
      </w:tr>
      <w:tr w:rsidR="003467B0" w:rsidRPr="003467B0" w14:paraId="16B4E8C0" w14:textId="77777777" w:rsidTr="004D44CD">
        <w:trPr>
          <w:trHeight w:val="300"/>
          <w:jc w:val="center"/>
        </w:trPr>
        <w:tc>
          <w:tcPr>
            <w:tcW w:w="2253" w:type="dxa"/>
            <w:vMerge/>
            <w:tcBorders>
              <w:top w:val="nil"/>
              <w:left w:val="single" w:sz="12" w:space="0" w:color="auto"/>
              <w:bottom w:val="single" w:sz="12" w:space="0" w:color="000000"/>
              <w:right w:val="single" w:sz="12" w:space="0" w:color="auto"/>
            </w:tcBorders>
            <w:vAlign w:val="center"/>
            <w:hideMark/>
          </w:tcPr>
          <w:p w14:paraId="6581B914" w14:textId="77777777" w:rsidR="003467B0" w:rsidRPr="003467B0" w:rsidRDefault="003467B0" w:rsidP="003467B0">
            <w:pPr>
              <w:spacing w:after="0" w:line="240" w:lineRule="auto"/>
              <w:ind w:left="0" w:firstLine="0"/>
              <w:jc w:val="center"/>
              <w:rPr>
                <w:rFonts w:eastAsia="Times New Roman"/>
                <w:b/>
                <w:bCs/>
                <w:color w:val="000000"/>
                <w:sz w:val="24"/>
                <w:szCs w:val="24"/>
                <w:lang w:eastAsia="cs-CZ"/>
              </w:rPr>
            </w:pPr>
          </w:p>
        </w:tc>
        <w:tc>
          <w:tcPr>
            <w:tcW w:w="2552" w:type="dxa"/>
            <w:vMerge/>
            <w:tcBorders>
              <w:top w:val="nil"/>
              <w:left w:val="single" w:sz="12" w:space="0" w:color="auto"/>
              <w:bottom w:val="single" w:sz="8" w:space="0" w:color="000000"/>
              <w:right w:val="single" w:sz="8" w:space="0" w:color="auto"/>
            </w:tcBorders>
            <w:vAlign w:val="center"/>
            <w:hideMark/>
          </w:tcPr>
          <w:p w14:paraId="3CA6196B" w14:textId="77777777" w:rsidR="003467B0" w:rsidRPr="003467B0" w:rsidRDefault="003467B0" w:rsidP="003467B0">
            <w:pPr>
              <w:spacing w:after="0" w:line="240" w:lineRule="auto"/>
              <w:ind w:left="0" w:firstLine="0"/>
              <w:jc w:val="center"/>
              <w:rPr>
                <w:rFonts w:eastAsia="Times New Roman"/>
                <w:color w:val="000000"/>
                <w:sz w:val="24"/>
                <w:szCs w:val="24"/>
                <w:lang w:eastAsia="cs-CZ"/>
              </w:rPr>
            </w:pPr>
          </w:p>
        </w:tc>
        <w:tc>
          <w:tcPr>
            <w:tcW w:w="2635" w:type="dxa"/>
            <w:tcBorders>
              <w:top w:val="nil"/>
              <w:left w:val="nil"/>
              <w:bottom w:val="nil"/>
              <w:right w:val="single" w:sz="8" w:space="0" w:color="auto"/>
            </w:tcBorders>
            <w:shd w:val="clear" w:color="auto" w:fill="auto"/>
            <w:vAlign w:val="center"/>
            <w:hideMark/>
          </w:tcPr>
          <w:p w14:paraId="4B29FFF4" w14:textId="77777777" w:rsidR="003467B0" w:rsidRPr="003467B0" w:rsidRDefault="003467B0" w:rsidP="003467B0">
            <w:pPr>
              <w:numPr>
                <w:ilvl w:val="0"/>
                <w:numId w:val="0"/>
              </w:numPr>
              <w:spacing w:after="0" w:line="240" w:lineRule="auto"/>
              <w:jc w:val="center"/>
              <w:rPr>
                <w:rFonts w:eastAsia="Times New Roman"/>
                <w:color w:val="000000"/>
                <w:sz w:val="24"/>
                <w:szCs w:val="24"/>
                <w:lang w:eastAsia="cs-CZ"/>
              </w:rPr>
            </w:pPr>
            <w:r w:rsidRPr="003467B0">
              <w:rPr>
                <w:rFonts w:eastAsia="Times New Roman"/>
                <w:color w:val="000000"/>
                <w:sz w:val="24"/>
                <w:szCs w:val="24"/>
                <w:lang w:eastAsia="cs-CZ"/>
              </w:rPr>
              <w:t>Stavební práce</w:t>
            </w:r>
          </w:p>
        </w:tc>
        <w:tc>
          <w:tcPr>
            <w:tcW w:w="2540" w:type="dxa"/>
            <w:vMerge/>
            <w:tcBorders>
              <w:top w:val="nil"/>
              <w:left w:val="single" w:sz="8" w:space="0" w:color="auto"/>
              <w:bottom w:val="single" w:sz="8" w:space="0" w:color="000000"/>
              <w:right w:val="single" w:sz="8" w:space="0" w:color="auto"/>
            </w:tcBorders>
            <w:shd w:val="clear" w:color="auto" w:fill="auto"/>
            <w:vAlign w:val="center"/>
            <w:hideMark/>
          </w:tcPr>
          <w:p w14:paraId="254D0491" w14:textId="77777777" w:rsidR="003467B0" w:rsidRPr="003467B0" w:rsidRDefault="003467B0" w:rsidP="003467B0">
            <w:pPr>
              <w:spacing w:after="0" w:line="240" w:lineRule="auto"/>
              <w:ind w:left="0" w:firstLine="0"/>
              <w:jc w:val="center"/>
              <w:rPr>
                <w:rFonts w:eastAsia="Times New Roman"/>
                <w:b/>
                <w:bCs/>
                <w:color w:val="000000"/>
                <w:sz w:val="24"/>
                <w:szCs w:val="24"/>
                <w:lang w:eastAsia="cs-CZ"/>
              </w:rPr>
            </w:pPr>
          </w:p>
        </w:tc>
      </w:tr>
      <w:tr w:rsidR="003467B0" w:rsidRPr="003467B0" w14:paraId="398EF6F4" w14:textId="77777777" w:rsidTr="004D44CD">
        <w:trPr>
          <w:trHeight w:val="320"/>
          <w:jc w:val="center"/>
        </w:trPr>
        <w:tc>
          <w:tcPr>
            <w:tcW w:w="2253" w:type="dxa"/>
            <w:vMerge/>
            <w:tcBorders>
              <w:top w:val="nil"/>
              <w:left w:val="single" w:sz="12" w:space="0" w:color="auto"/>
              <w:bottom w:val="single" w:sz="12" w:space="0" w:color="000000"/>
              <w:right w:val="single" w:sz="12" w:space="0" w:color="auto"/>
            </w:tcBorders>
            <w:vAlign w:val="center"/>
            <w:hideMark/>
          </w:tcPr>
          <w:p w14:paraId="3551B876" w14:textId="77777777" w:rsidR="003467B0" w:rsidRPr="003467B0" w:rsidRDefault="003467B0" w:rsidP="003467B0">
            <w:pPr>
              <w:spacing w:after="0" w:line="240" w:lineRule="auto"/>
              <w:ind w:left="0" w:firstLine="0"/>
              <w:jc w:val="center"/>
              <w:rPr>
                <w:rFonts w:eastAsia="Times New Roman"/>
                <w:b/>
                <w:bCs/>
                <w:color w:val="000000"/>
                <w:sz w:val="24"/>
                <w:szCs w:val="24"/>
                <w:lang w:eastAsia="cs-CZ"/>
              </w:rPr>
            </w:pPr>
          </w:p>
        </w:tc>
        <w:tc>
          <w:tcPr>
            <w:tcW w:w="2552" w:type="dxa"/>
            <w:vMerge/>
            <w:tcBorders>
              <w:top w:val="nil"/>
              <w:left w:val="single" w:sz="12" w:space="0" w:color="auto"/>
              <w:bottom w:val="single" w:sz="8" w:space="0" w:color="000000"/>
              <w:right w:val="single" w:sz="8" w:space="0" w:color="auto"/>
            </w:tcBorders>
            <w:vAlign w:val="center"/>
            <w:hideMark/>
          </w:tcPr>
          <w:p w14:paraId="1B1E4EE0" w14:textId="77777777" w:rsidR="003467B0" w:rsidRPr="003467B0" w:rsidRDefault="003467B0" w:rsidP="003467B0">
            <w:pPr>
              <w:spacing w:after="0" w:line="240" w:lineRule="auto"/>
              <w:ind w:left="0" w:firstLine="0"/>
              <w:jc w:val="center"/>
              <w:rPr>
                <w:rFonts w:eastAsia="Times New Roman"/>
                <w:color w:val="000000"/>
                <w:sz w:val="24"/>
                <w:szCs w:val="24"/>
                <w:lang w:eastAsia="cs-CZ"/>
              </w:rPr>
            </w:pPr>
          </w:p>
        </w:tc>
        <w:tc>
          <w:tcPr>
            <w:tcW w:w="2635" w:type="dxa"/>
            <w:tcBorders>
              <w:top w:val="nil"/>
              <w:left w:val="nil"/>
              <w:bottom w:val="single" w:sz="8" w:space="0" w:color="auto"/>
              <w:right w:val="single" w:sz="8" w:space="0" w:color="auto"/>
            </w:tcBorders>
            <w:shd w:val="clear" w:color="auto" w:fill="auto"/>
            <w:vAlign w:val="center"/>
            <w:hideMark/>
          </w:tcPr>
          <w:p w14:paraId="74C4B034" w14:textId="77777777" w:rsidR="003467B0" w:rsidRPr="003467B0" w:rsidRDefault="003467B0" w:rsidP="003467B0">
            <w:pPr>
              <w:numPr>
                <w:ilvl w:val="0"/>
                <w:numId w:val="0"/>
              </w:numPr>
              <w:spacing w:after="0" w:line="240" w:lineRule="auto"/>
              <w:jc w:val="center"/>
              <w:rPr>
                <w:rFonts w:eastAsia="Times New Roman"/>
                <w:color w:val="000000"/>
                <w:sz w:val="24"/>
                <w:szCs w:val="24"/>
                <w:lang w:eastAsia="cs-CZ"/>
              </w:rPr>
            </w:pPr>
            <w:r w:rsidRPr="003467B0">
              <w:rPr>
                <w:rFonts w:eastAsia="Times New Roman"/>
                <w:color w:val="000000"/>
                <w:sz w:val="24"/>
                <w:szCs w:val="24"/>
                <w:lang w:eastAsia="cs-CZ"/>
              </w:rPr>
              <w:t>Služby</w:t>
            </w:r>
          </w:p>
        </w:tc>
        <w:tc>
          <w:tcPr>
            <w:tcW w:w="2540" w:type="dxa"/>
            <w:vMerge/>
            <w:tcBorders>
              <w:top w:val="nil"/>
              <w:left w:val="single" w:sz="8" w:space="0" w:color="auto"/>
              <w:bottom w:val="single" w:sz="8" w:space="0" w:color="000000"/>
              <w:right w:val="single" w:sz="8" w:space="0" w:color="auto"/>
            </w:tcBorders>
            <w:shd w:val="clear" w:color="auto" w:fill="auto"/>
            <w:vAlign w:val="center"/>
            <w:hideMark/>
          </w:tcPr>
          <w:p w14:paraId="38A8AA03" w14:textId="77777777" w:rsidR="003467B0" w:rsidRPr="003467B0" w:rsidRDefault="003467B0" w:rsidP="003467B0">
            <w:pPr>
              <w:spacing w:after="0" w:line="240" w:lineRule="auto"/>
              <w:ind w:left="0" w:firstLine="0"/>
              <w:jc w:val="center"/>
              <w:rPr>
                <w:rFonts w:eastAsia="Times New Roman"/>
                <w:b/>
                <w:bCs/>
                <w:color w:val="000000"/>
                <w:sz w:val="24"/>
                <w:szCs w:val="24"/>
                <w:lang w:eastAsia="cs-CZ"/>
              </w:rPr>
            </w:pPr>
          </w:p>
        </w:tc>
      </w:tr>
      <w:tr w:rsidR="003467B0" w:rsidRPr="003467B0" w14:paraId="49B3ED47" w14:textId="77777777" w:rsidTr="004D44CD">
        <w:trPr>
          <w:trHeight w:val="300"/>
          <w:jc w:val="center"/>
        </w:trPr>
        <w:tc>
          <w:tcPr>
            <w:tcW w:w="2253" w:type="dxa"/>
            <w:vMerge/>
            <w:tcBorders>
              <w:top w:val="nil"/>
              <w:left w:val="single" w:sz="12" w:space="0" w:color="auto"/>
              <w:bottom w:val="single" w:sz="12" w:space="0" w:color="000000"/>
              <w:right w:val="single" w:sz="12" w:space="0" w:color="auto"/>
            </w:tcBorders>
            <w:vAlign w:val="center"/>
            <w:hideMark/>
          </w:tcPr>
          <w:p w14:paraId="3CA4BB85" w14:textId="77777777" w:rsidR="003467B0" w:rsidRPr="003467B0" w:rsidRDefault="003467B0" w:rsidP="003467B0">
            <w:pPr>
              <w:spacing w:after="0" w:line="240" w:lineRule="auto"/>
              <w:ind w:left="0" w:firstLine="0"/>
              <w:jc w:val="center"/>
              <w:rPr>
                <w:rFonts w:eastAsia="Times New Roman"/>
                <w:b/>
                <w:bCs/>
                <w:color w:val="000000"/>
                <w:sz w:val="24"/>
                <w:szCs w:val="24"/>
                <w:lang w:eastAsia="cs-CZ"/>
              </w:rPr>
            </w:pPr>
          </w:p>
        </w:tc>
        <w:tc>
          <w:tcPr>
            <w:tcW w:w="2552" w:type="dxa"/>
            <w:vMerge w:val="restart"/>
            <w:tcBorders>
              <w:top w:val="nil"/>
              <w:left w:val="single" w:sz="12" w:space="0" w:color="auto"/>
              <w:bottom w:val="single" w:sz="8" w:space="0" w:color="000000"/>
              <w:right w:val="single" w:sz="8" w:space="0" w:color="auto"/>
            </w:tcBorders>
            <w:shd w:val="clear" w:color="auto" w:fill="auto"/>
            <w:vAlign w:val="center"/>
            <w:hideMark/>
          </w:tcPr>
          <w:p w14:paraId="16BA9EBB" w14:textId="77777777" w:rsidR="003467B0" w:rsidRPr="003467B0" w:rsidRDefault="003467B0" w:rsidP="003467B0">
            <w:pPr>
              <w:numPr>
                <w:ilvl w:val="0"/>
                <w:numId w:val="0"/>
              </w:numPr>
              <w:spacing w:after="0" w:line="240" w:lineRule="auto"/>
              <w:jc w:val="center"/>
              <w:rPr>
                <w:rFonts w:eastAsia="Times New Roman"/>
                <w:color w:val="000000"/>
                <w:sz w:val="24"/>
                <w:szCs w:val="24"/>
                <w:lang w:eastAsia="cs-CZ"/>
              </w:rPr>
            </w:pPr>
            <w:r w:rsidRPr="003467B0">
              <w:rPr>
                <w:rFonts w:eastAsia="Times New Roman"/>
                <w:color w:val="000000"/>
                <w:sz w:val="24"/>
                <w:szCs w:val="24"/>
                <w:lang w:eastAsia="cs-CZ"/>
              </w:rPr>
              <w:t>Užší</w:t>
            </w:r>
          </w:p>
        </w:tc>
        <w:tc>
          <w:tcPr>
            <w:tcW w:w="2635" w:type="dxa"/>
            <w:tcBorders>
              <w:top w:val="nil"/>
              <w:left w:val="nil"/>
              <w:bottom w:val="nil"/>
              <w:right w:val="single" w:sz="8" w:space="0" w:color="auto"/>
            </w:tcBorders>
            <w:shd w:val="clear" w:color="auto" w:fill="auto"/>
            <w:vAlign w:val="center"/>
            <w:hideMark/>
          </w:tcPr>
          <w:p w14:paraId="1068355E" w14:textId="77777777" w:rsidR="003467B0" w:rsidRPr="003467B0" w:rsidRDefault="003467B0" w:rsidP="003467B0">
            <w:pPr>
              <w:numPr>
                <w:ilvl w:val="0"/>
                <w:numId w:val="0"/>
              </w:numPr>
              <w:spacing w:after="0" w:line="240" w:lineRule="auto"/>
              <w:jc w:val="center"/>
              <w:rPr>
                <w:rFonts w:eastAsia="Times New Roman"/>
                <w:color w:val="000000"/>
                <w:sz w:val="24"/>
                <w:szCs w:val="24"/>
                <w:lang w:eastAsia="cs-CZ"/>
              </w:rPr>
            </w:pPr>
            <w:r w:rsidRPr="003467B0">
              <w:rPr>
                <w:rFonts w:eastAsia="Times New Roman"/>
                <w:color w:val="000000"/>
                <w:sz w:val="24"/>
                <w:szCs w:val="24"/>
                <w:lang w:eastAsia="cs-CZ"/>
              </w:rPr>
              <w:t>Dodávky</w:t>
            </w:r>
          </w:p>
        </w:tc>
        <w:tc>
          <w:tcPr>
            <w:tcW w:w="2540" w:type="dxa"/>
            <w:vMerge w:val="restart"/>
            <w:tcBorders>
              <w:top w:val="nil"/>
              <w:left w:val="single" w:sz="8" w:space="0" w:color="auto"/>
              <w:bottom w:val="single" w:sz="8" w:space="0" w:color="000000"/>
              <w:right w:val="single" w:sz="8" w:space="0" w:color="auto"/>
            </w:tcBorders>
            <w:shd w:val="clear" w:color="auto" w:fill="auto"/>
            <w:vAlign w:val="center"/>
            <w:hideMark/>
          </w:tcPr>
          <w:p w14:paraId="08D40AED" w14:textId="77777777" w:rsidR="003467B0" w:rsidRPr="003467B0" w:rsidRDefault="008744A9" w:rsidP="003467B0">
            <w:pPr>
              <w:numPr>
                <w:ilvl w:val="0"/>
                <w:numId w:val="0"/>
              </w:numPr>
              <w:spacing w:after="0" w:line="240" w:lineRule="auto"/>
              <w:jc w:val="center"/>
              <w:rPr>
                <w:rFonts w:eastAsia="Times New Roman"/>
                <w:b/>
                <w:bCs/>
                <w:color w:val="000000"/>
                <w:sz w:val="24"/>
                <w:szCs w:val="24"/>
                <w:lang w:eastAsia="cs-CZ"/>
              </w:rPr>
            </w:pPr>
            <w:r>
              <w:rPr>
                <w:rFonts w:eastAsia="Times New Roman"/>
                <w:b/>
                <w:bCs/>
                <w:color w:val="000000"/>
                <w:sz w:val="24"/>
                <w:szCs w:val="24"/>
                <w:lang w:eastAsia="cs-CZ"/>
              </w:rPr>
              <w:t>100 000</w:t>
            </w:r>
            <w:r w:rsidR="003467B0">
              <w:rPr>
                <w:rFonts w:eastAsia="Times New Roman"/>
                <w:b/>
                <w:bCs/>
                <w:color w:val="000000"/>
                <w:sz w:val="24"/>
                <w:szCs w:val="24"/>
                <w:lang w:eastAsia="cs-CZ"/>
              </w:rPr>
              <w:t>, -</w:t>
            </w:r>
            <w:r w:rsidR="003467B0" w:rsidRPr="003467B0">
              <w:rPr>
                <w:rFonts w:eastAsia="Times New Roman"/>
                <w:b/>
                <w:bCs/>
                <w:color w:val="000000"/>
                <w:sz w:val="24"/>
                <w:szCs w:val="24"/>
                <w:lang w:eastAsia="cs-CZ"/>
              </w:rPr>
              <w:t>Kč</w:t>
            </w:r>
          </w:p>
        </w:tc>
      </w:tr>
      <w:tr w:rsidR="003467B0" w:rsidRPr="003467B0" w14:paraId="429FF25C" w14:textId="77777777" w:rsidTr="004D44CD">
        <w:trPr>
          <w:trHeight w:val="300"/>
          <w:jc w:val="center"/>
        </w:trPr>
        <w:tc>
          <w:tcPr>
            <w:tcW w:w="2253" w:type="dxa"/>
            <w:vMerge/>
            <w:tcBorders>
              <w:top w:val="nil"/>
              <w:left w:val="single" w:sz="12" w:space="0" w:color="auto"/>
              <w:bottom w:val="single" w:sz="12" w:space="0" w:color="000000"/>
              <w:right w:val="single" w:sz="12" w:space="0" w:color="auto"/>
            </w:tcBorders>
            <w:vAlign w:val="center"/>
            <w:hideMark/>
          </w:tcPr>
          <w:p w14:paraId="16A2AC10" w14:textId="77777777" w:rsidR="003467B0" w:rsidRPr="003467B0" w:rsidRDefault="003467B0" w:rsidP="003467B0">
            <w:pPr>
              <w:spacing w:after="0" w:line="240" w:lineRule="auto"/>
              <w:ind w:left="0" w:firstLine="0"/>
              <w:jc w:val="center"/>
              <w:rPr>
                <w:rFonts w:eastAsia="Times New Roman"/>
                <w:b/>
                <w:bCs/>
                <w:color w:val="000000"/>
                <w:sz w:val="24"/>
                <w:szCs w:val="24"/>
                <w:lang w:eastAsia="cs-CZ"/>
              </w:rPr>
            </w:pPr>
          </w:p>
        </w:tc>
        <w:tc>
          <w:tcPr>
            <w:tcW w:w="2552" w:type="dxa"/>
            <w:vMerge/>
            <w:tcBorders>
              <w:top w:val="nil"/>
              <w:left w:val="single" w:sz="12" w:space="0" w:color="auto"/>
              <w:bottom w:val="single" w:sz="8" w:space="0" w:color="000000"/>
              <w:right w:val="single" w:sz="8" w:space="0" w:color="auto"/>
            </w:tcBorders>
            <w:vAlign w:val="center"/>
            <w:hideMark/>
          </w:tcPr>
          <w:p w14:paraId="79AFB188" w14:textId="77777777" w:rsidR="003467B0" w:rsidRPr="003467B0" w:rsidRDefault="003467B0" w:rsidP="003467B0">
            <w:pPr>
              <w:spacing w:after="0" w:line="240" w:lineRule="auto"/>
              <w:ind w:left="0" w:firstLine="0"/>
              <w:jc w:val="center"/>
              <w:rPr>
                <w:rFonts w:eastAsia="Times New Roman"/>
                <w:color w:val="000000"/>
                <w:sz w:val="24"/>
                <w:szCs w:val="24"/>
                <w:lang w:eastAsia="cs-CZ"/>
              </w:rPr>
            </w:pPr>
          </w:p>
        </w:tc>
        <w:tc>
          <w:tcPr>
            <w:tcW w:w="2635" w:type="dxa"/>
            <w:tcBorders>
              <w:top w:val="nil"/>
              <w:left w:val="nil"/>
              <w:bottom w:val="nil"/>
              <w:right w:val="single" w:sz="8" w:space="0" w:color="auto"/>
            </w:tcBorders>
            <w:shd w:val="clear" w:color="auto" w:fill="auto"/>
            <w:vAlign w:val="center"/>
            <w:hideMark/>
          </w:tcPr>
          <w:p w14:paraId="643AB8CC" w14:textId="77777777" w:rsidR="003467B0" w:rsidRPr="003467B0" w:rsidRDefault="003467B0" w:rsidP="003467B0">
            <w:pPr>
              <w:numPr>
                <w:ilvl w:val="0"/>
                <w:numId w:val="0"/>
              </w:numPr>
              <w:spacing w:after="0" w:line="240" w:lineRule="auto"/>
              <w:jc w:val="center"/>
              <w:rPr>
                <w:rFonts w:eastAsia="Times New Roman"/>
                <w:color w:val="000000"/>
                <w:sz w:val="24"/>
                <w:szCs w:val="24"/>
                <w:lang w:eastAsia="cs-CZ"/>
              </w:rPr>
            </w:pPr>
            <w:r w:rsidRPr="003467B0">
              <w:rPr>
                <w:rFonts w:eastAsia="Times New Roman"/>
                <w:color w:val="000000"/>
                <w:sz w:val="24"/>
                <w:szCs w:val="24"/>
                <w:lang w:eastAsia="cs-CZ"/>
              </w:rPr>
              <w:t>Stavební práce</w:t>
            </w:r>
          </w:p>
        </w:tc>
        <w:tc>
          <w:tcPr>
            <w:tcW w:w="2540" w:type="dxa"/>
            <w:vMerge/>
            <w:tcBorders>
              <w:top w:val="nil"/>
              <w:left w:val="single" w:sz="8" w:space="0" w:color="auto"/>
              <w:bottom w:val="single" w:sz="8" w:space="0" w:color="000000"/>
              <w:right w:val="single" w:sz="8" w:space="0" w:color="auto"/>
            </w:tcBorders>
            <w:shd w:val="clear" w:color="auto" w:fill="auto"/>
            <w:vAlign w:val="center"/>
            <w:hideMark/>
          </w:tcPr>
          <w:p w14:paraId="3BD056D5" w14:textId="77777777" w:rsidR="003467B0" w:rsidRPr="003467B0" w:rsidRDefault="003467B0" w:rsidP="003467B0">
            <w:pPr>
              <w:spacing w:after="0" w:line="240" w:lineRule="auto"/>
              <w:ind w:left="0" w:firstLine="0"/>
              <w:jc w:val="center"/>
              <w:rPr>
                <w:rFonts w:eastAsia="Times New Roman"/>
                <w:b/>
                <w:bCs/>
                <w:color w:val="000000"/>
                <w:sz w:val="24"/>
                <w:szCs w:val="24"/>
                <w:lang w:eastAsia="cs-CZ"/>
              </w:rPr>
            </w:pPr>
          </w:p>
        </w:tc>
      </w:tr>
      <w:tr w:rsidR="003467B0" w:rsidRPr="003467B0" w14:paraId="540B41E6" w14:textId="77777777" w:rsidTr="004D44CD">
        <w:trPr>
          <w:trHeight w:val="320"/>
          <w:jc w:val="center"/>
        </w:trPr>
        <w:tc>
          <w:tcPr>
            <w:tcW w:w="2253" w:type="dxa"/>
            <w:vMerge/>
            <w:tcBorders>
              <w:top w:val="nil"/>
              <w:left w:val="single" w:sz="12" w:space="0" w:color="auto"/>
              <w:bottom w:val="single" w:sz="12" w:space="0" w:color="000000"/>
              <w:right w:val="single" w:sz="12" w:space="0" w:color="auto"/>
            </w:tcBorders>
            <w:vAlign w:val="center"/>
            <w:hideMark/>
          </w:tcPr>
          <w:p w14:paraId="0D218A1E" w14:textId="77777777" w:rsidR="003467B0" w:rsidRPr="003467B0" w:rsidRDefault="003467B0" w:rsidP="003467B0">
            <w:pPr>
              <w:spacing w:after="0" w:line="240" w:lineRule="auto"/>
              <w:ind w:left="0" w:firstLine="0"/>
              <w:jc w:val="center"/>
              <w:rPr>
                <w:rFonts w:eastAsia="Times New Roman"/>
                <w:b/>
                <w:bCs/>
                <w:color w:val="000000"/>
                <w:sz w:val="24"/>
                <w:szCs w:val="24"/>
                <w:lang w:eastAsia="cs-CZ"/>
              </w:rPr>
            </w:pPr>
          </w:p>
        </w:tc>
        <w:tc>
          <w:tcPr>
            <w:tcW w:w="2552" w:type="dxa"/>
            <w:vMerge/>
            <w:tcBorders>
              <w:top w:val="nil"/>
              <w:left w:val="single" w:sz="12" w:space="0" w:color="auto"/>
              <w:bottom w:val="single" w:sz="8" w:space="0" w:color="000000"/>
              <w:right w:val="single" w:sz="8" w:space="0" w:color="auto"/>
            </w:tcBorders>
            <w:vAlign w:val="center"/>
            <w:hideMark/>
          </w:tcPr>
          <w:p w14:paraId="5ABC5A71" w14:textId="77777777" w:rsidR="003467B0" w:rsidRPr="003467B0" w:rsidRDefault="003467B0" w:rsidP="003467B0">
            <w:pPr>
              <w:spacing w:after="0" w:line="240" w:lineRule="auto"/>
              <w:ind w:left="0" w:firstLine="0"/>
              <w:jc w:val="center"/>
              <w:rPr>
                <w:rFonts w:eastAsia="Times New Roman"/>
                <w:color w:val="000000"/>
                <w:sz w:val="24"/>
                <w:szCs w:val="24"/>
                <w:lang w:eastAsia="cs-CZ"/>
              </w:rPr>
            </w:pPr>
          </w:p>
        </w:tc>
        <w:tc>
          <w:tcPr>
            <w:tcW w:w="2635" w:type="dxa"/>
            <w:tcBorders>
              <w:top w:val="nil"/>
              <w:left w:val="nil"/>
              <w:bottom w:val="single" w:sz="8" w:space="0" w:color="auto"/>
              <w:right w:val="single" w:sz="8" w:space="0" w:color="auto"/>
            </w:tcBorders>
            <w:shd w:val="clear" w:color="auto" w:fill="auto"/>
            <w:vAlign w:val="center"/>
            <w:hideMark/>
          </w:tcPr>
          <w:p w14:paraId="06E68E13" w14:textId="77777777" w:rsidR="003467B0" w:rsidRPr="003467B0" w:rsidRDefault="003467B0" w:rsidP="003467B0">
            <w:pPr>
              <w:numPr>
                <w:ilvl w:val="0"/>
                <w:numId w:val="0"/>
              </w:numPr>
              <w:spacing w:after="0" w:line="240" w:lineRule="auto"/>
              <w:jc w:val="center"/>
              <w:rPr>
                <w:rFonts w:eastAsia="Times New Roman"/>
                <w:color w:val="000000"/>
                <w:sz w:val="24"/>
                <w:szCs w:val="24"/>
                <w:lang w:eastAsia="cs-CZ"/>
              </w:rPr>
            </w:pPr>
            <w:r w:rsidRPr="003467B0">
              <w:rPr>
                <w:rFonts w:eastAsia="Times New Roman"/>
                <w:color w:val="000000"/>
                <w:sz w:val="24"/>
                <w:szCs w:val="24"/>
                <w:lang w:eastAsia="cs-CZ"/>
              </w:rPr>
              <w:t>Služby</w:t>
            </w:r>
          </w:p>
        </w:tc>
        <w:tc>
          <w:tcPr>
            <w:tcW w:w="2540" w:type="dxa"/>
            <w:vMerge/>
            <w:tcBorders>
              <w:top w:val="nil"/>
              <w:left w:val="single" w:sz="8" w:space="0" w:color="auto"/>
              <w:bottom w:val="single" w:sz="8" w:space="0" w:color="000000"/>
              <w:right w:val="single" w:sz="8" w:space="0" w:color="auto"/>
            </w:tcBorders>
            <w:shd w:val="clear" w:color="auto" w:fill="auto"/>
            <w:vAlign w:val="center"/>
            <w:hideMark/>
          </w:tcPr>
          <w:p w14:paraId="55E52D64" w14:textId="77777777" w:rsidR="003467B0" w:rsidRPr="003467B0" w:rsidRDefault="003467B0" w:rsidP="003467B0">
            <w:pPr>
              <w:spacing w:after="0" w:line="240" w:lineRule="auto"/>
              <w:ind w:left="0" w:firstLine="0"/>
              <w:jc w:val="center"/>
              <w:rPr>
                <w:rFonts w:eastAsia="Times New Roman"/>
                <w:b/>
                <w:bCs/>
                <w:color w:val="000000"/>
                <w:sz w:val="24"/>
                <w:szCs w:val="24"/>
                <w:lang w:eastAsia="cs-CZ"/>
              </w:rPr>
            </w:pPr>
          </w:p>
        </w:tc>
      </w:tr>
      <w:tr w:rsidR="003467B0" w:rsidRPr="003467B0" w14:paraId="10718A6D" w14:textId="77777777" w:rsidTr="004D44CD">
        <w:trPr>
          <w:trHeight w:val="300"/>
          <w:jc w:val="center"/>
        </w:trPr>
        <w:tc>
          <w:tcPr>
            <w:tcW w:w="2253" w:type="dxa"/>
            <w:vMerge/>
            <w:tcBorders>
              <w:top w:val="nil"/>
              <w:left w:val="single" w:sz="12" w:space="0" w:color="auto"/>
              <w:bottom w:val="single" w:sz="12" w:space="0" w:color="000000"/>
              <w:right w:val="single" w:sz="12" w:space="0" w:color="auto"/>
            </w:tcBorders>
            <w:vAlign w:val="center"/>
            <w:hideMark/>
          </w:tcPr>
          <w:p w14:paraId="4EEBF5F6" w14:textId="77777777" w:rsidR="003467B0" w:rsidRPr="003467B0" w:rsidRDefault="003467B0" w:rsidP="003467B0">
            <w:pPr>
              <w:spacing w:after="0" w:line="240" w:lineRule="auto"/>
              <w:ind w:left="0" w:firstLine="0"/>
              <w:jc w:val="center"/>
              <w:rPr>
                <w:rFonts w:eastAsia="Times New Roman"/>
                <w:b/>
                <w:bCs/>
                <w:color w:val="000000"/>
                <w:sz w:val="24"/>
                <w:szCs w:val="24"/>
                <w:lang w:eastAsia="cs-CZ"/>
              </w:rPr>
            </w:pPr>
          </w:p>
        </w:tc>
        <w:tc>
          <w:tcPr>
            <w:tcW w:w="2552" w:type="dxa"/>
            <w:vMerge w:val="restart"/>
            <w:tcBorders>
              <w:top w:val="nil"/>
              <w:left w:val="single" w:sz="12" w:space="0" w:color="auto"/>
              <w:bottom w:val="single" w:sz="8" w:space="0" w:color="000000"/>
              <w:right w:val="single" w:sz="8" w:space="0" w:color="auto"/>
            </w:tcBorders>
            <w:shd w:val="clear" w:color="auto" w:fill="auto"/>
            <w:vAlign w:val="center"/>
            <w:hideMark/>
          </w:tcPr>
          <w:p w14:paraId="4D47BD4D" w14:textId="77777777" w:rsidR="003467B0" w:rsidRPr="003467B0" w:rsidRDefault="003467B0" w:rsidP="003467B0">
            <w:pPr>
              <w:numPr>
                <w:ilvl w:val="0"/>
                <w:numId w:val="0"/>
              </w:numPr>
              <w:spacing w:after="0" w:line="240" w:lineRule="auto"/>
              <w:jc w:val="center"/>
              <w:rPr>
                <w:rFonts w:eastAsia="Times New Roman"/>
                <w:color w:val="000000"/>
                <w:sz w:val="24"/>
                <w:szCs w:val="24"/>
                <w:lang w:eastAsia="cs-CZ"/>
              </w:rPr>
            </w:pPr>
            <w:r w:rsidRPr="003467B0">
              <w:rPr>
                <w:rFonts w:eastAsia="Times New Roman"/>
                <w:color w:val="000000"/>
                <w:sz w:val="24"/>
                <w:szCs w:val="24"/>
                <w:lang w:eastAsia="cs-CZ"/>
              </w:rPr>
              <w:t>Jednací řízení s uveřejněním</w:t>
            </w:r>
          </w:p>
        </w:tc>
        <w:tc>
          <w:tcPr>
            <w:tcW w:w="2635" w:type="dxa"/>
            <w:tcBorders>
              <w:top w:val="nil"/>
              <w:left w:val="nil"/>
              <w:bottom w:val="nil"/>
              <w:right w:val="single" w:sz="8" w:space="0" w:color="auto"/>
            </w:tcBorders>
            <w:shd w:val="clear" w:color="auto" w:fill="auto"/>
            <w:vAlign w:val="center"/>
            <w:hideMark/>
          </w:tcPr>
          <w:p w14:paraId="54361221" w14:textId="77777777" w:rsidR="003467B0" w:rsidRPr="003467B0" w:rsidRDefault="003467B0" w:rsidP="003467B0">
            <w:pPr>
              <w:numPr>
                <w:ilvl w:val="0"/>
                <w:numId w:val="0"/>
              </w:numPr>
              <w:spacing w:after="0" w:line="240" w:lineRule="auto"/>
              <w:jc w:val="center"/>
              <w:rPr>
                <w:rFonts w:eastAsia="Times New Roman"/>
                <w:color w:val="000000"/>
                <w:sz w:val="24"/>
                <w:szCs w:val="24"/>
                <w:lang w:eastAsia="cs-CZ"/>
              </w:rPr>
            </w:pPr>
            <w:r w:rsidRPr="003467B0">
              <w:rPr>
                <w:rFonts w:eastAsia="Times New Roman"/>
                <w:color w:val="000000"/>
                <w:sz w:val="24"/>
                <w:szCs w:val="24"/>
                <w:lang w:eastAsia="cs-CZ"/>
              </w:rPr>
              <w:t>Dodávky</w:t>
            </w:r>
          </w:p>
        </w:tc>
        <w:tc>
          <w:tcPr>
            <w:tcW w:w="2540" w:type="dxa"/>
            <w:vMerge w:val="restart"/>
            <w:tcBorders>
              <w:top w:val="nil"/>
              <w:left w:val="single" w:sz="8" w:space="0" w:color="auto"/>
              <w:bottom w:val="single" w:sz="8" w:space="0" w:color="000000"/>
              <w:right w:val="single" w:sz="8" w:space="0" w:color="auto"/>
            </w:tcBorders>
            <w:shd w:val="clear" w:color="auto" w:fill="auto"/>
            <w:vAlign w:val="center"/>
            <w:hideMark/>
          </w:tcPr>
          <w:p w14:paraId="3962700E" w14:textId="77777777" w:rsidR="003467B0" w:rsidRPr="003467B0" w:rsidRDefault="008744A9" w:rsidP="003467B0">
            <w:pPr>
              <w:numPr>
                <w:ilvl w:val="0"/>
                <w:numId w:val="0"/>
              </w:numPr>
              <w:spacing w:after="0" w:line="240" w:lineRule="auto"/>
              <w:jc w:val="center"/>
              <w:rPr>
                <w:rFonts w:eastAsia="Times New Roman"/>
                <w:b/>
                <w:bCs/>
                <w:color w:val="000000"/>
                <w:sz w:val="24"/>
                <w:szCs w:val="24"/>
                <w:lang w:eastAsia="cs-CZ"/>
              </w:rPr>
            </w:pPr>
            <w:r>
              <w:rPr>
                <w:rFonts w:eastAsia="Times New Roman"/>
                <w:b/>
                <w:bCs/>
                <w:color w:val="000000"/>
                <w:sz w:val="24"/>
                <w:szCs w:val="24"/>
                <w:lang w:eastAsia="cs-CZ"/>
              </w:rPr>
              <w:t>100 000</w:t>
            </w:r>
            <w:r w:rsidR="003467B0">
              <w:rPr>
                <w:rFonts w:eastAsia="Times New Roman"/>
                <w:b/>
                <w:bCs/>
                <w:color w:val="000000"/>
                <w:sz w:val="24"/>
                <w:szCs w:val="24"/>
                <w:lang w:eastAsia="cs-CZ"/>
              </w:rPr>
              <w:t>, -</w:t>
            </w:r>
            <w:r w:rsidR="003467B0" w:rsidRPr="003467B0">
              <w:rPr>
                <w:rFonts w:eastAsia="Times New Roman"/>
                <w:b/>
                <w:bCs/>
                <w:color w:val="000000"/>
                <w:sz w:val="24"/>
                <w:szCs w:val="24"/>
                <w:lang w:eastAsia="cs-CZ"/>
              </w:rPr>
              <w:t>Kč</w:t>
            </w:r>
          </w:p>
        </w:tc>
      </w:tr>
      <w:tr w:rsidR="003467B0" w:rsidRPr="003467B0" w14:paraId="563C13A9" w14:textId="77777777" w:rsidTr="004D44CD">
        <w:trPr>
          <w:trHeight w:val="300"/>
          <w:jc w:val="center"/>
        </w:trPr>
        <w:tc>
          <w:tcPr>
            <w:tcW w:w="2253" w:type="dxa"/>
            <w:vMerge/>
            <w:tcBorders>
              <w:top w:val="nil"/>
              <w:left w:val="single" w:sz="12" w:space="0" w:color="auto"/>
              <w:bottom w:val="single" w:sz="12" w:space="0" w:color="000000"/>
              <w:right w:val="single" w:sz="12" w:space="0" w:color="auto"/>
            </w:tcBorders>
            <w:vAlign w:val="center"/>
            <w:hideMark/>
          </w:tcPr>
          <w:p w14:paraId="6ED83A0E" w14:textId="77777777" w:rsidR="003467B0" w:rsidRPr="003467B0" w:rsidRDefault="003467B0" w:rsidP="003467B0">
            <w:pPr>
              <w:spacing w:after="0" w:line="240" w:lineRule="auto"/>
              <w:ind w:left="0" w:firstLine="0"/>
              <w:jc w:val="center"/>
              <w:rPr>
                <w:rFonts w:eastAsia="Times New Roman"/>
                <w:b/>
                <w:bCs/>
                <w:color w:val="000000"/>
                <w:sz w:val="24"/>
                <w:szCs w:val="24"/>
                <w:lang w:eastAsia="cs-CZ"/>
              </w:rPr>
            </w:pPr>
          </w:p>
        </w:tc>
        <w:tc>
          <w:tcPr>
            <w:tcW w:w="2552" w:type="dxa"/>
            <w:vMerge/>
            <w:tcBorders>
              <w:top w:val="nil"/>
              <w:left w:val="single" w:sz="12" w:space="0" w:color="auto"/>
              <w:bottom w:val="single" w:sz="8" w:space="0" w:color="000000"/>
              <w:right w:val="single" w:sz="8" w:space="0" w:color="auto"/>
            </w:tcBorders>
            <w:vAlign w:val="center"/>
            <w:hideMark/>
          </w:tcPr>
          <w:p w14:paraId="78382FB5" w14:textId="77777777" w:rsidR="003467B0" w:rsidRPr="003467B0" w:rsidRDefault="003467B0" w:rsidP="003467B0">
            <w:pPr>
              <w:spacing w:after="0" w:line="240" w:lineRule="auto"/>
              <w:ind w:left="0" w:firstLine="0"/>
              <w:jc w:val="center"/>
              <w:rPr>
                <w:rFonts w:eastAsia="Times New Roman"/>
                <w:color w:val="000000"/>
                <w:sz w:val="24"/>
                <w:szCs w:val="24"/>
                <w:lang w:eastAsia="cs-CZ"/>
              </w:rPr>
            </w:pPr>
          </w:p>
        </w:tc>
        <w:tc>
          <w:tcPr>
            <w:tcW w:w="2635" w:type="dxa"/>
            <w:tcBorders>
              <w:top w:val="nil"/>
              <w:left w:val="nil"/>
              <w:bottom w:val="nil"/>
              <w:right w:val="single" w:sz="8" w:space="0" w:color="auto"/>
            </w:tcBorders>
            <w:shd w:val="clear" w:color="auto" w:fill="auto"/>
            <w:vAlign w:val="center"/>
            <w:hideMark/>
          </w:tcPr>
          <w:p w14:paraId="1E8B2014" w14:textId="77777777" w:rsidR="003467B0" w:rsidRPr="003467B0" w:rsidRDefault="003467B0" w:rsidP="003467B0">
            <w:pPr>
              <w:numPr>
                <w:ilvl w:val="0"/>
                <w:numId w:val="0"/>
              </w:numPr>
              <w:spacing w:after="0" w:line="240" w:lineRule="auto"/>
              <w:jc w:val="center"/>
              <w:rPr>
                <w:rFonts w:eastAsia="Times New Roman"/>
                <w:color w:val="000000"/>
                <w:sz w:val="24"/>
                <w:szCs w:val="24"/>
                <w:lang w:eastAsia="cs-CZ"/>
              </w:rPr>
            </w:pPr>
            <w:r w:rsidRPr="003467B0">
              <w:rPr>
                <w:rFonts w:eastAsia="Times New Roman"/>
                <w:color w:val="000000"/>
                <w:sz w:val="24"/>
                <w:szCs w:val="24"/>
                <w:lang w:eastAsia="cs-CZ"/>
              </w:rPr>
              <w:t>Stavební práce</w:t>
            </w:r>
          </w:p>
        </w:tc>
        <w:tc>
          <w:tcPr>
            <w:tcW w:w="2540" w:type="dxa"/>
            <w:vMerge/>
            <w:tcBorders>
              <w:top w:val="nil"/>
              <w:left w:val="single" w:sz="8" w:space="0" w:color="auto"/>
              <w:bottom w:val="single" w:sz="8" w:space="0" w:color="000000"/>
              <w:right w:val="single" w:sz="8" w:space="0" w:color="auto"/>
            </w:tcBorders>
            <w:shd w:val="clear" w:color="auto" w:fill="auto"/>
            <w:vAlign w:val="center"/>
            <w:hideMark/>
          </w:tcPr>
          <w:p w14:paraId="5A5A5357" w14:textId="77777777" w:rsidR="003467B0" w:rsidRPr="003467B0" w:rsidRDefault="003467B0" w:rsidP="003467B0">
            <w:pPr>
              <w:spacing w:after="0" w:line="240" w:lineRule="auto"/>
              <w:ind w:left="0" w:firstLine="0"/>
              <w:jc w:val="center"/>
              <w:rPr>
                <w:rFonts w:eastAsia="Times New Roman"/>
                <w:b/>
                <w:bCs/>
                <w:color w:val="000000"/>
                <w:sz w:val="24"/>
                <w:szCs w:val="24"/>
                <w:lang w:eastAsia="cs-CZ"/>
              </w:rPr>
            </w:pPr>
          </w:p>
        </w:tc>
      </w:tr>
      <w:tr w:rsidR="003467B0" w:rsidRPr="003467B0" w14:paraId="1F3B7E30" w14:textId="77777777" w:rsidTr="004D44CD">
        <w:trPr>
          <w:trHeight w:val="320"/>
          <w:jc w:val="center"/>
        </w:trPr>
        <w:tc>
          <w:tcPr>
            <w:tcW w:w="2253" w:type="dxa"/>
            <w:vMerge/>
            <w:tcBorders>
              <w:top w:val="nil"/>
              <w:left w:val="single" w:sz="12" w:space="0" w:color="auto"/>
              <w:bottom w:val="single" w:sz="12" w:space="0" w:color="000000"/>
              <w:right w:val="single" w:sz="12" w:space="0" w:color="auto"/>
            </w:tcBorders>
            <w:vAlign w:val="center"/>
            <w:hideMark/>
          </w:tcPr>
          <w:p w14:paraId="59CB192D" w14:textId="77777777" w:rsidR="003467B0" w:rsidRPr="003467B0" w:rsidRDefault="003467B0" w:rsidP="003467B0">
            <w:pPr>
              <w:spacing w:after="0" w:line="240" w:lineRule="auto"/>
              <w:ind w:left="0" w:firstLine="0"/>
              <w:jc w:val="center"/>
              <w:rPr>
                <w:rFonts w:eastAsia="Times New Roman"/>
                <w:b/>
                <w:bCs/>
                <w:color w:val="000000"/>
                <w:sz w:val="24"/>
                <w:szCs w:val="24"/>
                <w:lang w:eastAsia="cs-CZ"/>
              </w:rPr>
            </w:pPr>
          </w:p>
        </w:tc>
        <w:tc>
          <w:tcPr>
            <w:tcW w:w="2552" w:type="dxa"/>
            <w:vMerge/>
            <w:tcBorders>
              <w:top w:val="nil"/>
              <w:left w:val="single" w:sz="12" w:space="0" w:color="auto"/>
              <w:bottom w:val="single" w:sz="8" w:space="0" w:color="000000"/>
              <w:right w:val="single" w:sz="8" w:space="0" w:color="auto"/>
            </w:tcBorders>
            <w:vAlign w:val="center"/>
            <w:hideMark/>
          </w:tcPr>
          <w:p w14:paraId="5F91CAEE" w14:textId="77777777" w:rsidR="003467B0" w:rsidRPr="003467B0" w:rsidRDefault="003467B0" w:rsidP="003467B0">
            <w:pPr>
              <w:spacing w:after="0" w:line="240" w:lineRule="auto"/>
              <w:ind w:left="0" w:firstLine="0"/>
              <w:jc w:val="center"/>
              <w:rPr>
                <w:rFonts w:eastAsia="Times New Roman"/>
                <w:color w:val="000000"/>
                <w:sz w:val="24"/>
                <w:szCs w:val="24"/>
                <w:lang w:eastAsia="cs-CZ"/>
              </w:rPr>
            </w:pPr>
          </w:p>
        </w:tc>
        <w:tc>
          <w:tcPr>
            <w:tcW w:w="2635" w:type="dxa"/>
            <w:tcBorders>
              <w:top w:val="nil"/>
              <w:left w:val="nil"/>
              <w:bottom w:val="single" w:sz="8" w:space="0" w:color="auto"/>
              <w:right w:val="single" w:sz="8" w:space="0" w:color="auto"/>
            </w:tcBorders>
            <w:shd w:val="clear" w:color="auto" w:fill="auto"/>
            <w:vAlign w:val="center"/>
            <w:hideMark/>
          </w:tcPr>
          <w:p w14:paraId="772308C4" w14:textId="77777777" w:rsidR="003467B0" w:rsidRPr="003467B0" w:rsidRDefault="003467B0" w:rsidP="003467B0">
            <w:pPr>
              <w:numPr>
                <w:ilvl w:val="0"/>
                <w:numId w:val="0"/>
              </w:numPr>
              <w:spacing w:after="0" w:line="240" w:lineRule="auto"/>
              <w:jc w:val="center"/>
              <w:rPr>
                <w:rFonts w:eastAsia="Times New Roman"/>
                <w:color w:val="000000"/>
                <w:sz w:val="24"/>
                <w:szCs w:val="24"/>
                <w:lang w:eastAsia="cs-CZ"/>
              </w:rPr>
            </w:pPr>
            <w:r w:rsidRPr="003467B0">
              <w:rPr>
                <w:rFonts w:eastAsia="Times New Roman"/>
                <w:color w:val="000000"/>
                <w:sz w:val="24"/>
                <w:szCs w:val="24"/>
                <w:lang w:eastAsia="cs-CZ"/>
              </w:rPr>
              <w:t>Služby</w:t>
            </w:r>
          </w:p>
        </w:tc>
        <w:tc>
          <w:tcPr>
            <w:tcW w:w="2540" w:type="dxa"/>
            <w:vMerge/>
            <w:tcBorders>
              <w:top w:val="nil"/>
              <w:left w:val="single" w:sz="8" w:space="0" w:color="auto"/>
              <w:bottom w:val="single" w:sz="8" w:space="0" w:color="000000"/>
              <w:right w:val="single" w:sz="8" w:space="0" w:color="auto"/>
            </w:tcBorders>
            <w:shd w:val="clear" w:color="auto" w:fill="auto"/>
            <w:vAlign w:val="center"/>
            <w:hideMark/>
          </w:tcPr>
          <w:p w14:paraId="16142E28" w14:textId="77777777" w:rsidR="003467B0" w:rsidRPr="003467B0" w:rsidRDefault="003467B0" w:rsidP="003467B0">
            <w:pPr>
              <w:spacing w:after="0" w:line="240" w:lineRule="auto"/>
              <w:ind w:left="0" w:firstLine="0"/>
              <w:jc w:val="center"/>
              <w:rPr>
                <w:rFonts w:eastAsia="Times New Roman"/>
                <w:b/>
                <w:bCs/>
                <w:color w:val="000000"/>
                <w:sz w:val="24"/>
                <w:szCs w:val="24"/>
                <w:lang w:eastAsia="cs-CZ"/>
              </w:rPr>
            </w:pPr>
          </w:p>
        </w:tc>
      </w:tr>
      <w:tr w:rsidR="003467B0" w:rsidRPr="003467B0" w14:paraId="5156133D" w14:textId="77777777" w:rsidTr="004D44CD">
        <w:trPr>
          <w:trHeight w:val="300"/>
          <w:jc w:val="center"/>
        </w:trPr>
        <w:tc>
          <w:tcPr>
            <w:tcW w:w="2253" w:type="dxa"/>
            <w:vMerge/>
            <w:tcBorders>
              <w:top w:val="nil"/>
              <w:left w:val="single" w:sz="12" w:space="0" w:color="auto"/>
              <w:bottom w:val="single" w:sz="12" w:space="0" w:color="000000"/>
              <w:right w:val="single" w:sz="12" w:space="0" w:color="auto"/>
            </w:tcBorders>
            <w:vAlign w:val="center"/>
            <w:hideMark/>
          </w:tcPr>
          <w:p w14:paraId="4864C01E" w14:textId="77777777" w:rsidR="003467B0" w:rsidRPr="003467B0" w:rsidRDefault="003467B0" w:rsidP="003467B0">
            <w:pPr>
              <w:spacing w:after="0" w:line="240" w:lineRule="auto"/>
              <w:ind w:left="0" w:firstLine="0"/>
              <w:jc w:val="center"/>
              <w:rPr>
                <w:rFonts w:eastAsia="Times New Roman"/>
                <w:b/>
                <w:bCs/>
                <w:color w:val="000000"/>
                <w:sz w:val="24"/>
                <w:szCs w:val="24"/>
                <w:lang w:eastAsia="cs-CZ"/>
              </w:rPr>
            </w:pPr>
          </w:p>
        </w:tc>
        <w:tc>
          <w:tcPr>
            <w:tcW w:w="2552" w:type="dxa"/>
            <w:vMerge w:val="restart"/>
            <w:tcBorders>
              <w:top w:val="nil"/>
              <w:left w:val="single" w:sz="12" w:space="0" w:color="auto"/>
              <w:bottom w:val="single" w:sz="8" w:space="0" w:color="000000"/>
              <w:right w:val="single" w:sz="8" w:space="0" w:color="auto"/>
            </w:tcBorders>
            <w:shd w:val="clear" w:color="auto" w:fill="auto"/>
            <w:vAlign w:val="center"/>
            <w:hideMark/>
          </w:tcPr>
          <w:p w14:paraId="5C2B2014" w14:textId="77777777" w:rsidR="003467B0" w:rsidRPr="003467B0" w:rsidRDefault="003467B0" w:rsidP="003467B0">
            <w:pPr>
              <w:numPr>
                <w:ilvl w:val="0"/>
                <w:numId w:val="0"/>
              </w:numPr>
              <w:spacing w:after="0" w:line="240" w:lineRule="auto"/>
              <w:jc w:val="center"/>
              <w:rPr>
                <w:rFonts w:eastAsia="Times New Roman"/>
                <w:color w:val="000000"/>
                <w:sz w:val="24"/>
                <w:szCs w:val="24"/>
                <w:lang w:eastAsia="cs-CZ"/>
              </w:rPr>
            </w:pPr>
            <w:r w:rsidRPr="003467B0">
              <w:rPr>
                <w:rFonts w:eastAsia="Times New Roman"/>
                <w:color w:val="000000"/>
                <w:sz w:val="24"/>
                <w:szCs w:val="24"/>
                <w:lang w:eastAsia="cs-CZ"/>
              </w:rPr>
              <w:t>Jednací řízení bez uveřejnění</w:t>
            </w:r>
          </w:p>
        </w:tc>
        <w:tc>
          <w:tcPr>
            <w:tcW w:w="2635" w:type="dxa"/>
            <w:tcBorders>
              <w:top w:val="nil"/>
              <w:left w:val="nil"/>
              <w:bottom w:val="nil"/>
              <w:right w:val="single" w:sz="8" w:space="0" w:color="auto"/>
            </w:tcBorders>
            <w:shd w:val="clear" w:color="auto" w:fill="auto"/>
            <w:vAlign w:val="center"/>
            <w:hideMark/>
          </w:tcPr>
          <w:p w14:paraId="7D7A8FA8" w14:textId="77777777" w:rsidR="003467B0" w:rsidRPr="003467B0" w:rsidRDefault="003467B0" w:rsidP="003467B0">
            <w:pPr>
              <w:numPr>
                <w:ilvl w:val="0"/>
                <w:numId w:val="0"/>
              </w:numPr>
              <w:spacing w:after="0" w:line="240" w:lineRule="auto"/>
              <w:jc w:val="center"/>
              <w:rPr>
                <w:rFonts w:eastAsia="Times New Roman"/>
                <w:color w:val="000000"/>
                <w:sz w:val="24"/>
                <w:szCs w:val="24"/>
                <w:lang w:eastAsia="cs-CZ"/>
              </w:rPr>
            </w:pPr>
            <w:r w:rsidRPr="003467B0">
              <w:rPr>
                <w:rFonts w:eastAsia="Times New Roman"/>
                <w:color w:val="000000"/>
                <w:sz w:val="24"/>
                <w:szCs w:val="24"/>
                <w:lang w:eastAsia="cs-CZ"/>
              </w:rPr>
              <w:t>Dodávky</w:t>
            </w:r>
          </w:p>
        </w:tc>
        <w:tc>
          <w:tcPr>
            <w:tcW w:w="2540" w:type="dxa"/>
            <w:vMerge w:val="restart"/>
            <w:tcBorders>
              <w:top w:val="nil"/>
              <w:left w:val="single" w:sz="8" w:space="0" w:color="auto"/>
              <w:bottom w:val="single" w:sz="8" w:space="0" w:color="000000"/>
              <w:right w:val="single" w:sz="8" w:space="0" w:color="auto"/>
            </w:tcBorders>
            <w:shd w:val="clear" w:color="auto" w:fill="auto"/>
            <w:vAlign w:val="center"/>
            <w:hideMark/>
          </w:tcPr>
          <w:p w14:paraId="61E60B8D" w14:textId="77777777" w:rsidR="003467B0" w:rsidRPr="003467B0" w:rsidRDefault="008744A9" w:rsidP="003467B0">
            <w:pPr>
              <w:numPr>
                <w:ilvl w:val="0"/>
                <w:numId w:val="0"/>
              </w:numPr>
              <w:spacing w:after="0" w:line="240" w:lineRule="auto"/>
              <w:jc w:val="center"/>
              <w:rPr>
                <w:rFonts w:eastAsia="Times New Roman"/>
                <w:b/>
                <w:bCs/>
                <w:color w:val="000000"/>
                <w:sz w:val="24"/>
                <w:szCs w:val="24"/>
                <w:lang w:eastAsia="cs-CZ"/>
              </w:rPr>
            </w:pPr>
            <w:r>
              <w:rPr>
                <w:rFonts w:eastAsia="Times New Roman"/>
                <w:b/>
                <w:bCs/>
                <w:color w:val="000000"/>
                <w:sz w:val="24"/>
                <w:szCs w:val="24"/>
                <w:lang w:eastAsia="cs-CZ"/>
              </w:rPr>
              <w:t>35 000</w:t>
            </w:r>
            <w:r w:rsidR="003467B0">
              <w:rPr>
                <w:rFonts w:eastAsia="Times New Roman"/>
                <w:b/>
                <w:bCs/>
                <w:color w:val="000000"/>
                <w:sz w:val="24"/>
                <w:szCs w:val="24"/>
                <w:lang w:eastAsia="cs-CZ"/>
              </w:rPr>
              <w:t>, -</w:t>
            </w:r>
            <w:r w:rsidR="003467B0" w:rsidRPr="003467B0">
              <w:rPr>
                <w:rFonts w:eastAsia="Times New Roman"/>
                <w:b/>
                <w:bCs/>
                <w:color w:val="000000"/>
                <w:sz w:val="24"/>
                <w:szCs w:val="24"/>
                <w:lang w:eastAsia="cs-CZ"/>
              </w:rPr>
              <w:t>Kč</w:t>
            </w:r>
          </w:p>
        </w:tc>
      </w:tr>
      <w:tr w:rsidR="003467B0" w:rsidRPr="003467B0" w14:paraId="48F67046" w14:textId="77777777" w:rsidTr="004D44CD">
        <w:trPr>
          <w:trHeight w:val="300"/>
          <w:jc w:val="center"/>
        </w:trPr>
        <w:tc>
          <w:tcPr>
            <w:tcW w:w="2253" w:type="dxa"/>
            <w:vMerge/>
            <w:tcBorders>
              <w:top w:val="nil"/>
              <w:left w:val="single" w:sz="12" w:space="0" w:color="auto"/>
              <w:bottom w:val="single" w:sz="12" w:space="0" w:color="000000"/>
              <w:right w:val="single" w:sz="12" w:space="0" w:color="auto"/>
            </w:tcBorders>
            <w:vAlign w:val="center"/>
            <w:hideMark/>
          </w:tcPr>
          <w:p w14:paraId="6E2CDE07" w14:textId="77777777" w:rsidR="003467B0" w:rsidRPr="003467B0" w:rsidRDefault="003467B0" w:rsidP="003467B0">
            <w:pPr>
              <w:spacing w:after="0" w:line="240" w:lineRule="auto"/>
              <w:ind w:left="0" w:firstLine="0"/>
              <w:jc w:val="center"/>
              <w:rPr>
                <w:rFonts w:eastAsia="Times New Roman"/>
                <w:b/>
                <w:bCs/>
                <w:color w:val="000000"/>
                <w:sz w:val="24"/>
                <w:szCs w:val="24"/>
                <w:lang w:eastAsia="cs-CZ"/>
              </w:rPr>
            </w:pPr>
          </w:p>
        </w:tc>
        <w:tc>
          <w:tcPr>
            <w:tcW w:w="2552" w:type="dxa"/>
            <w:vMerge/>
            <w:tcBorders>
              <w:top w:val="nil"/>
              <w:left w:val="single" w:sz="12" w:space="0" w:color="auto"/>
              <w:bottom w:val="single" w:sz="8" w:space="0" w:color="000000"/>
              <w:right w:val="single" w:sz="8" w:space="0" w:color="auto"/>
            </w:tcBorders>
            <w:vAlign w:val="center"/>
            <w:hideMark/>
          </w:tcPr>
          <w:p w14:paraId="4A4EAEB3" w14:textId="77777777" w:rsidR="003467B0" w:rsidRPr="003467B0" w:rsidRDefault="003467B0" w:rsidP="003467B0">
            <w:pPr>
              <w:spacing w:after="0" w:line="240" w:lineRule="auto"/>
              <w:ind w:left="0" w:firstLine="0"/>
              <w:jc w:val="center"/>
              <w:rPr>
                <w:rFonts w:eastAsia="Times New Roman"/>
                <w:color w:val="000000"/>
                <w:sz w:val="24"/>
                <w:szCs w:val="24"/>
                <w:lang w:eastAsia="cs-CZ"/>
              </w:rPr>
            </w:pPr>
          </w:p>
        </w:tc>
        <w:tc>
          <w:tcPr>
            <w:tcW w:w="2635" w:type="dxa"/>
            <w:tcBorders>
              <w:top w:val="nil"/>
              <w:left w:val="nil"/>
              <w:bottom w:val="nil"/>
              <w:right w:val="single" w:sz="8" w:space="0" w:color="auto"/>
            </w:tcBorders>
            <w:shd w:val="clear" w:color="auto" w:fill="auto"/>
            <w:vAlign w:val="center"/>
            <w:hideMark/>
          </w:tcPr>
          <w:p w14:paraId="4790E21E" w14:textId="77777777" w:rsidR="003467B0" w:rsidRPr="003467B0" w:rsidRDefault="003467B0" w:rsidP="003467B0">
            <w:pPr>
              <w:numPr>
                <w:ilvl w:val="0"/>
                <w:numId w:val="0"/>
              </w:numPr>
              <w:spacing w:after="0" w:line="240" w:lineRule="auto"/>
              <w:jc w:val="center"/>
              <w:rPr>
                <w:rFonts w:eastAsia="Times New Roman"/>
                <w:color w:val="000000"/>
                <w:sz w:val="24"/>
                <w:szCs w:val="24"/>
                <w:lang w:eastAsia="cs-CZ"/>
              </w:rPr>
            </w:pPr>
            <w:r w:rsidRPr="003467B0">
              <w:rPr>
                <w:rFonts w:eastAsia="Times New Roman"/>
                <w:color w:val="000000"/>
                <w:sz w:val="24"/>
                <w:szCs w:val="24"/>
                <w:lang w:eastAsia="cs-CZ"/>
              </w:rPr>
              <w:t>Stavební práce</w:t>
            </w:r>
          </w:p>
        </w:tc>
        <w:tc>
          <w:tcPr>
            <w:tcW w:w="2540" w:type="dxa"/>
            <w:vMerge/>
            <w:tcBorders>
              <w:top w:val="nil"/>
              <w:left w:val="single" w:sz="8" w:space="0" w:color="auto"/>
              <w:bottom w:val="single" w:sz="8" w:space="0" w:color="000000"/>
              <w:right w:val="single" w:sz="8" w:space="0" w:color="auto"/>
            </w:tcBorders>
            <w:shd w:val="clear" w:color="auto" w:fill="auto"/>
            <w:vAlign w:val="center"/>
            <w:hideMark/>
          </w:tcPr>
          <w:p w14:paraId="1C3F719E" w14:textId="77777777" w:rsidR="003467B0" w:rsidRPr="003467B0" w:rsidRDefault="003467B0" w:rsidP="003467B0">
            <w:pPr>
              <w:spacing w:after="0" w:line="240" w:lineRule="auto"/>
              <w:ind w:left="0" w:firstLine="0"/>
              <w:jc w:val="center"/>
              <w:rPr>
                <w:rFonts w:eastAsia="Times New Roman"/>
                <w:b/>
                <w:bCs/>
                <w:color w:val="000000"/>
                <w:sz w:val="24"/>
                <w:szCs w:val="24"/>
                <w:lang w:eastAsia="cs-CZ"/>
              </w:rPr>
            </w:pPr>
          </w:p>
        </w:tc>
      </w:tr>
      <w:tr w:rsidR="003467B0" w:rsidRPr="003467B0" w14:paraId="7D388A62" w14:textId="77777777" w:rsidTr="004D44CD">
        <w:trPr>
          <w:trHeight w:val="320"/>
          <w:jc w:val="center"/>
        </w:trPr>
        <w:tc>
          <w:tcPr>
            <w:tcW w:w="2253" w:type="dxa"/>
            <w:vMerge/>
            <w:tcBorders>
              <w:top w:val="nil"/>
              <w:left w:val="single" w:sz="12" w:space="0" w:color="auto"/>
              <w:bottom w:val="single" w:sz="12" w:space="0" w:color="000000"/>
              <w:right w:val="single" w:sz="12" w:space="0" w:color="auto"/>
            </w:tcBorders>
            <w:vAlign w:val="center"/>
            <w:hideMark/>
          </w:tcPr>
          <w:p w14:paraId="313DF7E9" w14:textId="77777777" w:rsidR="003467B0" w:rsidRPr="003467B0" w:rsidRDefault="003467B0" w:rsidP="003467B0">
            <w:pPr>
              <w:spacing w:after="0" w:line="240" w:lineRule="auto"/>
              <w:ind w:left="0" w:firstLine="0"/>
              <w:jc w:val="center"/>
              <w:rPr>
                <w:rFonts w:eastAsia="Times New Roman"/>
                <w:b/>
                <w:bCs/>
                <w:color w:val="000000"/>
                <w:sz w:val="24"/>
                <w:szCs w:val="24"/>
                <w:lang w:eastAsia="cs-CZ"/>
              </w:rPr>
            </w:pPr>
          </w:p>
        </w:tc>
        <w:tc>
          <w:tcPr>
            <w:tcW w:w="2552" w:type="dxa"/>
            <w:vMerge/>
            <w:tcBorders>
              <w:top w:val="nil"/>
              <w:left w:val="single" w:sz="12" w:space="0" w:color="auto"/>
              <w:bottom w:val="single" w:sz="8" w:space="0" w:color="000000"/>
              <w:right w:val="single" w:sz="8" w:space="0" w:color="auto"/>
            </w:tcBorders>
            <w:vAlign w:val="center"/>
            <w:hideMark/>
          </w:tcPr>
          <w:p w14:paraId="315C6E40" w14:textId="77777777" w:rsidR="003467B0" w:rsidRPr="003467B0" w:rsidRDefault="003467B0" w:rsidP="003467B0">
            <w:pPr>
              <w:spacing w:after="0" w:line="240" w:lineRule="auto"/>
              <w:ind w:left="0" w:firstLine="0"/>
              <w:jc w:val="center"/>
              <w:rPr>
                <w:rFonts w:eastAsia="Times New Roman"/>
                <w:color w:val="000000"/>
                <w:sz w:val="24"/>
                <w:szCs w:val="24"/>
                <w:lang w:eastAsia="cs-CZ"/>
              </w:rPr>
            </w:pPr>
          </w:p>
        </w:tc>
        <w:tc>
          <w:tcPr>
            <w:tcW w:w="2635" w:type="dxa"/>
            <w:tcBorders>
              <w:top w:val="nil"/>
              <w:left w:val="nil"/>
              <w:bottom w:val="single" w:sz="8" w:space="0" w:color="auto"/>
              <w:right w:val="single" w:sz="8" w:space="0" w:color="auto"/>
            </w:tcBorders>
            <w:shd w:val="clear" w:color="auto" w:fill="auto"/>
            <w:vAlign w:val="center"/>
            <w:hideMark/>
          </w:tcPr>
          <w:p w14:paraId="41FE6777" w14:textId="77777777" w:rsidR="003467B0" w:rsidRPr="003467B0" w:rsidRDefault="003467B0" w:rsidP="003467B0">
            <w:pPr>
              <w:numPr>
                <w:ilvl w:val="0"/>
                <w:numId w:val="0"/>
              </w:numPr>
              <w:spacing w:after="0" w:line="240" w:lineRule="auto"/>
              <w:jc w:val="center"/>
              <w:rPr>
                <w:rFonts w:eastAsia="Times New Roman"/>
                <w:color w:val="000000"/>
                <w:sz w:val="24"/>
                <w:szCs w:val="24"/>
                <w:lang w:eastAsia="cs-CZ"/>
              </w:rPr>
            </w:pPr>
            <w:r w:rsidRPr="003467B0">
              <w:rPr>
                <w:rFonts w:eastAsia="Times New Roman"/>
                <w:color w:val="000000"/>
                <w:sz w:val="24"/>
                <w:szCs w:val="24"/>
                <w:lang w:eastAsia="cs-CZ"/>
              </w:rPr>
              <w:t>Služby</w:t>
            </w:r>
          </w:p>
        </w:tc>
        <w:tc>
          <w:tcPr>
            <w:tcW w:w="2540" w:type="dxa"/>
            <w:vMerge/>
            <w:tcBorders>
              <w:top w:val="nil"/>
              <w:left w:val="single" w:sz="8" w:space="0" w:color="auto"/>
              <w:bottom w:val="single" w:sz="8" w:space="0" w:color="000000"/>
              <w:right w:val="single" w:sz="8" w:space="0" w:color="auto"/>
            </w:tcBorders>
            <w:shd w:val="clear" w:color="auto" w:fill="auto"/>
            <w:vAlign w:val="center"/>
            <w:hideMark/>
          </w:tcPr>
          <w:p w14:paraId="57D40E61" w14:textId="77777777" w:rsidR="003467B0" w:rsidRPr="003467B0" w:rsidRDefault="003467B0" w:rsidP="003467B0">
            <w:pPr>
              <w:spacing w:after="0" w:line="240" w:lineRule="auto"/>
              <w:ind w:left="0" w:firstLine="0"/>
              <w:jc w:val="center"/>
              <w:rPr>
                <w:rFonts w:eastAsia="Times New Roman"/>
                <w:b/>
                <w:bCs/>
                <w:color w:val="000000"/>
                <w:sz w:val="24"/>
                <w:szCs w:val="24"/>
                <w:lang w:eastAsia="cs-CZ"/>
              </w:rPr>
            </w:pPr>
          </w:p>
        </w:tc>
      </w:tr>
      <w:tr w:rsidR="003467B0" w:rsidRPr="003467B0" w14:paraId="68FFD600" w14:textId="77777777" w:rsidTr="004D44CD">
        <w:trPr>
          <w:trHeight w:val="320"/>
          <w:jc w:val="center"/>
        </w:trPr>
        <w:tc>
          <w:tcPr>
            <w:tcW w:w="2253" w:type="dxa"/>
            <w:vMerge w:val="restart"/>
            <w:tcBorders>
              <w:top w:val="nil"/>
              <w:left w:val="single" w:sz="12" w:space="0" w:color="auto"/>
              <w:bottom w:val="single" w:sz="12" w:space="0" w:color="000000"/>
              <w:right w:val="single" w:sz="12" w:space="0" w:color="auto"/>
            </w:tcBorders>
            <w:shd w:val="clear" w:color="000000" w:fill="BFBFBF"/>
            <w:textDirection w:val="btLr"/>
            <w:vAlign w:val="center"/>
            <w:hideMark/>
          </w:tcPr>
          <w:p w14:paraId="7D21C80F" w14:textId="77777777" w:rsidR="003467B0" w:rsidRPr="003467B0" w:rsidRDefault="003467B0" w:rsidP="003467B0">
            <w:pPr>
              <w:numPr>
                <w:ilvl w:val="0"/>
                <w:numId w:val="0"/>
              </w:numPr>
              <w:spacing w:after="0" w:line="240" w:lineRule="auto"/>
              <w:jc w:val="center"/>
              <w:rPr>
                <w:rFonts w:eastAsia="Times New Roman"/>
                <w:b/>
                <w:bCs/>
                <w:color w:val="000000"/>
                <w:sz w:val="24"/>
                <w:szCs w:val="24"/>
                <w:lang w:eastAsia="cs-CZ"/>
              </w:rPr>
            </w:pPr>
            <w:r w:rsidRPr="003467B0">
              <w:rPr>
                <w:rFonts w:eastAsia="Times New Roman"/>
                <w:b/>
                <w:bCs/>
                <w:color w:val="000000"/>
                <w:sz w:val="24"/>
                <w:szCs w:val="24"/>
                <w:lang w:eastAsia="cs-CZ"/>
              </w:rPr>
              <w:t>Podlimitní</w:t>
            </w:r>
          </w:p>
        </w:tc>
        <w:tc>
          <w:tcPr>
            <w:tcW w:w="2552" w:type="dxa"/>
            <w:vMerge w:val="restart"/>
            <w:tcBorders>
              <w:top w:val="nil"/>
              <w:left w:val="single" w:sz="12" w:space="0" w:color="auto"/>
              <w:bottom w:val="single" w:sz="8" w:space="0" w:color="000000"/>
              <w:right w:val="single" w:sz="8" w:space="0" w:color="auto"/>
            </w:tcBorders>
            <w:shd w:val="clear" w:color="auto" w:fill="auto"/>
            <w:vAlign w:val="center"/>
            <w:hideMark/>
          </w:tcPr>
          <w:p w14:paraId="1404EE66" w14:textId="77777777" w:rsidR="003467B0" w:rsidRPr="003467B0" w:rsidRDefault="003467B0" w:rsidP="003467B0">
            <w:pPr>
              <w:numPr>
                <w:ilvl w:val="0"/>
                <w:numId w:val="0"/>
              </w:numPr>
              <w:spacing w:after="0" w:line="240" w:lineRule="auto"/>
              <w:jc w:val="center"/>
              <w:rPr>
                <w:rFonts w:eastAsia="Times New Roman"/>
                <w:color w:val="000000"/>
                <w:sz w:val="24"/>
                <w:szCs w:val="24"/>
                <w:lang w:eastAsia="cs-CZ"/>
              </w:rPr>
            </w:pPr>
            <w:r w:rsidRPr="003467B0">
              <w:rPr>
                <w:rFonts w:eastAsia="Times New Roman"/>
                <w:color w:val="000000"/>
                <w:sz w:val="24"/>
                <w:szCs w:val="24"/>
                <w:lang w:eastAsia="cs-CZ"/>
              </w:rPr>
              <w:t>Otevřené</w:t>
            </w:r>
          </w:p>
        </w:tc>
        <w:tc>
          <w:tcPr>
            <w:tcW w:w="2635" w:type="dxa"/>
            <w:tcBorders>
              <w:top w:val="nil"/>
              <w:left w:val="nil"/>
              <w:bottom w:val="nil"/>
              <w:right w:val="single" w:sz="8" w:space="0" w:color="auto"/>
            </w:tcBorders>
            <w:shd w:val="clear" w:color="auto" w:fill="auto"/>
            <w:vAlign w:val="center"/>
            <w:hideMark/>
          </w:tcPr>
          <w:p w14:paraId="1C3A77C7" w14:textId="77777777" w:rsidR="003467B0" w:rsidRPr="003467B0" w:rsidRDefault="003467B0" w:rsidP="003467B0">
            <w:pPr>
              <w:numPr>
                <w:ilvl w:val="0"/>
                <w:numId w:val="0"/>
              </w:numPr>
              <w:spacing w:after="0" w:line="240" w:lineRule="auto"/>
              <w:jc w:val="center"/>
              <w:rPr>
                <w:rFonts w:eastAsia="Times New Roman"/>
                <w:color w:val="000000"/>
                <w:sz w:val="24"/>
                <w:szCs w:val="24"/>
                <w:lang w:eastAsia="cs-CZ"/>
              </w:rPr>
            </w:pPr>
            <w:r w:rsidRPr="003467B0">
              <w:rPr>
                <w:rFonts w:eastAsia="Times New Roman"/>
                <w:color w:val="000000"/>
                <w:sz w:val="24"/>
                <w:szCs w:val="24"/>
                <w:lang w:eastAsia="cs-CZ"/>
              </w:rPr>
              <w:t>Dodávky</w:t>
            </w:r>
          </w:p>
        </w:tc>
        <w:tc>
          <w:tcPr>
            <w:tcW w:w="2540" w:type="dxa"/>
            <w:vMerge w:val="restart"/>
            <w:tcBorders>
              <w:top w:val="nil"/>
              <w:left w:val="single" w:sz="8" w:space="0" w:color="auto"/>
              <w:bottom w:val="single" w:sz="8" w:space="0" w:color="000000"/>
              <w:right w:val="single" w:sz="8" w:space="0" w:color="auto"/>
            </w:tcBorders>
            <w:shd w:val="clear" w:color="auto" w:fill="auto"/>
            <w:vAlign w:val="center"/>
            <w:hideMark/>
          </w:tcPr>
          <w:p w14:paraId="0A11D407" w14:textId="77777777" w:rsidR="003467B0" w:rsidRPr="003467B0" w:rsidRDefault="008744A9" w:rsidP="003467B0">
            <w:pPr>
              <w:numPr>
                <w:ilvl w:val="0"/>
                <w:numId w:val="0"/>
              </w:numPr>
              <w:spacing w:after="0" w:line="240" w:lineRule="auto"/>
              <w:jc w:val="center"/>
              <w:rPr>
                <w:rFonts w:eastAsia="Times New Roman"/>
                <w:b/>
                <w:bCs/>
                <w:color w:val="000000"/>
                <w:sz w:val="24"/>
                <w:szCs w:val="24"/>
                <w:lang w:eastAsia="cs-CZ"/>
              </w:rPr>
            </w:pPr>
            <w:r>
              <w:rPr>
                <w:rFonts w:eastAsia="Times New Roman"/>
                <w:b/>
                <w:bCs/>
                <w:color w:val="000000"/>
                <w:sz w:val="24"/>
                <w:szCs w:val="24"/>
                <w:lang w:eastAsia="cs-CZ"/>
              </w:rPr>
              <w:t>80 000</w:t>
            </w:r>
            <w:r w:rsidR="003467B0">
              <w:rPr>
                <w:rFonts w:eastAsia="Times New Roman"/>
                <w:b/>
                <w:bCs/>
                <w:color w:val="000000"/>
                <w:sz w:val="24"/>
                <w:szCs w:val="24"/>
                <w:lang w:eastAsia="cs-CZ"/>
              </w:rPr>
              <w:t>, -</w:t>
            </w:r>
            <w:r w:rsidR="003467B0" w:rsidRPr="003467B0">
              <w:rPr>
                <w:rFonts w:eastAsia="Times New Roman"/>
                <w:b/>
                <w:bCs/>
                <w:color w:val="000000"/>
                <w:sz w:val="24"/>
                <w:szCs w:val="24"/>
                <w:lang w:eastAsia="cs-CZ"/>
              </w:rPr>
              <w:t>Kč</w:t>
            </w:r>
          </w:p>
        </w:tc>
      </w:tr>
      <w:tr w:rsidR="003467B0" w:rsidRPr="003467B0" w14:paraId="465CD32E" w14:textId="77777777" w:rsidTr="004D44CD">
        <w:trPr>
          <w:trHeight w:val="300"/>
          <w:jc w:val="center"/>
        </w:trPr>
        <w:tc>
          <w:tcPr>
            <w:tcW w:w="2253" w:type="dxa"/>
            <w:vMerge/>
            <w:tcBorders>
              <w:top w:val="nil"/>
              <w:left w:val="single" w:sz="12" w:space="0" w:color="auto"/>
              <w:bottom w:val="single" w:sz="12" w:space="0" w:color="000000"/>
              <w:right w:val="single" w:sz="12" w:space="0" w:color="auto"/>
            </w:tcBorders>
            <w:vAlign w:val="center"/>
            <w:hideMark/>
          </w:tcPr>
          <w:p w14:paraId="39C1A673" w14:textId="77777777" w:rsidR="003467B0" w:rsidRPr="003467B0" w:rsidRDefault="003467B0" w:rsidP="003467B0">
            <w:pPr>
              <w:spacing w:after="0" w:line="240" w:lineRule="auto"/>
              <w:ind w:left="0" w:firstLine="0"/>
              <w:jc w:val="center"/>
              <w:rPr>
                <w:rFonts w:eastAsia="Times New Roman"/>
                <w:b/>
                <w:bCs/>
                <w:color w:val="000000"/>
                <w:sz w:val="24"/>
                <w:szCs w:val="24"/>
                <w:lang w:eastAsia="cs-CZ"/>
              </w:rPr>
            </w:pPr>
          </w:p>
        </w:tc>
        <w:tc>
          <w:tcPr>
            <w:tcW w:w="2552" w:type="dxa"/>
            <w:vMerge/>
            <w:tcBorders>
              <w:top w:val="nil"/>
              <w:left w:val="single" w:sz="12" w:space="0" w:color="auto"/>
              <w:bottom w:val="single" w:sz="8" w:space="0" w:color="000000"/>
              <w:right w:val="single" w:sz="8" w:space="0" w:color="auto"/>
            </w:tcBorders>
            <w:vAlign w:val="center"/>
            <w:hideMark/>
          </w:tcPr>
          <w:p w14:paraId="551B6B8F" w14:textId="77777777" w:rsidR="003467B0" w:rsidRPr="003467B0" w:rsidRDefault="003467B0" w:rsidP="003467B0">
            <w:pPr>
              <w:spacing w:after="0" w:line="240" w:lineRule="auto"/>
              <w:ind w:left="0" w:firstLine="0"/>
              <w:jc w:val="center"/>
              <w:rPr>
                <w:rFonts w:eastAsia="Times New Roman"/>
                <w:color w:val="000000"/>
                <w:sz w:val="24"/>
                <w:szCs w:val="24"/>
                <w:lang w:eastAsia="cs-CZ"/>
              </w:rPr>
            </w:pPr>
          </w:p>
        </w:tc>
        <w:tc>
          <w:tcPr>
            <w:tcW w:w="2635" w:type="dxa"/>
            <w:tcBorders>
              <w:top w:val="nil"/>
              <w:left w:val="nil"/>
              <w:bottom w:val="nil"/>
              <w:right w:val="single" w:sz="8" w:space="0" w:color="auto"/>
            </w:tcBorders>
            <w:shd w:val="clear" w:color="auto" w:fill="auto"/>
            <w:vAlign w:val="center"/>
            <w:hideMark/>
          </w:tcPr>
          <w:p w14:paraId="17FA285D" w14:textId="77777777" w:rsidR="003467B0" w:rsidRPr="003467B0" w:rsidRDefault="003467B0" w:rsidP="003467B0">
            <w:pPr>
              <w:numPr>
                <w:ilvl w:val="0"/>
                <w:numId w:val="0"/>
              </w:numPr>
              <w:spacing w:after="0" w:line="240" w:lineRule="auto"/>
              <w:jc w:val="center"/>
              <w:rPr>
                <w:rFonts w:eastAsia="Times New Roman"/>
                <w:color w:val="000000"/>
                <w:sz w:val="24"/>
                <w:szCs w:val="24"/>
                <w:lang w:eastAsia="cs-CZ"/>
              </w:rPr>
            </w:pPr>
            <w:r w:rsidRPr="003467B0">
              <w:rPr>
                <w:rFonts w:eastAsia="Times New Roman"/>
                <w:color w:val="000000"/>
                <w:sz w:val="24"/>
                <w:szCs w:val="24"/>
                <w:lang w:eastAsia="cs-CZ"/>
              </w:rPr>
              <w:t>Stavební práce</w:t>
            </w:r>
          </w:p>
        </w:tc>
        <w:tc>
          <w:tcPr>
            <w:tcW w:w="2540" w:type="dxa"/>
            <w:vMerge/>
            <w:tcBorders>
              <w:top w:val="nil"/>
              <w:left w:val="single" w:sz="8" w:space="0" w:color="auto"/>
              <w:bottom w:val="single" w:sz="8" w:space="0" w:color="000000"/>
              <w:right w:val="single" w:sz="8" w:space="0" w:color="auto"/>
            </w:tcBorders>
            <w:shd w:val="clear" w:color="auto" w:fill="auto"/>
            <w:vAlign w:val="center"/>
            <w:hideMark/>
          </w:tcPr>
          <w:p w14:paraId="72EB4256" w14:textId="77777777" w:rsidR="003467B0" w:rsidRPr="003467B0" w:rsidRDefault="003467B0" w:rsidP="003467B0">
            <w:pPr>
              <w:spacing w:after="0" w:line="240" w:lineRule="auto"/>
              <w:ind w:left="0" w:firstLine="0"/>
              <w:jc w:val="center"/>
              <w:rPr>
                <w:rFonts w:eastAsia="Times New Roman"/>
                <w:b/>
                <w:bCs/>
                <w:color w:val="000000"/>
                <w:sz w:val="24"/>
                <w:szCs w:val="24"/>
                <w:lang w:eastAsia="cs-CZ"/>
              </w:rPr>
            </w:pPr>
          </w:p>
        </w:tc>
      </w:tr>
      <w:tr w:rsidR="003467B0" w:rsidRPr="003467B0" w14:paraId="548563E1" w14:textId="77777777" w:rsidTr="004D44CD">
        <w:trPr>
          <w:trHeight w:val="320"/>
          <w:jc w:val="center"/>
        </w:trPr>
        <w:tc>
          <w:tcPr>
            <w:tcW w:w="2253" w:type="dxa"/>
            <w:vMerge/>
            <w:tcBorders>
              <w:top w:val="nil"/>
              <w:left w:val="single" w:sz="12" w:space="0" w:color="auto"/>
              <w:bottom w:val="single" w:sz="12" w:space="0" w:color="000000"/>
              <w:right w:val="single" w:sz="12" w:space="0" w:color="auto"/>
            </w:tcBorders>
            <w:vAlign w:val="center"/>
            <w:hideMark/>
          </w:tcPr>
          <w:p w14:paraId="721E61F3" w14:textId="77777777" w:rsidR="003467B0" w:rsidRPr="003467B0" w:rsidRDefault="003467B0" w:rsidP="003467B0">
            <w:pPr>
              <w:spacing w:after="0" w:line="240" w:lineRule="auto"/>
              <w:ind w:left="0" w:firstLine="0"/>
              <w:jc w:val="center"/>
              <w:rPr>
                <w:rFonts w:eastAsia="Times New Roman"/>
                <w:b/>
                <w:bCs/>
                <w:color w:val="000000"/>
                <w:sz w:val="24"/>
                <w:szCs w:val="24"/>
                <w:lang w:eastAsia="cs-CZ"/>
              </w:rPr>
            </w:pPr>
          </w:p>
        </w:tc>
        <w:tc>
          <w:tcPr>
            <w:tcW w:w="2552" w:type="dxa"/>
            <w:vMerge/>
            <w:tcBorders>
              <w:top w:val="nil"/>
              <w:left w:val="single" w:sz="12" w:space="0" w:color="auto"/>
              <w:bottom w:val="single" w:sz="8" w:space="0" w:color="000000"/>
              <w:right w:val="single" w:sz="8" w:space="0" w:color="auto"/>
            </w:tcBorders>
            <w:vAlign w:val="center"/>
            <w:hideMark/>
          </w:tcPr>
          <w:p w14:paraId="12A0AA1B" w14:textId="77777777" w:rsidR="003467B0" w:rsidRPr="003467B0" w:rsidRDefault="003467B0" w:rsidP="003467B0">
            <w:pPr>
              <w:spacing w:after="0" w:line="240" w:lineRule="auto"/>
              <w:ind w:left="0" w:firstLine="0"/>
              <w:jc w:val="center"/>
              <w:rPr>
                <w:rFonts w:eastAsia="Times New Roman"/>
                <w:color w:val="000000"/>
                <w:sz w:val="24"/>
                <w:szCs w:val="24"/>
                <w:lang w:eastAsia="cs-CZ"/>
              </w:rPr>
            </w:pPr>
          </w:p>
        </w:tc>
        <w:tc>
          <w:tcPr>
            <w:tcW w:w="2635" w:type="dxa"/>
            <w:tcBorders>
              <w:top w:val="nil"/>
              <w:left w:val="nil"/>
              <w:bottom w:val="single" w:sz="8" w:space="0" w:color="auto"/>
              <w:right w:val="single" w:sz="8" w:space="0" w:color="auto"/>
            </w:tcBorders>
            <w:shd w:val="clear" w:color="auto" w:fill="auto"/>
            <w:vAlign w:val="center"/>
            <w:hideMark/>
          </w:tcPr>
          <w:p w14:paraId="38AA86FB" w14:textId="77777777" w:rsidR="003467B0" w:rsidRPr="003467B0" w:rsidRDefault="003467B0" w:rsidP="003467B0">
            <w:pPr>
              <w:numPr>
                <w:ilvl w:val="0"/>
                <w:numId w:val="0"/>
              </w:numPr>
              <w:spacing w:after="0" w:line="240" w:lineRule="auto"/>
              <w:jc w:val="center"/>
              <w:rPr>
                <w:rFonts w:eastAsia="Times New Roman"/>
                <w:color w:val="000000"/>
                <w:sz w:val="24"/>
                <w:szCs w:val="24"/>
                <w:lang w:eastAsia="cs-CZ"/>
              </w:rPr>
            </w:pPr>
            <w:r w:rsidRPr="003467B0">
              <w:rPr>
                <w:rFonts w:eastAsia="Times New Roman"/>
                <w:color w:val="000000"/>
                <w:sz w:val="24"/>
                <w:szCs w:val="24"/>
                <w:lang w:eastAsia="cs-CZ"/>
              </w:rPr>
              <w:t>Služby</w:t>
            </w:r>
          </w:p>
        </w:tc>
        <w:tc>
          <w:tcPr>
            <w:tcW w:w="2540" w:type="dxa"/>
            <w:vMerge/>
            <w:tcBorders>
              <w:top w:val="nil"/>
              <w:left w:val="single" w:sz="8" w:space="0" w:color="auto"/>
              <w:bottom w:val="single" w:sz="8" w:space="0" w:color="000000"/>
              <w:right w:val="single" w:sz="8" w:space="0" w:color="auto"/>
            </w:tcBorders>
            <w:shd w:val="clear" w:color="auto" w:fill="auto"/>
            <w:vAlign w:val="center"/>
            <w:hideMark/>
          </w:tcPr>
          <w:p w14:paraId="0109155E" w14:textId="77777777" w:rsidR="003467B0" w:rsidRPr="003467B0" w:rsidRDefault="003467B0" w:rsidP="003467B0">
            <w:pPr>
              <w:spacing w:after="0" w:line="240" w:lineRule="auto"/>
              <w:ind w:left="0" w:firstLine="0"/>
              <w:jc w:val="center"/>
              <w:rPr>
                <w:rFonts w:eastAsia="Times New Roman"/>
                <w:b/>
                <w:bCs/>
                <w:color w:val="000000"/>
                <w:sz w:val="24"/>
                <w:szCs w:val="24"/>
                <w:lang w:eastAsia="cs-CZ"/>
              </w:rPr>
            </w:pPr>
          </w:p>
        </w:tc>
      </w:tr>
      <w:tr w:rsidR="003467B0" w:rsidRPr="003467B0" w14:paraId="349594B9" w14:textId="77777777" w:rsidTr="004D44CD">
        <w:trPr>
          <w:trHeight w:val="300"/>
          <w:jc w:val="center"/>
        </w:trPr>
        <w:tc>
          <w:tcPr>
            <w:tcW w:w="2253" w:type="dxa"/>
            <w:vMerge/>
            <w:tcBorders>
              <w:top w:val="nil"/>
              <w:left w:val="single" w:sz="12" w:space="0" w:color="auto"/>
              <w:bottom w:val="single" w:sz="12" w:space="0" w:color="000000"/>
              <w:right w:val="single" w:sz="12" w:space="0" w:color="auto"/>
            </w:tcBorders>
            <w:vAlign w:val="center"/>
            <w:hideMark/>
          </w:tcPr>
          <w:p w14:paraId="1C559971" w14:textId="77777777" w:rsidR="003467B0" w:rsidRPr="003467B0" w:rsidRDefault="003467B0" w:rsidP="003467B0">
            <w:pPr>
              <w:spacing w:after="0" w:line="240" w:lineRule="auto"/>
              <w:ind w:left="0" w:firstLine="0"/>
              <w:jc w:val="center"/>
              <w:rPr>
                <w:rFonts w:eastAsia="Times New Roman"/>
                <w:b/>
                <w:bCs/>
                <w:color w:val="000000"/>
                <w:sz w:val="24"/>
                <w:szCs w:val="24"/>
                <w:lang w:eastAsia="cs-CZ"/>
              </w:rPr>
            </w:pPr>
          </w:p>
        </w:tc>
        <w:tc>
          <w:tcPr>
            <w:tcW w:w="2552" w:type="dxa"/>
            <w:vMerge w:val="restart"/>
            <w:tcBorders>
              <w:top w:val="nil"/>
              <w:left w:val="single" w:sz="12" w:space="0" w:color="auto"/>
              <w:bottom w:val="single" w:sz="8" w:space="0" w:color="000000"/>
              <w:right w:val="single" w:sz="8" w:space="0" w:color="auto"/>
            </w:tcBorders>
            <w:shd w:val="clear" w:color="auto" w:fill="auto"/>
            <w:vAlign w:val="center"/>
            <w:hideMark/>
          </w:tcPr>
          <w:p w14:paraId="1AEC35CE" w14:textId="77777777" w:rsidR="003467B0" w:rsidRPr="003467B0" w:rsidRDefault="003467B0" w:rsidP="003467B0">
            <w:pPr>
              <w:numPr>
                <w:ilvl w:val="0"/>
                <w:numId w:val="0"/>
              </w:numPr>
              <w:spacing w:after="0" w:line="240" w:lineRule="auto"/>
              <w:jc w:val="center"/>
              <w:rPr>
                <w:rFonts w:eastAsia="Times New Roman"/>
                <w:color w:val="000000"/>
                <w:sz w:val="24"/>
                <w:szCs w:val="24"/>
                <w:lang w:eastAsia="cs-CZ"/>
              </w:rPr>
            </w:pPr>
            <w:r w:rsidRPr="003467B0">
              <w:rPr>
                <w:rFonts w:eastAsia="Times New Roman"/>
                <w:color w:val="000000"/>
                <w:sz w:val="24"/>
                <w:szCs w:val="24"/>
                <w:lang w:eastAsia="cs-CZ"/>
              </w:rPr>
              <w:t>Užší</w:t>
            </w:r>
          </w:p>
        </w:tc>
        <w:tc>
          <w:tcPr>
            <w:tcW w:w="2635" w:type="dxa"/>
            <w:tcBorders>
              <w:top w:val="nil"/>
              <w:left w:val="nil"/>
              <w:bottom w:val="nil"/>
              <w:right w:val="single" w:sz="8" w:space="0" w:color="auto"/>
            </w:tcBorders>
            <w:shd w:val="clear" w:color="auto" w:fill="auto"/>
            <w:vAlign w:val="center"/>
            <w:hideMark/>
          </w:tcPr>
          <w:p w14:paraId="72D8EAB0" w14:textId="77777777" w:rsidR="003467B0" w:rsidRPr="003467B0" w:rsidRDefault="003467B0" w:rsidP="003467B0">
            <w:pPr>
              <w:numPr>
                <w:ilvl w:val="0"/>
                <w:numId w:val="0"/>
              </w:numPr>
              <w:spacing w:after="0" w:line="240" w:lineRule="auto"/>
              <w:jc w:val="center"/>
              <w:rPr>
                <w:rFonts w:eastAsia="Times New Roman"/>
                <w:color w:val="000000"/>
                <w:sz w:val="24"/>
                <w:szCs w:val="24"/>
                <w:lang w:eastAsia="cs-CZ"/>
              </w:rPr>
            </w:pPr>
            <w:r w:rsidRPr="003467B0">
              <w:rPr>
                <w:rFonts w:eastAsia="Times New Roman"/>
                <w:color w:val="000000"/>
                <w:sz w:val="24"/>
                <w:szCs w:val="24"/>
                <w:lang w:eastAsia="cs-CZ"/>
              </w:rPr>
              <w:t>Dodávky</w:t>
            </w:r>
          </w:p>
        </w:tc>
        <w:tc>
          <w:tcPr>
            <w:tcW w:w="2540" w:type="dxa"/>
            <w:vMerge w:val="restart"/>
            <w:tcBorders>
              <w:top w:val="nil"/>
              <w:left w:val="single" w:sz="8" w:space="0" w:color="auto"/>
              <w:bottom w:val="single" w:sz="8" w:space="0" w:color="000000"/>
              <w:right w:val="single" w:sz="8" w:space="0" w:color="auto"/>
            </w:tcBorders>
            <w:shd w:val="clear" w:color="auto" w:fill="auto"/>
            <w:vAlign w:val="center"/>
            <w:hideMark/>
          </w:tcPr>
          <w:p w14:paraId="06B04D63" w14:textId="77777777" w:rsidR="003467B0" w:rsidRPr="003467B0" w:rsidRDefault="008744A9" w:rsidP="003467B0">
            <w:pPr>
              <w:numPr>
                <w:ilvl w:val="0"/>
                <w:numId w:val="0"/>
              </w:numPr>
              <w:spacing w:after="0" w:line="240" w:lineRule="auto"/>
              <w:jc w:val="center"/>
              <w:rPr>
                <w:rFonts w:eastAsia="Times New Roman"/>
                <w:b/>
                <w:bCs/>
                <w:color w:val="000000"/>
                <w:sz w:val="24"/>
                <w:szCs w:val="24"/>
                <w:lang w:eastAsia="cs-CZ"/>
              </w:rPr>
            </w:pPr>
            <w:r>
              <w:rPr>
                <w:rFonts w:eastAsia="Times New Roman"/>
                <w:b/>
                <w:bCs/>
                <w:color w:val="000000"/>
                <w:sz w:val="24"/>
                <w:szCs w:val="24"/>
                <w:lang w:eastAsia="cs-CZ"/>
              </w:rPr>
              <w:t>90 000</w:t>
            </w:r>
            <w:r w:rsidR="003467B0">
              <w:rPr>
                <w:rFonts w:eastAsia="Times New Roman"/>
                <w:b/>
                <w:bCs/>
                <w:color w:val="000000"/>
                <w:sz w:val="24"/>
                <w:szCs w:val="24"/>
                <w:lang w:eastAsia="cs-CZ"/>
              </w:rPr>
              <w:t>, -</w:t>
            </w:r>
            <w:r w:rsidR="003467B0" w:rsidRPr="003467B0">
              <w:rPr>
                <w:rFonts w:eastAsia="Times New Roman"/>
                <w:b/>
                <w:bCs/>
                <w:color w:val="000000"/>
                <w:sz w:val="24"/>
                <w:szCs w:val="24"/>
                <w:lang w:eastAsia="cs-CZ"/>
              </w:rPr>
              <w:t>Kč</w:t>
            </w:r>
          </w:p>
        </w:tc>
      </w:tr>
      <w:tr w:rsidR="003467B0" w:rsidRPr="003467B0" w14:paraId="32D678CA" w14:textId="77777777" w:rsidTr="004D44CD">
        <w:trPr>
          <w:trHeight w:val="300"/>
          <w:jc w:val="center"/>
        </w:trPr>
        <w:tc>
          <w:tcPr>
            <w:tcW w:w="2253" w:type="dxa"/>
            <w:vMerge/>
            <w:tcBorders>
              <w:top w:val="nil"/>
              <w:left w:val="single" w:sz="12" w:space="0" w:color="auto"/>
              <w:bottom w:val="single" w:sz="12" w:space="0" w:color="000000"/>
              <w:right w:val="single" w:sz="12" w:space="0" w:color="auto"/>
            </w:tcBorders>
            <w:vAlign w:val="center"/>
            <w:hideMark/>
          </w:tcPr>
          <w:p w14:paraId="69775B2A" w14:textId="77777777" w:rsidR="003467B0" w:rsidRPr="003467B0" w:rsidRDefault="003467B0" w:rsidP="003467B0">
            <w:pPr>
              <w:spacing w:after="0" w:line="240" w:lineRule="auto"/>
              <w:ind w:left="0" w:firstLine="0"/>
              <w:jc w:val="center"/>
              <w:rPr>
                <w:rFonts w:eastAsia="Times New Roman"/>
                <w:b/>
                <w:bCs/>
                <w:color w:val="000000"/>
                <w:sz w:val="24"/>
                <w:szCs w:val="24"/>
                <w:lang w:eastAsia="cs-CZ"/>
              </w:rPr>
            </w:pPr>
          </w:p>
        </w:tc>
        <w:tc>
          <w:tcPr>
            <w:tcW w:w="2552" w:type="dxa"/>
            <w:vMerge/>
            <w:tcBorders>
              <w:top w:val="nil"/>
              <w:left w:val="single" w:sz="12" w:space="0" w:color="auto"/>
              <w:bottom w:val="single" w:sz="8" w:space="0" w:color="000000"/>
              <w:right w:val="single" w:sz="8" w:space="0" w:color="auto"/>
            </w:tcBorders>
            <w:vAlign w:val="center"/>
            <w:hideMark/>
          </w:tcPr>
          <w:p w14:paraId="22F151EC" w14:textId="77777777" w:rsidR="003467B0" w:rsidRPr="003467B0" w:rsidRDefault="003467B0" w:rsidP="003467B0">
            <w:pPr>
              <w:spacing w:after="0" w:line="240" w:lineRule="auto"/>
              <w:ind w:left="0" w:firstLine="0"/>
              <w:jc w:val="center"/>
              <w:rPr>
                <w:rFonts w:eastAsia="Times New Roman"/>
                <w:color w:val="000000"/>
                <w:sz w:val="24"/>
                <w:szCs w:val="24"/>
                <w:lang w:eastAsia="cs-CZ"/>
              </w:rPr>
            </w:pPr>
          </w:p>
        </w:tc>
        <w:tc>
          <w:tcPr>
            <w:tcW w:w="2635" w:type="dxa"/>
            <w:tcBorders>
              <w:top w:val="nil"/>
              <w:left w:val="nil"/>
              <w:bottom w:val="nil"/>
              <w:right w:val="single" w:sz="8" w:space="0" w:color="auto"/>
            </w:tcBorders>
            <w:shd w:val="clear" w:color="auto" w:fill="auto"/>
            <w:vAlign w:val="center"/>
            <w:hideMark/>
          </w:tcPr>
          <w:p w14:paraId="1EE08149" w14:textId="77777777" w:rsidR="003467B0" w:rsidRPr="003467B0" w:rsidRDefault="003467B0" w:rsidP="003467B0">
            <w:pPr>
              <w:numPr>
                <w:ilvl w:val="0"/>
                <w:numId w:val="0"/>
              </w:numPr>
              <w:spacing w:after="0" w:line="240" w:lineRule="auto"/>
              <w:jc w:val="center"/>
              <w:rPr>
                <w:rFonts w:eastAsia="Times New Roman"/>
                <w:color w:val="000000"/>
                <w:sz w:val="24"/>
                <w:szCs w:val="24"/>
                <w:lang w:eastAsia="cs-CZ"/>
              </w:rPr>
            </w:pPr>
            <w:r w:rsidRPr="003467B0">
              <w:rPr>
                <w:rFonts w:eastAsia="Times New Roman"/>
                <w:color w:val="000000"/>
                <w:sz w:val="24"/>
                <w:szCs w:val="24"/>
                <w:lang w:eastAsia="cs-CZ"/>
              </w:rPr>
              <w:t>Stavební práce</w:t>
            </w:r>
          </w:p>
        </w:tc>
        <w:tc>
          <w:tcPr>
            <w:tcW w:w="2540" w:type="dxa"/>
            <w:vMerge/>
            <w:tcBorders>
              <w:top w:val="nil"/>
              <w:left w:val="single" w:sz="8" w:space="0" w:color="auto"/>
              <w:bottom w:val="single" w:sz="8" w:space="0" w:color="000000"/>
              <w:right w:val="single" w:sz="8" w:space="0" w:color="auto"/>
            </w:tcBorders>
            <w:shd w:val="clear" w:color="auto" w:fill="auto"/>
            <w:vAlign w:val="center"/>
            <w:hideMark/>
          </w:tcPr>
          <w:p w14:paraId="25CC89FD" w14:textId="77777777" w:rsidR="003467B0" w:rsidRPr="003467B0" w:rsidRDefault="003467B0" w:rsidP="003467B0">
            <w:pPr>
              <w:spacing w:after="0" w:line="240" w:lineRule="auto"/>
              <w:ind w:left="0" w:firstLine="0"/>
              <w:jc w:val="center"/>
              <w:rPr>
                <w:rFonts w:eastAsia="Times New Roman"/>
                <w:b/>
                <w:bCs/>
                <w:color w:val="000000"/>
                <w:sz w:val="24"/>
                <w:szCs w:val="24"/>
                <w:lang w:eastAsia="cs-CZ"/>
              </w:rPr>
            </w:pPr>
          </w:p>
        </w:tc>
      </w:tr>
      <w:tr w:rsidR="003467B0" w:rsidRPr="003467B0" w14:paraId="6FCFE3AE" w14:textId="77777777" w:rsidTr="004D44CD">
        <w:trPr>
          <w:trHeight w:val="320"/>
          <w:jc w:val="center"/>
        </w:trPr>
        <w:tc>
          <w:tcPr>
            <w:tcW w:w="2253" w:type="dxa"/>
            <w:vMerge/>
            <w:tcBorders>
              <w:top w:val="nil"/>
              <w:left w:val="single" w:sz="12" w:space="0" w:color="auto"/>
              <w:bottom w:val="single" w:sz="12" w:space="0" w:color="000000"/>
              <w:right w:val="single" w:sz="12" w:space="0" w:color="auto"/>
            </w:tcBorders>
            <w:vAlign w:val="center"/>
            <w:hideMark/>
          </w:tcPr>
          <w:p w14:paraId="68E4BAF7" w14:textId="77777777" w:rsidR="003467B0" w:rsidRPr="003467B0" w:rsidRDefault="003467B0" w:rsidP="003467B0">
            <w:pPr>
              <w:spacing w:after="0" w:line="240" w:lineRule="auto"/>
              <w:ind w:left="0" w:firstLine="0"/>
              <w:jc w:val="center"/>
              <w:rPr>
                <w:rFonts w:eastAsia="Times New Roman"/>
                <w:b/>
                <w:bCs/>
                <w:color w:val="000000"/>
                <w:sz w:val="24"/>
                <w:szCs w:val="24"/>
                <w:lang w:eastAsia="cs-CZ"/>
              </w:rPr>
            </w:pPr>
          </w:p>
        </w:tc>
        <w:tc>
          <w:tcPr>
            <w:tcW w:w="2552" w:type="dxa"/>
            <w:vMerge/>
            <w:tcBorders>
              <w:top w:val="nil"/>
              <w:left w:val="single" w:sz="12" w:space="0" w:color="auto"/>
              <w:bottom w:val="single" w:sz="8" w:space="0" w:color="000000"/>
              <w:right w:val="single" w:sz="8" w:space="0" w:color="auto"/>
            </w:tcBorders>
            <w:vAlign w:val="center"/>
            <w:hideMark/>
          </w:tcPr>
          <w:p w14:paraId="29E590EA" w14:textId="77777777" w:rsidR="003467B0" w:rsidRPr="003467B0" w:rsidRDefault="003467B0" w:rsidP="003467B0">
            <w:pPr>
              <w:spacing w:after="0" w:line="240" w:lineRule="auto"/>
              <w:ind w:left="0" w:firstLine="0"/>
              <w:jc w:val="center"/>
              <w:rPr>
                <w:rFonts w:eastAsia="Times New Roman"/>
                <w:color w:val="000000"/>
                <w:sz w:val="24"/>
                <w:szCs w:val="24"/>
                <w:lang w:eastAsia="cs-CZ"/>
              </w:rPr>
            </w:pPr>
          </w:p>
        </w:tc>
        <w:tc>
          <w:tcPr>
            <w:tcW w:w="2635" w:type="dxa"/>
            <w:tcBorders>
              <w:top w:val="nil"/>
              <w:left w:val="nil"/>
              <w:bottom w:val="single" w:sz="8" w:space="0" w:color="auto"/>
              <w:right w:val="single" w:sz="8" w:space="0" w:color="auto"/>
            </w:tcBorders>
            <w:shd w:val="clear" w:color="auto" w:fill="auto"/>
            <w:vAlign w:val="center"/>
            <w:hideMark/>
          </w:tcPr>
          <w:p w14:paraId="66F52C29" w14:textId="77777777" w:rsidR="003467B0" w:rsidRPr="003467B0" w:rsidRDefault="003467B0" w:rsidP="003467B0">
            <w:pPr>
              <w:numPr>
                <w:ilvl w:val="0"/>
                <w:numId w:val="0"/>
              </w:numPr>
              <w:spacing w:after="0" w:line="240" w:lineRule="auto"/>
              <w:jc w:val="center"/>
              <w:rPr>
                <w:rFonts w:eastAsia="Times New Roman"/>
                <w:color w:val="000000"/>
                <w:sz w:val="24"/>
                <w:szCs w:val="24"/>
                <w:lang w:eastAsia="cs-CZ"/>
              </w:rPr>
            </w:pPr>
            <w:r w:rsidRPr="003467B0">
              <w:rPr>
                <w:rFonts w:eastAsia="Times New Roman"/>
                <w:color w:val="000000"/>
                <w:sz w:val="24"/>
                <w:szCs w:val="24"/>
                <w:lang w:eastAsia="cs-CZ"/>
              </w:rPr>
              <w:t>Služby</w:t>
            </w:r>
          </w:p>
        </w:tc>
        <w:tc>
          <w:tcPr>
            <w:tcW w:w="2540" w:type="dxa"/>
            <w:vMerge/>
            <w:tcBorders>
              <w:top w:val="nil"/>
              <w:left w:val="single" w:sz="8" w:space="0" w:color="auto"/>
              <w:bottom w:val="single" w:sz="8" w:space="0" w:color="000000"/>
              <w:right w:val="single" w:sz="8" w:space="0" w:color="auto"/>
            </w:tcBorders>
            <w:shd w:val="clear" w:color="auto" w:fill="auto"/>
            <w:vAlign w:val="center"/>
            <w:hideMark/>
          </w:tcPr>
          <w:p w14:paraId="66AC01DA" w14:textId="77777777" w:rsidR="003467B0" w:rsidRPr="003467B0" w:rsidRDefault="003467B0" w:rsidP="003467B0">
            <w:pPr>
              <w:spacing w:after="0" w:line="240" w:lineRule="auto"/>
              <w:ind w:left="0" w:firstLine="0"/>
              <w:jc w:val="center"/>
              <w:rPr>
                <w:rFonts w:eastAsia="Times New Roman"/>
                <w:b/>
                <w:bCs/>
                <w:color w:val="000000"/>
                <w:sz w:val="24"/>
                <w:szCs w:val="24"/>
                <w:lang w:eastAsia="cs-CZ"/>
              </w:rPr>
            </w:pPr>
          </w:p>
        </w:tc>
      </w:tr>
      <w:tr w:rsidR="003467B0" w:rsidRPr="003467B0" w14:paraId="2EB6935B" w14:textId="77777777" w:rsidTr="004D44CD">
        <w:trPr>
          <w:trHeight w:val="300"/>
          <w:jc w:val="center"/>
        </w:trPr>
        <w:tc>
          <w:tcPr>
            <w:tcW w:w="2253" w:type="dxa"/>
            <w:vMerge/>
            <w:tcBorders>
              <w:top w:val="nil"/>
              <w:left w:val="single" w:sz="12" w:space="0" w:color="auto"/>
              <w:bottom w:val="single" w:sz="12" w:space="0" w:color="000000"/>
              <w:right w:val="single" w:sz="12" w:space="0" w:color="auto"/>
            </w:tcBorders>
            <w:vAlign w:val="center"/>
            <w:hideMark/>
          </w:tcPr>
          <w:p w14:paraId="155E8219" w14:textId="77777777" w:rsidR="003467B0" w:rsidRPr="003467B0" w:rsidRDefault="003467B0" w:rsidP="003467B0">
            <w:pPr>
              <w:spacing w:after="0" w:line="240" w:lineRule="auto"/>
              <w:ind w:left="0" w:firstLine="0"/>
              <w:jc w:val="center"/>
              <w:rPr>
                <w:rFonts w:eastAsia="Times New Roman"/>
                <w:b/>
                <w:bCs/>
                <w:color w:val="000000"/>
                <w:sz w:val="24"/>
                <w:szCs w:val="24"/>
                <w:lang w:eastAsia="cs-CZ"/>
              </w:rPr>
            </w:pPr>
          </w:p>
        </w:tc>
        <w:tc>
          <w:tcPr>
            <w:tcW w:w="2552" w:type="dxa"/>
            <w:vMerge w:val="restart"/>
            <w:tcBorders>
              <w:top w:val="nil"/>
              <w:left w:val="single" w:sz="12" w:space="0" w:color="auto"/>
              <w:bottom w:val="single" w:sz="8" w:space="0" w:color="000000"/>
              <w:right w:val="single" w:sz="8" w:space="0" w:color="auto"/>
            </w:tcBorders>
            <w:shd w:val="clear" w:color="auto" w:fill="auto"/>
            <w:vAlign w:val="center"/>
            <w:hideMark/>
          </w:tcPr>
          <w:p w14:paraId="65B1C488" w14:textId="77777777" w:rsidR="003467B0" w:rsidRPr="003467B0" w:rsidRDefault="003467B0" w:rsidP="003467B0">
            <w:pPr>
              <w:numPr>
                <w:ilvl w:val="0"/>
                <w:numId w:val="0"/>
              </w:numPr>
              <w:spacing w:after="0" w:line="240" w:lineRule="auto"/>
              <w:jc w:val="center"/>
              <w:rPr>
                <w:rFonts w:eastAsia="Times New Roman"/>
                <w:color w:val="000000"/>
                <w:sz w:val="24"/>
                <w:szCs w:val="24"/>
                <w:lang w:eastAsia="cs-CZ"/>
              </w:rPr>
            </w:pPr>
            <w:r w:rsidRPr="003467B0">
              <w:rPr>
                <w:rFonts w:eastAsia="Times New Roman"/>
                <w:color w:val="000000"/>
                <w:sz w:val="24"/>
                <w:szCs w:val="24"/>
                <w:lang w:eastAsia="cs-CZ"/>
              </w:rPr>
              <w:t>Jednací řízení s uveřejněním</w:t>
            </w:r>
          </w:p>
        </w:tc>
        <w:tc>
          <w:tcPr>
            <w:tcW w:w="2635" w:type="dxa"/>
            <w:tcBorders>
              <w:top w:val="nil"/>
              <w:left w:val="nil"/>
              <w:bottom w:val="nil"/>
              <w:right w:val="single" w:sz="8" w:space="0" w:color="auto"/>
            </w:tcBorders>
            <w:shd w:val="clear" w:color="auto" w:fill="auto"/>
            <w:vAlign w:val="center"/>
            <w:hideMark/>
          </w:tcPr>
          <w:p w14:paraId="6FCD923C" w14:textId="77777777" w:rsidR="003467B0" w:rsidRPr="003467B0" w:rsidRDefault="003467B0" w:rsidP="003467B0">
            <w:pPr>
              <w:numPr>
                <w:ilvl w:val="0"/>
                <w:numId w:val="0"/>
              </w:numPr>
              <w:spacing w:after="0" w:line="240" w:lineRule="auto"/>
              <w:jc w:val="center"/>
              <w:rPr>
                <w:rFonts w:eastAsia="Times New Roman"/>
                <w:color w:val="000000"/>
                <w:sz w:val="24"/>
                <w:szCs w:val="24"/>
                <w:lang w:eastAsia="cs-CZ"/>
              </w:rPr>
            </w:pPr>
            <w:r w:rsidRPr="003467B0">
              <w:rPr>
                <w:rFonts w:eastAsia="Times New Roman"/>
                <w:color w:val="000000"/>
                <w:sz w:val="24"/>
                <w:szCs w:val="24"/>
                <w:lang w:eastAsia="cs-CZ"/>
              </w:rPr>
              <w:t>Dodávky</w:t>
            </w:r>
          </w:p>
        </w:tc>
        <w:tc>
          <w:tcPr>
            <w:tcW w:w="2540" w:type="dxa"/>
            <w:vMerge w:val="restart"/>
            <w:tcBorders>
              <w:top w:val="nil"/>
              <w:left w:val="single" w:sz="8" w:space="0" w:color="auto"/>
              <w:bottom w:val="single" w:sz="8" w:space="0" w:color="000000"/>
              <w:right w:val="single" w:sz="8" w:space="0" w:color="auto"/>
            </w:tcBorders>
            <w:shd w:val="clear" w:color="auto" w:fill="auto"/>
            <w:vAlign w:val="center"/>
            <w:hideMark/>
          </w:tcPr>
          <w:p w14:paraId="3C6FF92A" w14:textId="77777777" w:rsidR="003467B0" w:rsidRPr="003467B0" w:rsidRDefault="008744A9" w:rsidP="003467B0">
            <w:pPr>
              <w:numPr>
                <w:ilvl w:val="0"/>
                <w:numId w:val="0"/>
              </w:numPr>
              <w:spacing w:after="0" w:line="240" w:lineRule="auto"/>
              <w:jc w:val="center"/>
              <w:rPr>
                <w:rFonts w:eastAsia="Times New Roman"/>
                <w:b/>
                <w:bCs/>
                <w:color w:val="000000"/>
                <w:sz w:val="24"/>
                <w:szCs w:val="24"/>
                <w:lang w:eastAsia="cs-CZ"/>
              </w:rPr>
            </w:pPr>
            <w:r>
              <w:rPr>
                <w:rFonts w:eastAsia="Times New Roman"/>
                <w:b/>
                <w:bCs/>
                <w:color w:val="000000"/>
                <w:sz w:val="24"/>
                <w:szCs w:val="24"/>
                <w:lang w:eastAsia="cs-CZ"/>
              </w:rPr>
              <w:t>90 000</w:t>
            </w:r>
            <w:r w:rsidR="003467B0">
              <w:rPr>
                <w:rFonts w:eastAsia="Times New Roman"/>
                <w:b/>
                <w:bCs/>
                <w:color w:val="000000"/>
                <w:sz w:val="24"/>
                <w:szCs w:val="24"/>
                <w:lang w:eastAsia="cs-CZ"/>
              </w:rPr>
              <w:t>, -</w:t>
            </w:r>
            <w:r w:rsidR="003467B0" w:rsidRPr="003467B0">
              <w:rPr>
                <w:rFonts w:eastAsia="Times New Roman"/>
                <w:b/>
                <w:bCs/>
                <w:color w:val="000000"/>
                <w:sz w:val="24"/>
                <w:szCs w:val="24"/>
                <w:lang w:eastAsia="cs-CZ"/>
              </w:rPr>
              <w:t>Kč</w:t>
            </w:r>
          </w:p>
        </w:tc>
      </w:tr>
      <w:tr w:rsidR="003467B0" w:rsidRPr="003467B0" w14:paraId="579D74A5" w14:textId="77777777" w:rsidTr="004D44CD">
        <w:trPr>
          <w:trHeight w:val="300"/>
          <w:jc w:val="center"/>
        </w:trPr>
        <w:tc>
          <w:tcPr>
            <w:tcW w:w="2253" w:type="dxa"/>
            <w:vMerge/>
            <w:tcBorders>
              <w:top w:val="nil"/>
              <w:left w:val="single" w:sz="12" w:space="0" w:color="auto"/>
              <w:bottom w:val="single" w:sz="12" w:space="0" w:color="000000"/>
              <w:right w:val="single" w:sz="12" w:space="0" w:color="auto"/>
            </w:tcBorders>
            <w:vAlign w:val="center"/>
            <w:hideMark/>
          </w:tcPr>
          <w:p w14:paraId="2D3FCE65" w14:textId="77777777" w:rsidR="003467B0" w:rsidRPr="003467B0" w:rsidRDefault="003467B0" w:rsidP="003467B0">
            <w:pPr>
              <w:spacing w:after="0" w:line="240" w:lineRule="auto"/>
              <w:ind w:left="0" w:firstLine="0"/>
              <w:jc w:val="center"/>
              <w:rPr>
                <w:rFonts w:eastAsia="Times New Roman"/>
                <w:b/>
                <w:bCs/>
                <w:color w:val="000000"/>
                <w:sz w:val="24"/>
                <w:szCs w:val="24"/>
                <w:lang w:eastAsia="cs-CZ"/>
              </w:rPr>
            </w:pPr>
          </w:p>
        </w:tc>
        <w:tc>
          <w:tcPr>
            <w:tcW w:w="2552" w:type="dxa"/>
            <w:vMerge/>
            <w:tcBorders>
              <w:top w:val="nil"/>
              <w:left w:val="single" w:sz="12" w:space="0" w:color="auto"/>
              <w:bottom w:val="single" w:sz="8" w:space="0" w:color="000000"/>
              <w:right w:val="single" w:sz="8" w:space="0" w:color="auto"/>
            </w:tcBorders>
            <w:vAlign w:val="center"/>
            <w:hideMark/>
          </w:tcPr>
          <w:p w14:paraId="03DDC559" w14:textId="77777777" w:rsidR="003467B0" w:rsidRPr="003467B0" w:rsidRDefault="003467B0" w:rsidP="003467B0">
            <w:pPr>
              <w:spacing w:after="0" w:line="240" w:lineRule="auto"/>
              <w:ind w:left="0" w:firstLine="0"/>
              <w:jc w:val="center"/>
              <w:rPr>
                <w:rFonts w:eastAsia="Times New Roman"/>
                <w:color w:val="000000"/>
                <w:sz w:val="24"/>
                <w:szCs w:val="24"/>
                <w:lang w:eastAsia="cs-CZ"/>
              </w:rPr>
            </w:pPr>
          </w:p>
        </w:tc>
        <w:tc>
          <w:tcPr>
            <w:tcW w:w="2635" w:type="dxa"/>
            <w:tcBorders>
              <w:top w:val="nil"/>
              <w:left w:val="nil"/>
              <w:bottom w:val="nil"/>
              <w:right w:val="single" w:sz="8" w:space="0" w:color="auto"/>
            </w:tcBorders>
            <w:shd w:val="clear" w:color="auto" w:fill="auto"/>
            <w:vAlign w:val="center"/>
            <w:hideMark/>
          </w:tcPr>
          <w:p w14:paraId="6DE893D6" w14:textId="77777777" w:rsidR="003467B0" w:rsidRPr="003467B0" w:rsidRDefault="003467B0" w:rsidP="003467B0">
            <w:pPr>
              <w:numPr>
                <w:ilvl w:val="0"/>
                <w:numId w:val="0"/>
              </w:numPr>
              <w:spacing w:after="0" w:line="240" w:lineRule="auto"/>
              <w:jc w:val="center"/>
              <w:rPr>
                <w:rFonts w:eastAsia="Times New Roman"/>
                <w:color w:val="000000"/>
                <w:sz w:val="24"/>
                <w:szCs w:val="24"/>
                <w:lang w:eastAsia="cs-CZ"/>
              </w:rPr>
            </w:pPr>
            <w:r w:rsidRPr="003467B0">
              <w:rPr>
                <w:rFonts w:eastAsia="Times New Roman"/>
                <w:color w:val="000000"/>
                <w:sz w:val="24"/>
                <w:szCs w:val="24"/>
                <w:lang w:eastAsia="cs-CZ"/>
              </w:rPr>
              <w:t>Stavební práce</w:t>
            </w:r>
          </w:p>
        </w:tc>
        <w:tc>
          <w:tcPr>
            <w:tcW w:w="2540" w:type="dxa"/>
            <w:vMerge/>
            <w:tcBorders>
              <w:top w:val="nil"/>
              <w:left w:val="single" w:sz="8" w:space="0" w:color="auto"/>
              <w:bottom w:val="single" w:sz="8" w:space="0" w:color="000000"/>
              <w:right w:val="single" w:sz="8" w:space="0" w:color="auto"/>
            </w:tcBorders>
            <w:shd w:val="clear" w:color="auto" w:fill="auto"/>
            <w:vAlign w:val="center"/>
            <w:hideMark/>
          </w:tcPr>
          <w:p w14:paraId="0E7C74E7" w14:textId="77777777" w:rsidR="003467B0" w:rsidRPr="003467B0" w:rsidRDefault="003467B0" w:rsidP="003467B0">
            <w:pPr>
              <w:spacing w:after="0" w:line="240" w:lineRule="auto"/>
              <w:ind w:left="0" w:firstLine="0"/>
              <w:jc w:val="center"/>
              <w:rPr>
                <w:rFonts w:eastAsia="Times New Roman"/>
                <w:b/>
                <w:bCs/>
                <w:color w:val="000000"/>
                <w:sz w:val="24"/>
                <w:szCs w:val="24"/>
                <w:lang w:eastAsia="cs-CZ"/>
              </w:rPr>
            </w:pPr>
          </w:p>
        </w:tc>
      </w:tr>
      <w:tr w:rsidR="003467B0" w:rsidRPr="003467B0" w14:paraId="37FF3285" w14:textId="77777777" w:rsidTr="004D44CD">
        <w:trPr>
          <w:trHeight w:val="320"/>
          <w:jc w:val="center"/>
        </w:trPr>
        <w:tc>
          <w:tcPr>
            <w:tcW w:w="2253" w:type="dxa"/>
            <w:vMerge/>
            <w:tcBorders>
              <w:top w:val="nil"/>
              <w:left w:val="single" w:sz="12" w:space="0" w:color="auto"/>
              <w:bottom w:val="single" w:sz="12" w:space="0" w:color="000000"/>
              <w:right w:val="single" w:sz="12" w:space="0" w:color="auto"/>
            </w:tcBorders>
            <w:vAlign w:val="center"/>
            <w:hideMark/>
          </w:tcPr>
          <w:p w14:paraId="4E90B6A8" w14:textId="77777777" w:rsidR="003467B0" w:rsidRPr="003467B0" w:rsidRDefault="003467B0" w:rsidP="003467B0">
            <w:pPr>
              <w:spacing w:after="0" w:line="240" w:lineRule="auto"/>
              <w:ind w:left="0" w:firstLine="0"/>
              <w:jc w:val="center"/>
              <w:rPr>
                <w:rFonts w:eastAsia="Times New Roman"/>
                <w:b/>
                <w:bCs/>
                <w:color w:val="000000"/>
                <w:sz w:val="24"/>
                <w:szCs w:val="24"/>
                <w:lang w:eastAsia="cs-CZ"/>
              </w:rPr>
            </w:pPr>
          </w:p>
        </w:tc>
        <w:tc>
          <w:tcPr>
            <w:tcW w:w="2552" w:type="dxa"/>
            <w:vMerge/>
            <w:tcBorders>
              <w:top w:val="nil"/>
              <w:left w:val="single" w:sz="12" w:space="0" w:color="auto"/>
              <w:bottom w:val="single" w:sz="8" w:space="0" w:color="000000"/>
              <w:right w:val="single" w:sz="8" w:space="0" w:color="auto"/>
            </w:tcBorders>
            <w:vAlign w:val="center"/>
            <w:hideMark/>
          </w:tcPr>
          <w:p w14:paraId="20BC2745" w14:textId="77777777" w:rsidR="003467B0" w:rsidRPr="003467B0" w:rsidRDefault="003467B0" w:rsidP="003467B0">
            <w:pPr>
              <w:spacing w:after="0" w:line="240" w:lineRule="auto"/>
              <w:ind w:left="0" w:firstLine="0"/>
              <w:jc w:val="center"/>
              <w:rPr>
                <w:rFonts w:eastAsia="Times New Roman"/>
                <w:color w:val="000000"/>
                <w:sz w:val="24"/>
                <w:szCs w:val="24"/>
                <w:lang w:eastAsia="cs-CZ"/>
              </w:rPr>
            </w:pPr>
          </w:p>
        </w:tc>
        <w:tc>
          <w:tcPr>
            <w:tcW w:w="2635" w:type="dxa"/>
            <w:tcBorders>
              <w:top w:val="nil"/>
              <w:left w:val="nil"/>
              <w:bottom w:val="single" w:sz="8" w:space="0" w:color="auto"/>
              <w:right w:val="single" w:sz="8" w:space="0" w:color="auto"/>
            </w:tcBorders>
            <w:shd w:val="clear" w:color="auto" w:fill="auto"/>
            <w:vAlign w:val="center"/>
            <w:hideMark/>
          </w:tcPr>
          <w:p w14:paraId="6D3B4C8B" w14:textId="77777777" w:rsidR="003467B0" w:rsidRPr="003467B0" w:rsidRDefault="003467B0" w:rsidP="003467B0">
            <w:pPr>
              <w:numPr>
                <w:ilvl w:val="0"/>
                <w:numId w:val="0"/>
              </w:numPr>
              <w:spacing w:after="0" w:line="240" w:lineRule="auto"/>
              <w:jc w:val="center"/>
              <w:rPr>
                <w:rFonts w:eastAsia="Times New Roman"/>
                <w:color w:val="000000"/>
                <w:sz w:val="24"/>
                <w:szCs w:val="24"/>
                <w:lang w:eastAsia="cs-CZ"/>
              </w:rPr>
            </w:pPr>
            <w:r w:rsidRPr="003467B0">
              <w:rPr>
                <w:rFonts w:eastAsia="Times New Roman"/>
                <w:color w:val="000000"/>
                <w:sz w:val="24"/>
                <w:szCs w:val="24"/>
                <w:lang w:eastAsia="cs-CZ"/>
              </w:rPr>
              <w:t>Služby</w:t>
            </w:r>
          </w:p>
        </w:tc>
        <w:tc>
          <w:tcPr>
            <w:tcW w:w="2540" w:type="dxa"/>
            <w:vMerge/>
            <w:tcBorders>
              <w:top w:val="nil"/>
              <w:left w:val="single" w:sz="8" w:space="0" w:color="auto"/>
              <w:bottom w:val="single" w:sz="8" w:space="0" w:color="000000"/>
              <w:right w:val="single" w:sz="8" w:space="0" w:color="auto"/>
            </w:tcBorders>
            <w:shd w:val="clear" w:color="auto" w:fill="auto"/>
            <w:vAlign w:val="center"/>
            <w:hideMark/>
          </w:tcPr>
          <w:p w14:paraId="16F45F78" w14:textId="77777777" w:rsidR="003467B0" w:rsidRPr="003467B0" w:rsidRDefault="003467B0" w:rsidP="003467B0">
            <w:pPr>
              <w:spacing w:after="0" w:line="240" w:lineRule="auto"/>
              <w:ind w:left="0" w:firstLine="0"/>
              <w:jc w:val="center"/>
              <w:rPr>
                <w:rFonts w:eastAsia="Times New Roman"/>
                <w:b/>
                <w:bCs/>
                <w:color w:val="000000"/>
                <w:sz w:val="24"/>
                <w:szCs w:val="24"/>
                <w:lang w:eastAsia="cs-CZ"/>
              </w:rPr>
            </w:pPr>
          </w:p>
        </w:tc>
      </w:tr>
      <w:tr w:rsidR="003467B0" w:rsidRPr="003467B0" w14:paraId="6A042791" w14:textId="77777777" w:rsidTr="004D44CD">
        <w:trPr>
          <w:trHeight w:val="300"/>
          <w:jc w:val="center"/>
        </w:trPr>
        <w:tc>
          <w:tcPr>
            <w:tcW w:w="2253" w:type="dxa"/>
            <w:vMerge/>
            <w:tcBorders>
              <w:top w:val="nil"/>
              <w:left w:val="single" w:sz="12" w:space="0" w:color="auto"/>
              <w:bottom w:val="single" w:sz="12" w:space="0" w:color="000000"/>
              <w:right w:val="single" w:sz="12" w:space="0" w:color="auto"/>
            </w:tcBorders>
            <w:vAlign w:val="center"/>
            <w:hideMark/>
          </w:tcPr>
          <w:p w14:paraId="5441ED6F" w14:textId="77777777" w:rsidR="003467B0" w:rsidRPr="003467B0" w:rsidRDefault="003467B0" w:rsidP="003467B0">
            <w:pPr>
              <w:spacing w:after="0" w:line="240" w:lineRule="auto"/>
              <w:ind w:left="0" w:firstLine="0"/>
              <w:jc w:val="center"/>
              <w:rPr>
                <w:rFonts w:eastAsia="Times New Roman"/>
                <w:b/>
                <w:bCs/>
                <w:color w:val="000000"/>
                <w:sz w:val="24"/>
                <w:szCs w:val="24"/>
                <w:lang w:eastAsia="cs-CZ"/>
              </w:rPr>
            </w:pPr>
          </w:p>
        </w:tc>
        <w:tc>
          <w:tcPr>
            <w:tcW w:w="2552" w:type="dxa"/>
            <w:vMerge w:val="restart"/>
            <w:tcBorders>
              <w:top w:val="nil"/>
              <w:left w:val="single" w:sz="12" w:space="0" w:color="auto"/>
              <w:bottom w:val="single" w:sz="8" w:space="0" w:color="000000"/>
              <w:right w:val="single" w:sz="8" w:space="0" w:color="auto"/>
            </w:tcBorders>
            <w:shd w:val="clear" w:color="auto" w:fill="auto"/>
            <w:vAlign w:val="center"/>
            <w:hideMark/>
          </w:tcPr>
          <w:p w14:paraId="003EA25B" w14:textId="77777777" w:rsidR="003467B0" w:rsidRPr="003467B0" w:rsidRDefault="003467B0" w:rsidP="003467B0">
            <w:pPr>
              <w:numPr>
                <w:ilvl w:val="0"/>
                <w:numId w:val="0"/>
              </w:numPr>
              <w:spacing w:after="0" w:line="240" w:lineRule="auto"/>
              <w:jc w:val="center"/>
              <w:rPr>
                <w:rFonts w:eastAsia="Times New Roman"/>
                <w:color w:val="000000"/>
                <w:sz w:val="24"/>
                <w:szCs w:val="24"/>
                <w:lang w:eastAsia="cs-CZ"/>
              </w:rPr>
            </w:pPr>
            <w:r w:rsidRPr="003467B0">
              <w:rPr>
                <w:rFonts w:eastAsia="Times New Roman"/>
                <w:color w:val="000000"/>
                <w:sz w:val="24"/>
                <w:szCs w:val="24"/>
                <w:lang w:eastAsia="cs-CZ"/>
              </w:rPr>
              <w:t>Jednací řízení bez uveřejnění</w:t>
            </w:r>
          </w:p>
        </w:tc>
        <w:tc>
          <w:tcPr>
            <w:tcW w:w="2635" w:type="dxa"/>
            <w:tcBorders>
              <w:top w:val="nil"/>
              <w:left w:val="nil"/>
              <w:bottom w:val="nil"/>
              <w:right w:val="single" w:sz="8" w:space="0" w:color="auto"/>
            </w:tcBorders>
            <w:shd w:val="clear" w:color="auto" w:fill="auto"/>
            <w:vAlign w:val="center"/>
            <w:hideMark/>
          </w:tcPr>
          <w:p w14:paraId="7DE7272A" w14:textId="77777777" w:rsidR="003467B0" w:rsidRPr="003467B0" w:rsidRDefault="003467B0" w:rsidP="003467B0">
            <w:pPr>
              <w:numPr>
                <w:ilvl w:val="0"/>
                <w:numId w:val="0"/>
              </w:numPr>
              <w:spacing w:after="0" w:line="240" w:lineRule="auto"/>
              <w:jc w:val="center"/>
              <w:rPr>
                <w:rFonts w:eastAsia="Times New Roman"/>
                <w:color w:val="000000"/>
                <w:sz w:val="24"/>
                <w:szCs w:val="24"/>
                <w:lang w:eastAsia="cs-CZ"/>
              </w:rPr>
            </w:pPr>
            <w:r w:rsidRPr="003467B0">
              <w:rPr>
                <w:rFonts w:eastAsia="Times New Roman"/>
                <w:color w:val="000000"/>
                <w:sz w:val="24"/>
                <w:szCs w:val="24"/>
                <w:lang w:eastAsia="cs-CZ"/>
              </w:rPr>
              <w:t>Dodávky</w:t>
            </w:r>
          </w:p>
        </w:tc>
        <w:tc>
          <w:tcPr>
            <w:tcW w:w="2540" w:type="dxa"/>
            <w:vMerge w:val="restart"/>
            <w:tcBorders>
              <w:top w:val="nil"/>
              <w:left w:val="single" w:sz="8" w:space="0" w:color="auto"/>
              <w:bottom w:val="single" w:sz="8" w:space="0" w:color="000000"/>
              <w:right w:val="single" w:sz="8" w:space="0" w:color="auto"/>
            </w:tcBorders>
            <w:shd w:val="clear" w:color="auto" w:fill="auto"/>
            <w:vAlign w:val="center"/>
            <w:hideMark/>
          </w:tcPr>
          <w:p w14:paraId="27D6799C" w14:textId="77777777" w:rsidR="003467B0" w:rsidRPr="003467B0" w:rsidRDefault="008744A9" w:rsidP="003467B0">
            <w:pPr>
              <w:numPr>
                <w:ilvl w:val="0"/>
                <w:numId w:val="0"/>
              </w:numPr>
              <w:spacing w:after="0" w:line="240" w:lineRule="auto"/>
              <w:jc w:val="center"/>
              <w:rPr>
                <w:rFonts w:eastAsia="Times New Roman"/>
                <w:b/>
                <w:bCs/>
                <w:color w:val="000000"/>
                <w:sz w:val="24"/>
                <w:szCs w:val="24"/>
                <w:lang w:eastAsia="cs-CZ"/>
              </w:rPr>
            </w:pPr>
            <w:r>
              <w:rPr>
                <w:rFonts w:eastAsia="Times New Roman"/>
                <w:b/>
                <w:bCs/>
                <w:color w:val="000000"/>
                <w:sz w:val="24"/>
                <w:szCs w:val="24"/>
                <w:lang w:eastAsia="cs-CZ"/>
              </w:rPr>
              <w:t>35 000</w:t>
            </w:r>
            <w:r w:rsidR="003467B0">
              <w:rPr>
                <w:rFonts w:eastAsia="Times New Roman"/>
                <w:b/>
                <w:bCs/>
                <w:color w:val="000000"/>
                <w:sz w:val="24"/>
                <w:szCs w:val="24"/>
                <w:lang w:eastAsia="cs-CZ"/>
              </w:rPr>
              <w:t>, -</w:t>
            </w:r>
            <w:r w:rsidR="003467B0" w:rsidRPr="003467B0">
              <w:rPr>
                <w:rFonts w:eastAsia="Times New Roman"/>
                <w:b/>
                <w:bCs/>
                <w:color w:val="000000"/>
                <w:sz w:val="24"/>
                <w:szCs w:val="24"/>
                <w:lang w:eastAsia="cs-CZ"/>
              </w:rPr>
              <w:t>Kč</w:t>
            </w:r>
          </w:p>
        </w:tc>
      </w:tr>
      <w:tr w:rsidR="003467B0" w:rsidRPr="003467B0" w14:paraId="29D28834" w14:textId="77777777" w:rsidTr="004D44CD">
        <w:trPr>
          <w:trHeight w:val="300"/>
          <w:jc w:val="center"/>
        </w:trPr>
        <w:tc>
          <w:tcPr>
            <w:tcW w:w="2253" w:type="dxa"/>
            <w:vMerge/>
            <w:tcBorders>
              <w:top w:val="nil"/>
              <w:left w:val="single" w:sz="12" w:space="0" w:color="auto"/>
              <w:bottom w:val="single" w:sz="12" w:space="0" w:color="000000"/>
              <w:right w:val="single" w:sz="12" w:space="0" w:color="auto"/>
            </w:tcBorders>
            <w:vAlign w:val="center"/>
            <w:hideMark/>
          </w:tcPr>
          <w:p w14:paraId="3C6ED3F9" w14:textId="77777777" w:rsidR="003467B0" w:rsidRPr="003467B0" w:rsidRDefault="003467B0" w:rsidP="003467B0">
            <w:pPr>
              <w:spacing w:after="0" w:line="240" w:lineRule="auto"/>
              <w:ind w:left="0" w:firstLine="0"/>
              <w:jc w:val="center"/>
              <w:rPr>
                <w:rFonts w:eastAsia="Times New Roman"/>
                <w:b/>
                <w:bCs/>
                <w:color w:val="000000"/>
                <w:sz w:val="24"/>
                <w:szCs w:val="24"/>
                <w:lang w:eastAsia="cs-CZ"/>
              </w:rPr>
            </w:pPr>
          </w:p>
        </w:tc>
        <w:tc>
          <w:tcPr>
            <w:tcW w:w="2552" w:type="dxa"/>
            <w:vMerge/>
            <w:tcBorders>
              <w:top w:val="nil"/>
              <w:left w:val="single" w:sz="12" w:space="0" w:color="auto"/>
              <w:bottom w:val="single" w:sz="8" w:space="0" w:color="000000"/>
              <w:right w:val="single" w:sz="8" w:space="0" w:color="auto"/>
            </w:tcBorders>
            <w:vAlign w:val="center"/>
            <w:hideMark/>
          </w:tcPr>
          <w:p w14:paraId="02C6B953" w14:textId="77777777" w:rsidR="003467B0" w:rsidRPr="003467B0" w:rsidRDefault="003467B0" w:rsidP="003467B0">
            <w:pPr>
              <w:spacing w:after="0" w:line="240" w:lineRule="auto"/>
              <w:ind w:left="0" w:firstLine="0"/>
              <w:jc w:val="center"/>
              <w:rPr>
                <w:rFonts w:eastAsia="Times New Roman"/>
                <w:color w:val="000000"/>
                <w:sz w:val="24"/>
                <w:szCs w:val="24"/>
                <w:lang w:eastAsia="cs-CZ"/>
              </w:rPr>
            </w:pPr>
          </w:p>
        </w:tc>
        <w:tc>
          <w:tcPr>
            <w:tcW w:w="2635" w:type="dxa"/>
            <w:tcBorders>
              <w:top w:val="nil"/>
              <w:left w:val="nil"/>
              <w:bottom w:val="nil"/>
              <w:right w:val="single" w:sz="8" w:space="0" w:color="auto"/>
            </w:tcBorders>
            <w:shd w:val="clear" w:color="auto" w:fill="auto"/>
            <w:vAlign w:val="center"/>
            <w:hideMark/>
          </w:tcPr>
          <w:p w14:paraId="1CC04BAB" w14:textId="77777777" w:rsidR="003467B0" w:rsidRPr="003467B0" w:rsidRDefault="003467B0" w:rsidP="003467B0">
            <w:pPr>
              <w:numPr>
                <w:ilvl w:val="0"/>
                <w:numId w:val="0"/>
              </w:numPr>
              <w:spacing w:after="0" w:line="240" w:lineRule="auto"/>
              <w:jc w:val="center"/>
              <w:rPr>
                <w:rFonts w:eastAsia="Times New Roman"/>
                <w:color w:val="000000"/>
                <w:sz w:val="24"/>
                <w:szCs w:val="24"/>
                <w:lang w:eastAsia="cs-CZ"/>
              </w:rPr>
            </w:pPr>
            <w:r w:rsidRPr="003467B0">
              <w:rPr>
                <w:rFonts w:eastAsia="Times New Roman"/>
                <w:color w:val="000000"/>
                <w:sz w:val="24"/>
                <w:szCs w:val="24"/>
                <w:lang w:eastAsia="cs-CZ"/>
              </w:rPr>
              <w:t>Stavební práce</w:t>
            </w:r>
          </w:p>
        </w:tc>
        <w:tc>
          <w:tcPr>
            <w:tcW w:w="2540" w:type="dxa"/>
            <w:vMerge/>
            <w:tcBorders>
              <w:top w:val="nil"/>
              <w:left w:val="single" w:sz="8" w:space="0" w:color="auto"/>
              <w:bottom w:val="single" w:sz="8" w:space="0" w:color="000000"/>
              <w:right w:val="single" w:sz="8" w:space="0" w:color="auto"/>
            </w:tcBorders>
            <w:shd w:val="clear" w:color="auto" w:fill="auto"/>
            <w:vAlign w:val="center"/>
            <w:hideMark/>
          </w:tcPr>
          <w:p w14:paraId="1823A08A" w14:textId="77777777" w:rsidR="003467B0" w:rsidRPr="003467B0" w:rsidRDefault="003467B0" w:rsidP="003467B0">
            <w:pPr>
              <w:spacing w:after="0" w:line="240" w:lineRule="auto"/>
              <w:ind w:left="0" w:firstLine="0"/>
              <w:jc w:val="center"/>
              <w:rPr>
                <w:rFonts w:eastAsia="Times New Roman"/>
                <w:b/>
                <w:bCs/>
                <w:color w:val="000000"/>
                <w:sz w:val="24"/>
                <w:szCs w:val="24"/>
                <w:lang w:eastAsia="cs-CZ"/>
              </w:rPr>
            </w:pPr>
          </w:p>
        </w:tc>
      </w:tr>
      <w:tr w:rsidR="003467B0" w:rsidRPr="003467B0" w14:paraId="439B8232" w14:textId="77777777" w:rsidTr="004D44CD">
        <w:trPr>
          <w:trHeight w:val="320"/>
          <w:jc w:val="center"/>
        </w:trPr>
        <w:tc>
          <w:tcPr>
            <w:tcW w:w="2253" w:type="dxa"/>
            <w:vMerge/>
            <w:tcBorders>
              <w:top w:val="nil"/>
              <w:left w:val="single" w:sz="12" w:space="0" w:color="auto"/>
              <w:bottom w:val="single" w:sz="12" w:space="0" w:color="000000"/>
              <w:right w:val="single" w:sz="12" w:space="0" w:color="auto"/>
            </w:tcBorders>
            <w:vAlign w:val="center"/>
            <w:hideMark/>
          </w:tcPr>
          <w:p w14:paraId="0CC003F7" w14:textId="77777777" w:rsidR="003467B0" w:rsidRPr="003467B0" w:rsidRDefault="003467B0" w:rsidP="003467B0">
            <w:pPr>
              <w:spacing w:after="0" w:line="240" w:lineRule="auto"/>
              <w:ind w:left="0" w:firstLine="0"/>
              <w:jc w:val="center"/>
              <w:rPr>
                <w:rFonts w:eastAsia="Times New Roman"/>
                <w:b/>
                <w:bCs/>
                <w:color w:val="000000"/>
                <w:sz w:val="24"/>
                <w:szCs w:val="24"/>
                <w:lang w:eastAsia="cs-CZ"/>
              </w:rPr>
            </w:pPr>
          </w:p>
        </w:tc>
        <w:tc>
          <w:tcPr>
            <w:tcW w:w="2552" w:type="dxa"/>
            <w:vMerge/>
            <w:tcBorders>
              <w:top w:val="nil"/>
              <w:left w:val="single" w:sz="12" w:space="0" w:color="auto"/>
              <w:bottom w:val="single" w:sz="8" w:space="0" w:color="000000"/>
              <w:right w:val="single" w:sz="8" w:space="0" w:color="auto"/>
            </w:tcBorders>
            <w:vAlign w:val="center"/>
            <w:hideMark/>
          </w:tcPr>
          <w:p w14:paraId="3D64E2BD" w14:textId="77777777" w:rsidR="003467B0" w:rsidRPr="003467B0" w:rsidRDefault="003467B0" w:rsidP="003467B0">
            <w:pPr>
              <w:spacing w:after="0" w:line="240" w:lineRule="auto"/>
              <w:ind w:left="0" w:firstLine="0"/>
              <w:jc w:val="center"/>
              <w:rPr>
                <w:rFonts w:eastAsia="Times New Roman"/>
                <w:color w:val="000000"/>
                <w:sz w:val="24"/>
                <w:szCs w:val="24"/>
                <w:lang w:eastAsia="cs-CZ"/>
              </w:rPr>
            </w:pPr>
          </w:p>
        </w:tc>
        <w:tc>
          <w:tcPr>
            <w:tcW w:w="2635" w:type="dxa"/>
            <w:tcBorders>
              <w:top w:val="nil"/>
              <w:left w:val="nil"/>
              <w:bottom w:val="single" w:sz="8" w:space="0" w:color="auto"/>
              <w:right w:val="single" w:sz="8" w:space="0" w:color="auto"/>
            </w:tcBorders>
            <w:shd w:val="clear" w:color="auto" w:fill="auto"/>
            <w:vAlign w:val="center"/>
            <w:hideMark/>
          </w:tcPr>
          <w:p w14:paraId="625B357D" w14:textId="77777777" w:rsidR="003467B0" w:rsidRPr="003467B0" w:rsidRDefault="003467B0" w:rsidP="003467B0">
            <w:pPr>
              <w:numPr>
                <w:ilvl w:val="0"/>
                <w:numId w:val="0"/>
              </w:numPr>
              <w:spacing w:after="0" w:line="240" w:lineRule="auto"/>
              <w:jc w:val="center"/>
              <w:rPr>
                <w:rFonts w:eastAsia="Times New Roman"/>
                <w:color w:val="000000"/>
                <w:sz w:val="24"/>
                <w:szCs w:val="24"/>
                <w:lang w:eastAsia="cs-CZ"/>
              </w:rPr>
            </w:pPr>
            <w:r w:rsidRPr="003467B0">
              <w:rPr>
                <w:rFonts w:eastAsia="Times New Roman"/>
                <w:color w:val="000000"/>
                <w:sz w:val="24"/>
                <w:szCs w:val="24"/>
                <w:lang w:eastAsia="cs-CZ"/>
              </w:rPr>
              <w:t>Služby</w:t>
            </w:r>
          </w:p>
        </w:tc>
        <w:tc>
          <w:tcPr>
            <w:tcW w:w="2540" w:type="dxa"/>
            <w:vMerge/>
            <w:tcBorders>
              <w:top w:val="nil"/>
              <w:left w:val="single" w:sz="8" w:space="0" w:color="auto"/>
              <w:bottom w:val="single" w:sz="8" w:space="0" w:color="000000"/>
              <w:right w:val="single" w:sz="8" w:space="0" w:color="auto"/>
            </w:tcBorders>
            <w:shd w:val="clear" w:color="auto" w:fill="auto"/>
            <w:vAlign w:val="center"/>
            <w:hideMark/>
          </w:tcPr>
          <w:p w14:paraId="601FEB87" w14:textId="77777777" w:rsidR="003467B0" w:rsidRPr="003467B0" w:rsidRDefault="003467B0" w:rsidP="003467B0">
            <w:pPr>
              <w:spacing w:after="0" w:line="240" w:lineRule="auto"/>
              <w:ind w:left="0" w:firstLine="0"/>
              <w:jc w:val="center"/>
              <w:rPr>
                <w:rFonts w:eastAsia="Times New Roman"/>
                <w:b/>
                <w:bCs/>
                <w:color w:val="000000"/>
                <w:sz w:val="24"/>
                <w:szCs w:val="24"/>
                <w:lang w:eastAsia="cs-CZ"/>
              </w:rPr>
            </w:pPr>
          </w:p>
        </w:tc>
      </w:tr>
      <w:tr w:rsidR="003467B0" w:rsidRPr="003467B0" w14:paraId="4748205C" w14:textId="77777777" w:rsidTr="004D44CD">
        <w:trPr>
          <w:trHeight w:val="300"/>
          <w:jc w:val="center"/>
        </w:trPr>
        <w:tc>
          <w:tcPr>
            <w:tcW w:w="2253" w:type="dxa"/>
            <w:vMerge/>
            <w:tcBorders>
              <w:top w:val="nil"/>
              <w:left w:val="single" w:sz="12" w:space="0" w:color="auto"/>
              <w:bottom w:val="single" w:sz="12" w:space="0" w:color="000000"/>
              <w:right w:val="single" w:sz="12" w:space="0" w:color="auto"/>
            </w:tcBorders>
            <w:vAlign w:val="center"/>
            <w:hideMark/>
          </w:tcPr>
          <w:p w14:paraId="3FDE7E13" w14:textId="77777777" w:rsidR="003467B0" w:rsidRPr="003467B0" w:rsidRDefault="003467B0" w:rsidP="003467B0">
            <w:pPr>
              <w:spacing w:after="0" w:line="240" w:lineRule="auto"/>
              <w:ind w:left="0" w:firstLine="0"/>
              <w:jc w:val="center"/>
              <w:rPr>
                <w:rFonts w:eastAsia="Times New Roman"/>
                <w:b/>
                <w:bCs/>
                <w:color w:val="000000"/>
                <w:sz w:val="24"/>
                <w:szCs w:val="24"/>
                <w:lang w:eastAsia="cs-CZ"/>
              </w:rPr>
            </w:pPr>
          </w:p>
        </w:tc>
        <w:tc>
          <w:tcPr>
            <w:tcW w:w="2552" w:type="dxa"/>
            <w:vMerge w:val="restart"/>
            <w:tcBorders>
              <w:top w:val="nil"/>
              <w:left w:val="single" w:sz="12" w:space="0" w:color="auto"/>
              <w:bottom w:val="single" w:sz="8" w:space="0" w:color="000000"/>
              <w:right w:val="single" w:sz="8" w:space="0" w:color="auto"/>
            </w:tcBorders>
            <w:shd w:val="clear" w:color="auto" w:fill="auto"/>
            <w:vAlign w:val="center"/>
            <w:hideMark/>
          </w:tcPr>
          <w:p w14:paraId="5597646F" w14:textId="77777777" w:rsidR="003467B0" w:rsidRPr="003467B0" w:rsidRDefault="003467B0" w:rsidP="003467B0">
            <w:pPr>
              <w:numPr>
                <w:ilvl w:val="0"/>
                <w:numId w:val="0"/>
              </w:numPr>
              <w:spacing w:after="0" w:line="240" w:lineRule="auto"/>
              <w:jc w:val="center"/>
              <w:rPr>
                <w:rFonts w:eastAsia="Times New Roman"/>
                <w:color w:val="000000"/>
                <w:sz w:val="24"/>
                <w:szCs w:val="24"/>
                <w:lang w:eastAsia="cs-CZ"/>
              </w:rPr>
            </w:pPr>
            <w:r w:rsidRPr="003467B0">
              <w:rPr>
                <w:rFonts w:eastAsia="Times New Roman"/>
                <w:color w:val="000000"/>
                <w:sz w:val="24"/>
                <w:szCs w:val="24"/>
                <w:lang w:eastAsia="cs-CZ"/>
              </w:rPr>
              <w:t>Zjednodušené podlimitní</w:t>
            </w:r>
            <w:r>
              <w:rPr>
                <w:rFonts w:eastAsia="Times New Roman"/>
                <w:color w:val="000000"/>
                <w:sz w:val="24"/>
                <w:szCs w:val="24"/>
                <w:lang w:eastAsia="cs-CZ"/>
              </w:rPr>
              <w:t xml:space="preserve"> řízení</w:t>
            </w:r>
          </w:p>
        </w:tc>
        <w:tc>
          <w:tcPr>
            <w:tcW w:w="2635" w:type="dxa"/>
            <w:tcBorders>
              <w:top w:val="nil"/>
              <w:left w:val="nil"/>
              <w:bottom w:val="nil"/>
              <w:right w:val="single" w:sz="8" w:space="0" w:color="auto"/>
            </w:tcBorders>
            <w:shd w:val="clear" w:color="auto" w:fill="auto"/>
            <w:vAlign w:val="center"/>
            <w:hideMark/>
          </w:tcPr>
          <w:p w14:paraId="2BF4E5BE" w14:textId="77777777" w:rsidR="003467B0" w:rsidRPr="003467B0" w:rsidRDefault="003467B0" w:rsidP="003467B0">
            <w:pPr>
              <w:numPr>
                <w:ilvl w:val="0"/>
                <w:numId w:val="0"/>
              </w:numPr>
              <w:spacing w:after="0" w:line="240" w:lineRule="auto"/>
              <w:jc w:val="center"/>
              <w:rPr>
                <w:rFonts w:eastAsia="Times New Roman"/>
                <w:color w:val="000000"/>
                <w:sz w:val="24"/>
                <w:szCs w:val="24"/>
                <w:lang w:eastAsia="cs-CZ"/>
              </w:rPr>
            </w:pPr>
            <w:r w:rsidRPr="003467B0">
              <w:rPr>
                <w:rFonts w:eastAsia="Times New Roman"/>
                <w:color w:val="000000"/>
                <w:sz w:val="24"/>
                <w:szCs w:val="24"/>
                <w:lang w:eastAsia="cs-CZ"/>
              </w:rPr>
              <w:t>Dodávky</w:t>
            </w:r>
          </w:p>
        </w:tc>
        <w:tc>
          <w:tcPr>
            <w:tcW w:w="2540" w:type="dxa"/>
            <w:vMerge w:val="restart"/>
            <w:tcBorders>
              <w:top w:val="nil"/>
              <w:left w:val="single" w:sz="8" w:space="0" w:color="auto"/>
              <w:bottom w:val="single" w:sz="8" w:space="0" w:color="000000"/>
              <w:right w:val="single" w:sz="8" w:space="0" w:color="auto"/>
            </w:tcBorders>
            <w:shd w:val="clear" w:color="auto" w:fill="auto"/>
            <w:vAlign w:val="center"/>
            <w:hideMark/>
          </w:tcPr>
          <w:p w14:paraId="6D1E87AE" w14:textId="77777777" w:rsidR="003467B0" w:rsidRPr="003467B0" w:rsidRDefault="008744A9" w:rsidP="003467B0">
            <w:pPr>
              <w:numPr>
                <w:ilvl w:val="0"/>
                <w:numId w:val="0"/>
              </w:numPr>
              <w:spacing w:after="0" w:line="240" w:lineRule="auto"/>
              <w:jc w:val="center"/>
              <w:rPr>
                <w:rFonts w:eastAsia="Times New Roman"/>
                <w:b/>
                <w:bCs/>
                <w:color w:val="000000"/>
                <w:sz w:val="24"/>
                <w:szCs w:val="24"/>
                <w:lang w:eastAsia="cs-CZ"/>
              </w:rPr>
            </w:pPr>
            <w:r>
              <w:rPr>
                <w:rFonts w:eastAsia="Times New Roman"/>
                <w:b/>
                <w:bCs/>
                <w:color w:val="000000"/>
                <w:sz w:val="24"/>
                <w:szCs w:val="24"/>
                <w:lang w:eastAsia="cs-CZ"/>
              </w:rPr>
              <w:t>45 000</w:t>
            </w:r>
            <w:r w:rsidR="003467B0">
              <w:rPr>
                <w:rFonts w:eastAsia="Times New Roman"/>
                <w:b/>
                <w:bCs/>
                <w:color w:val="000000"/>
                <w:sz w:val="24"/>
                <w:szCs w:val="24"/>
                <w:lang w:eastAsia="cs-CZ"/>
              </w:rPr>
              <w:t>, -</w:t>
            </w:r>
            <w:r w:rsidR="003467B0" w:rsidRPr="003467B0">
              <w:rPr>
                <w:rFonts w:eastAsia="Times New Roman"/>
                <w:b/>
                <w:bCs/>
                <w:color w:val="000000"/>
                <w:sz w:val="24"/>
                <w:szCs w:val="24"/>
                <w:lang w:eastAsia="cs-CZ"/>
              </w:rPr>
              <w:t>Kč</w:t>
            </w:r>
          </w:p>
        </w:tc>
      </w:tr>
      <w:tr w:rsidR="003467B0" w:rsidRPr="003467B0" w14:paraId="4885AF14" w14:textId="77777777" w:rsidTr="004D44CD">
        <w:trPr>
          <w:trHeight w:val="300"/>
          <w:jc w:val="center"/>
        </w:trPr>
        <w:tc>
          <w:tcPr>
            <w:tcW w:w="2253" w:type="dxa"/>
            <w:vMerge/>
            <w:tcBorders>
              <w:top w:val="nil"/>
              <w:left w:val="single" w:sz="12" w:space="0" w:color="auto"/>
              <w:bottom w:val="single" w:sz="12" w:space="0" w:color="000000"/>
              <w:right w:val="single" w:sz="12" w:space="0" w:color="auto"/>
            </w:tcBorders>
            <w:vAlign w:val="center"/>
            <w:hideMark/>
          </w:tcPr>
          <w:p w14:paraId="350E56E5" w14:textId="77777777" w:rsidR="003467B0" w:rsidRPr="003467B0" w:rsidRDefault="003467B0" w:rsidP="003467B0">
            <w:pPr>
              <w:spacing w:after="0" w:line="240" w:lineRule="auto"/>
              <w:ind w:left="0" w:firstLine="0"/>
              <w:jc w:val="center"/>
              <w:rPr>
                <w:rFonts w:eastAsia="Times New Roman"/>
                <w:b/>
                <w:bCs/>
                <w:color w:val="000000"/>
                <w:sz w:val="24"/>
                <w:szCs w:val="24"/>
                <w:lang w:eastAsia="cs-CZ"/>
              </w:rPr>
            </w:pPr>
          </w:p>
        </w:tc>
        <w:tc>
          <w:tcPr>
            <w:tcW w:w="2552" w:type="dxa"/>
            <w:vMerge/>
            <w:tcBorders>
              <w:top w:val="nil"/>
              <w:left w:val="single" w:sz="12" w:space="0" w:color="auto"/>
              <w:bottom w:val="single" w:sz="8" w:space="0" w:color="000000"/>
              <w:right w:val="single" w:sz="8" w:space="0" w:color="auto"/>
            </w:tcBorders>
            <w:vAlign w:val="center"/>
            <w:hideMark/>
          </w:tcPr>
          <w:p w14:paraId="02285122" w14:textId="77777777" w:rsidR="003467B0" w:rsidRPr="003467B0" w:rsidRDefault="003467B0" w:rsidP="003467B0">
            <w:pPr>
              <w:spacing w:after="0" w:line="240" w:lineRule="auto"/>
              <w:ind w:left="0" w:firstLine="0"/>
              <w:jc w:val="center"/>
              <w:rPr>
                <w:rFonts w:eastAsia="Times New Roman"/>
                <w:color w:val="000000"/>
                <w:sz w:val="24"/>
                <w:szCs w:val="24"/>
                <w:lang w:eastAsia="cs-CZ"/>
              </w:rPr>
            </w:pPr>
          </w:p>
        </w:tc>
        <w:tc>
          <w:tcPr>
            <w:tcW w:w="2635" w:type="dxa"/>
            <w:tcBorders>
              <w:top w:val="nil"/>
              <w:left w:val="nil"/>
              <w:bottom w:val="nil"/>
              <w:right w:val="single" w:sz="8" w:space="0" w:color="auto"/>
            </w:tcBorders>
            <w:shd w:val="clear" w:color="auto" w:fill="auto"/>
            <w:vAlign w:val="center"/>
            <w:hideMark/>
          </w:tcPr>
          <w:p w14:paraId="5FBD32D5" w14:textId="77777777" w:rsidR="003467B0" w:rsidRPr="003467B0" w:rsidRDefault="003467B0" w:rsidP="003467B0">
            <w:pPr>
              <w:numPr>
                <w:ilvl w:val="0"/>
                <w:numId w:val="0"/>
              </w:numPr>
              <w:spacing w:after="0" w:line="240" w:lineRule="auto"/>
              <w:jc w:val="center"/>
              <w:rPr>
                <w:rFonts w:eastAsia="Times New Roman"/>
                <w:color w:val="000000"/>
                <w:sz w:val="24"/>
                <w:szCs w:val="24"/>
                <w:lang w:eastAsia="cs-CZ"/>
              </w:rPr>
            </w:pPr>
            <w:r w:rsidRPr="003467B0">
              <w:rPr>
                <w:rFonts w:eastAsia="Times New Roman"/>
                <w:color w:val="000000"/>
                <w:sz w:val="24"/>
                <w:szCs w:val="24"/>
                <w:lang w:eastAsia="cs-CZ"/>
              </w:rPr>
              <w:t>Stavební práce</w:t>
            </w:r>
          </w:p>
        </w:tc>
        <w:tc>
          <w:tcPr>
            <w:tcW w:w="2540" w:type="dxa"/>
            <w:vMerge/>
            <w:tcBorders>
              <w:top w:val="nil"/>
              <w:left w:val="single" w:sz="8" w:space="0" w:color="auto"/>
              <w:bottom w:val="single" w:sz="8" w:space="0" w:color="000000"/>
              <w:right w:val="single" w:sz="8" w:space="0" w:color="auto"/>
            </w:tcBorders>
            <w:shd w:val="clear" w:color="auto" w:fill="auto"/>
            <w:vAlign w:val="center"/>
            <w:hideMark/>
          </w:tcPr>
          <w:p w14:paraId="7853F908" w14:textId="77777777" w:rsidR="003467B0" w:rsidRPr="003467B0" w:rsidRDefault="003467B0" w:rsidP="003467B0">
            <w:pPr>
              <w:spacing w:after="0" w:line="240" w:lineRule="auto"/>
              <w:ind w:left="0" w:firstLine="0"/>
              <w:jc w:val="center"/>
              <w:rPr>
                <w:rFonts w:eastAsia="Times New Roman"/>
                <w:b/>
                <w:bCs/>
                <w:color w:val="000000"/>
                <w:sz w:val="24"/>
                <w:szCs w:val="24"/>
                <w:lang w:eastAsia="cs-CZ"/>
              </w:rPr>
            </w:pPr>
          </w:p>
        </w:tc>
      </w:tr>
      <w:tr w:rsidR="003467B0" w:rsidRPr="003467B0" w14:paraId="54BE5518" w14:textId="77777777" w:rsidTr="004D44CD">
        <w:trPr>
          <w:trHeight w:val="320"/>
          <w:jc w:val="center"/>
        </w:trPr>
        <w:tc>
          <w:tcPr>
            <w:tcW w:w="2253" w:type="dxa"/>
            <w:vMerge/>
            <w:tcBorders>
              <w:top w:val="nil"/>
              <w:left w:val="single" w:sz="12" w:space="0" w:color="auto"/>
              <w:bottom w:val="single" w:sz="12" w:space="0" w:color="000000"/>
              <w:right w:val="single" w:sz="12" w:space="0" w:color="auto"/>
            </w:tcBorders>
            <w:vAlign w:val="center"/>
            <w:hideMark/>
          </w:tcPr>
          <w:p w14:paraId="4B9A5FD1" w14:textId="77777777" w:rsidR="003467B0" w:rsidRPr="003467B0" w:rsidRDefault="003467B0" w:rsidP="003467B0">
            <w:pPr>
              <w:spacing w:after="0" w:line="240" w:lineRule="auto"/>
              <w:ind w:left="0" w:firstLine="0"/>
              <w:jc w:val="center"/>
              <w:rPr>
                <w:rFonts w:eastAsia="Times New Roman"/>
                <w:b/>
                <w:bCs/>
                <w:color w:val="000000"/>
                <w:sz w:val="24"/>
                <w:szCs w:val="24"/>
                <w:lang w:eastAsia="cs-CZ"/>
              </w:rPr>
            </w:pPr>
          </w:p>
        </w:tc>
        <w:tc>
          <w:tcPr>
            <w:tcW w:w="2552" w:type="dxa"/>
            <w:vMerge/>
            <w:tcBorders>
              <w:top w:val="nil"/>
              <w:left w:val="single" w:sz="12" w:space="0" w:color="auto"/>
              <w:bottom w:val="single" w:sz="8" w:space="0" w:color="000000"/>
              <w:right w:val="single" w:sz="8" w:space="0" w:color="auto"/>
            </w:tcBorders>
            <w:vAlign w:val="center"/>
            <w:hideMark/>
          </w:tcPr>
          <w:p w14:paraId="7C5AAEB0" w14:textId="77777777" w:rsidR="003467B0" w:rsidRPr="003467B0" w:rsidRDefault="003467B0" w:rsidP="003467B0">
            <w:pPr>
              <w:spacing w:after="0" w:line="240" w:lineRule="auto"/>
              <w:ind w:left="0" w:firstLine="0"/>
              <w:jc w:val="center"/>
              <w:rPr>
                <w:rFonts w:eastAsia="Times New Roman"/>
                <w:color w:val="000000"/>
                <w:sz w:val="24"/>
                <w:szCs w:val="24"/>
                <w:lang w:eastAsia="cs-CZ"/>
              </w:rPr>
            </w:pPr>
          </w:p>
        </w:tc>
        <w:tc>
          <w:tcPr>
            <w:tcW w:w="2635" w:type="dxa"/>
            <w:tcBorders>
              <w:top w:val="nil"/>
              <w:left w:val="nil"/>
              <w:bottom w:val="single" w:sz="8" w:space="0" w:color="auto"/>
              <w:right w:val="single" w:sz="8" w:space="0" w:color="auto"/>
            </w:tcBorders>
            <w:shd w:val="clear" w:color="auto" w:fill="auto"/>
            <w:vAlign w:val="center"/>
            <w:hideMark/>
          </w:tcPr>
          <w:p w14:paraId="3DEC8701" w14:textId="77777777" w:rsidR="003467B0" w:rsidRPr="003467B0" w:rsidRDefault="003467B0" w:rsidP="003467B0">
            <w:pPr>
              <w:numPr>
                <w:ilvl w:val="0"/>
                <w:numId w:val="0"/>
              </w:numPr>
              <w:spacing w:after="0" w:line="240" w:lineRule="auto"/>
              <w:jc w:val="center"/>
              <w:rPr>
                <w:rFonts w:eastAsia="Times New Roman"/>
                <w:color w:val="000000"/>
                <w:sz w:val="24"/>
                <w:szCs w:val="24"/>
                <w:lang w:eastAsia="cs-CZ"/>
              </w:rPr>
            </w:pPr>
            <w:r w:rsidRPr="003467B0">
              <w:rPr>
                <w:rFonts w:eastAsia="Times New Roman"/>
                <w:color w:val="000000"/>
                <w:sz w:val="24"/>
                <w:szCs w:val="24"/>
                <w:lang w:eastAsia="cs-CZ"/>
              </w:rPr>
              <w:t>Služby</w:t>
            </w:r>
          </w:p>
        </w:tc>
        <w:tc>
          <w:tcPr>
            <w:tcW w:w="2540" w:type="dxa"/>
            <w:vMerge/>
            <w:tcBorders>
              <w:top w:val="nil"/>
              <w:left w:val="single" w:sz="8" w:space="0" w:color="auto"/>
              <w:bottom w:val="single" w:sz="8" w:space="0" w:color="000000"/>
              <w:right w:val="single" w:sz="8" w:space="0" w:color="auto"/>
            </w:tcBorders>
            <w:shd w:val="clear" w:color="auto" w:fill="auto"/>
            <w:vAlign w:val="center"/>
            <w:hideMark/>
          </w:tcPr>
          <w:p w14:paraId="36040EF3" w14:textId="77777777" w:rsidR="003467B0" w:rsidRPr="003467B0" w:rsidRDefault="003467B0" w:rsidP="003467B0">
            <w:pPr>
              <w:spacing w:after="0" w:line="240" w:lineRule="auto"/>
              <w:ind w:left="0" w:firstLine="0"/>
              <w:jc w:val="center"/>
              <w:rPr>
                <w:rFonts w:eastAsia="Times New Roman"/>
                <w:b/>
                <w:bCs/>
                <w:color w:val="000000"/>
                <w:sz w:val="24"/>
                <w:szCs w:val="24"/>
                <w:lang w:eastAsia="cs-CZ"/>
              </w:rPr>
            </w:pPr>
          </w:p>
        </w:tc>
      </w:tr>
      <w:tr w:rsidR="003467B0" w:rsidRPr="003467B0" w14:paraId="43429205" w14:textId="77777777" w:rsidTr="004D44CD">
        <w:trPr>
          <w:cantSplit/>
          <w:trHeight w:val="2179"/>
          <w:jc w:val="center"/>
        </w:trPr>
        <w:tc>
          <w:tcPr>
            <w:tcW w:w="2253" w:type="dxa"/>
            <w:tcBorders>
              <w:top w:val="single" w:sz="8" w:space="0" w:color="auto"/>
              <w:left w:val="single" w:sz="8" w:space="0" w:color="auto"/>
              <w:bottom w:val="single" w:sz="8" w:space="0" w:color="auto"/>
              <w:right w:val="single" w:sz="8" w:space="0" w:color="000000"/>
            </w:tcBorders>
            <w:shd w:val="clear" w:color="000000" w:fill="BFBFBF"/>
            <w:textDirection w:val="btLr"/>
            <w:vAlign w:val="center"/>
          </w:tcPr>
          <w:p w14:paraId="24D36B3D" w14:textId="77777777" w:rsidR="003467B0" w:rsidRPr="003467B0" w:rsidRDefault="003467B0" w:rsidP="003467B0">
            <w:pPr>
              <w:numPr>
                <w:ilvl w:val="0"/>
                <w:numId w:val="0"/>
              </w:numPr>
              <w:spacing w:after="0" w:line="240" w:lineRule="auto"/>
              <w:ind w:left="113" w:right="113"/>
              <w:jc w:val="center"/>
              <w:rPr>
                <w:rFonts w:eastAsia="Times New Roman"/>
                <w:b/>
                <w:bCs/>
                <w:color w:val="000000"/>
                <w:sz w:val="24"/>
                <w:szCs w:val="24"/>
                <w:lang w:eastAsia="cs-CZ"/>
              </w:rPr>
            </w:pPr>
            <w:r>
              <w:rPr>
                <w:rFonts w:eastAsia="Times New Roman"/>
                <w:b/>
                <w:bCs/>
                <w:color w:val="000000"/>
                <w:sz w:val="24"/>
                <w:szCs w:val="24"/>
                <w:lang w:eastAsia="cs-CZ"/>
              </w:rPr>
              <w:t>Veřejná zakázka malého rozsahu</w:t>
            </w:r>
          </w:p>
        </w:tc>
        <w:tc>
          <w:tcPr>
            <w:tcW w:w="2552" w:type="dxa"/>
            <w:tcBorders>
              <w:top w:val="single" w:sz="8" w:space="0" w:color="auto"/>
              <w:left w:val="single" w:sz="8" w:space="0" w:color="auto"/>
              <w:bottom w:val="single" w:sz="8" w:space="0" w:color="auto"/>
              <w:right w:val="single" w:sz="8" w:space="0" w:color="000000"/>
            </w:tcBorders>
            <w:shd w:val="clear" w:color="000000" w:fill="FFFFFF" w:themeFill="background1"/>
            <w:vAlign w:val="center"/>
          </w:tcPr>
          <w:p w14:paraId="5DC5BDC1" w14:textId="77777777" w:rsidR="003467B0" w:rsidRPr="003467B0" w:rsidRDefault="003467B0" w:rsidP="003467B0">
            <w:pPr>
              <w:numPr>
                <w:ilvl w:val="0"/>
                <w:numId w:val="0"/>
              </w:numPr>
              <w:spacing w:after="0" w:line="240" w:lineRule="auto"/>
              <w:jc w:val="center"/>
              <w:rPr>
                <w:rFonts w:eastAsia="Times New Roman"/>
                <w:b/>
                <w:bCs/>
                <w:color w:val="000000"/>
                <w:sz w:val="24"/>
                <w:szCs w:val="24"/>
                <w:lang w:eastAsia="cs-CZ"/>
              </w:rPr>
            </w:pPr>
            <w:r w:rsidRPr="003467B0">
              <w:rPr>
                <w:rFonts w:eastAsia="Times New Roman"/>
                <w:color w:val="000000"/>
                <w:sz w:val="24"/>
                <w:szCs w:val="24"/>
                <w:lang w:eastAsia="cs-CZ"/>
              </w:rPr>
              <w:t>Veřejná zakázka mimo režim zákona</w:t>
            </w:r>
          </w:p>
        </w:tc>
        <w:tc>
          <w:tcPr>
            <w:tcW w:w="2635" w:type="dxa"/>
            <w:tcBorders>
              <w:top w:val="single" w:sz="8" w:space="0" w:color="auto"/>
              <w:left w:val="single" w:sz="8" w:space="0" w:color="auto"/>
              <w:bottom w:val="single" w:sz="8" w:space="0" w:color="auto"/>
              <w:right w:val="single" w:sz="8" w:space="0" w:color="000000"/>
            </w:tcBorders>
            <w:shd w:val="clear" w:color="000000" w:fill="FFFFFF" w:themeFill="background1"/>
            <w:vAlign w:val="center"/>
          </w:tcPr>
          <w:p w14:paraId="060D709B" w14:textId="77777777" w:rsidR="003467B0" w:rsidRPr="003467B0" w:rsidRDefault="003467B0" w:rsidP="003467B0">
            <w:pPr>
              <w:numPr>
                <w:ilvl w:val="0"/>
                <w:numId w:val="0"/>
              </w:numPr>
              <w:spacing w:after="0" w:line="240" w:lineRule="auto"/>
              <w:jc w:val="center"/>
              <w:rPr>
                <w:rFonts w:eastAsia="Times New Roman"/>
                <w:color w:val="000000"/>
                <w:sz w:val="24"/>
                <w:szCs w:val="24"/>
                <w:lang w:eastAsia="cs-CZ"/>
              </w:rPr>
            </w:pPr>
            <w:r w:rsidRPr="003467B0">
              <w:rPr>
                <w:rFonts w:eastAsia="Times New Roman"/>
                <w:color w:val="000000"/>
                <w:sz w:val="24"/>
                <w:szCs w:val="24"/>
                <w:lang w:eastAsia="cs-CZ"/>
              </w:rPr>
              <w:t>Dodávky</w:t>
            </w:r>
          </w:p>
          <w:p w14:paraId="4CA59578" w14:textId="77777777" w:rsidR="003467B0" w:rsidRPr="003467B0" w:rsidRDefault="003467B0" w:rsidP="003467B0">
            <w:pPr>
              <w:numPr>
                <w:ilvl w:val="0"/>
                <w:numId w:val="0"/>
              </w:numPr>
              <w:spacing w:after="0" w:line="240" w:lineRule="auto"/>
              <w:jc w:val="center"/>
              <w:rPr>
                <w:rFonts w:eastAsia="Times New Roman"/>
                <w:color w:val="000000"/>
                <w:sz w:val="24"/>
                <w:szCs w:val="24"/>
                <w:lang w:eastAsia="cs-CZ"/>
              </w:rPr>
            </w:pPr>
            <w:r w:rsidRPr="003467B0">
              <w:rPr>
                <w:rFonts w:eastAsia="Times New Roman"/>
                <w:color w:val="000000"/>
                <w:sz w:val="24"/>
                <w:szCs w:val="24"/>
                <w:lang w:eastAsia="cs-CZ"/>
              </w:rPr>
              <w:t>Stavební práce</w:t>
            </w:r>
          </w:p>
          <w:p w14:paraId="0763E80D" w14:textId="77777777" w:rsidR="003467B0" w:rsidRPr="003467B0" w:rsidRDefault="003467B0" w:rsidP="003467B0">
            <w:pPr>
              <w:numPr>
                <w:ilvl w:val="0"/>
                <w:numId w:val="0"/>
              </w:numPr>
              <w:spacing w:after="0" w:line="240" w:lineRule="auto"/>
              <w:jc w:val="center"/>
              <w:rPr>
                <w:rFonts w:eastAsia="Times New Roman"/>
                <w:b/>
                <w:bCs/>
                <w:color w:val="000000"/>
                <w:sz w:val="24"/>
                <w:szCs w:val="24"/>
                <w:lang w:eastAsia="cs-CZ"/>
              </w:rPr>
            </w:pPr>
            <w:r w:rsidRPr="003467B0">
              <w:rPr>
                <w:rFonts w:eastAsia="Times New Roman"/>
                <w:color w:val="000000"/>
                <w:sz w:val="24"/>
                <w:szCs w:val="24"/>
                <w:lang w:eastAsia="cs-CZ"/>
              </w:rPr>
              <w:t>Služby</w:t>
            </w:r>
          </w:p>
        </w:tc>
        <w:tc>
          <w:tcPr>
            <w:tcW w:w="2540" w:type="dxa"/>
            <w:tcBorders>
              <w:top w:val="single" w:sz="8" w:space="0" w:color="auto"/>
              <w:left w:val="nil"/>
              <w:bottom w:val="single" w:sz="8" w:space="0" w:color="auto"/>
              <w:right w:val="single" w:sz="8" w:space="0" w:color="auto"/>
            </w:tcBorders>
            <w:shd w:val="clear" w:color="auto" w:fill="auto"/>
            <w:vAlign w:val="center"/>
          </w:tcPr>
          <w:p w14:paraId="1EC9EAD4" w14:textId="77777777" w:rsidR="003467B0" w:rsidRDefault="008744A9" w:rsidP="003467B0">
            <w:pPr>
              <w:numPr>
                <w:ilvl w:val="0"/>
                <w:numId w:val="0"/>
              </w:numPr>
              <w:spacing w:after="0" w:line="240" w:lineRule="auto"/>
              <w:jc w:val="center"/>
              <w:rPr>
                <w:rFonts w:eastAsia="Times New Roman"/>
                <w:b/>
                <w:bCs/>
                <w:color w:val="000000"/>
                <w:sz w:val="24"/>
                <w:szCs w:val="24"/>
                <w:lang w:eastAsia="cs-CZ"/>
              </w:rPr>
            </w:pPr>
            <w:r>
              <w:rPr>
                <w:rFonts w:eastAsia="Times New Roman"/>
                <w:b/>
                <w:bCs/>
                <w:color w:val="000000"/>
                <w:sz w:val="24"/>
                <w:szCs w:val="24"/>
                <w:lang w:eastAsia="cs-CZ"/>
              </w:rPr>
              <w:t>35 000</w:t>
            </w:r>
            <w:r w:rsidR="003467B0">
              <w:rPr>
                <w:rFonts w:eastAsia="Times New Roman"/>
                <w:b/>
                <w:bCs/>
                <w:color w:val="000000"/>
                <w:sz w:val="24"/>
                <w:szCs w:val="24"/>
                <w:lang w:eastAsia="cs-CZ"/>
              </w:rPr>
              <w:t>, -</w:t>
            </w:r>
            <w:r w:rsidR="003467B0" w:rsidRPr="003467B0">
              <w:rPr>
                <w:rFonts w:eastAsia="Times New Roman"/>
                <w:b/>
                <w:bCs/>
                <w:color w:val="000000"/>
                <w:sz w:val="24"/>
                <w:szCs w:val="24"/>
                <w:lang w:eastAsia="cs-CZ"/>
              </w:rPr>
              <w:t>Kč</w:t>
            </w:r>
          </w:p>
        </w:tc>
      </w:tr>
      <w:tr w:rsidR="003467B0" w:rsidRPr="003467B0" w14:paraId="7FA06FCD" w14:textId="77777777" w:rsidTr="004D44CD">
        <w:trPr>
          <w:trHeight w:val="795"/>
          <w:jc w:val="center"/>
        </w:trPr>
        <w:tc>
          <w:tcPr>
            <w:tcW w:w="7440"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14:paraId="6BE89CD6" w14:textId="77777777" w:rsidR="003467B0" w:rsidRPr="003467B0" w:rsidRDefault="003467B0" w:rsidP="003467B0">
            <w:pPr>
              <w:numPr>
                <w:ilvl w:val="0"/>
                <w:numId w:val="0"/>
              </w:numPr>
              <w:spacing w:after="0" w:line="240" w:lineRule="auto"/>
              <w:jc w:val="center"/>
              <w:rPr>
                <w:rFonts w:eastAsia="Times New Roman"/>
                <w:b/>
                <w:bCs/>
                <w:color w:val="000000"/>
                <w:sz w:val="24"/>
                <w:szCs w:val="24"/>
                <w:lang w:eastAsia="cs-CZ"/>
              </w:rPr>
            </w:pPr>
            <w:r w:rsidRPr="003467B0">
              <w:rPr>
                <w:rFonts w:eastAsia="Times New Roman"/>
                <w:b/>
                <w:bCs/>
                <w:color w:val="000000"/>
                <w:sz w:val="24"/>
                <w:szCs w:val="24"/>
                <w:lang w:eastAsia="cs-CZ"/>
              </w:rPr>
              <w:t>Cena za 1 hod. poradenství v oblasti veřejných zakázek v Kč bez DPH dle čl. I</w:t>
            </w:r>
            <w:r>
              <w:rPr>
                <w:rFonts w:eastAsia="Times New Roman"/>
                <w:b/>
                <w:bCs/>
                <w:color w:val="000000"/>
                <w:sz w:val="24"/>
                <w:szCs w:val="24"/>
                <w:lang w:eastAsia="cs-CZ"/>
              </w:rPr>
              <w:t xml:space="preserve">I </w:t>
            </w:r>
            <w:r w:rsidRPr="003467B0">
              <w:rPr>
                <w:rFonts w:eastAsia="Times New Roman"/>
                <w:b/>
                <w:bCs/>
                <w:color w:val="000000"/>
                <w:sz w:val="24"/>
                <w:szCs w:val="24"/>
                <w:lang w:eastAsia="cs-CZ"/>
              </w:rPr>
              <w:t>odst. 3 Rámcové dohody</w:t>
            </w:r>
          </w:p>
        </w:tc>
        <w:tc>
          <w:tcPr>
            <w:tcW w:w="2540" w:type="dxa"/>
            <w:tcBorders>
              <w:top w:val="single" w:sz="8" w:space="0" w:color="auto"/>
              <w:left w:val="nil"/>
              <w:bottom w:val="single" w:sz="8" w:space="0" w:color="auto"/>
              <w:right w:val="single" w:sz="8" w:space="0" w:color="auto"/>
            </w:tcBorders>
            <w:shd w:val="clear" w:color="auto" w:fill="auto"/>
            <w:vAlign w:val="center"/>
            <w:hideMark/>
          </w:tcPr>
          <w:p w14:paraId="55D5A179" w14:textId="77777777" w:rsidR="003467B0" w:rsidRPr="003467B0" w:rsidRDefault="008744A9" w:rsidP="003467B0">
            <w:pPr>
              <w:numPr>
                <w:ilvl w:val="0"/>
                <w:numId w:val="0"/>
              </w:numPr>
              <w:spacing w:after="0" w:line="240" w:lineRule="auto"/>
              <w:jc w:val="center"/>
              <w:rPr>
                <w:rFonts w:eastAsia="Times New Roman"/>
                <w:b/>
                <w:bCs/>
                <w:color w:val="000000"/>
                <w:sz w:val="24"/>
                <w:szCs w:val="24"/>
                <w:lang w:eastAsia="cs-CZ"/>
              </w:rPr>
            </w:pPr>
            <w:r>
              <w:rPr>
                <w:rFonts w:eastAsia="Times New Roman"/>
                <w:b/>
                <w:bCs/>
                <w:color w:val="000000"/>
                <w:sz w:val="24"/>
                <w:szCs w:val="24"/>
                <w:lang w:eastAsia="cs-CZ"/>
              </w:rPr>
              <w:t>1 800</w:t>
            </w:r>
            <w:r w:rsidR="003467B0">
              <w:rPr>
                <w:rFonts w:eastAsia="Times New Roman"/>
                <w:b/>
                <w:bCs/>
                <w:color w:val="000000"/>
                <w:sz w:val="24"/>
                <w:szCs w:val="24"/>
                <w:lang w:eastAsia="cs-CZ"/>
              </w:rPr>
              <w:t>, -</w:t>
            </w:r>
            <w:r w:rsidR="003467B0" w:rsidRPr="003467B0">
              <w:rPr>
                <w:rFonts w:eastAsia="Times New Roman"/>
                <w:b/>
                <w:bCs/>
                <w:color w:val="000000"/>
                <w:sz w:val="24"/>
                <w:szCs w:val="24"/>
                <w:lang w:eastAsia="cs-CZ"/>
              </w:rPr>
              <w:t>Kč</w:t>
            </w:r>
          </w:p>
        </w:tc>
      </w:tr>
    </w:tbl>
    <w:p w14:paraId="48EE0B4D" w14:textId="77777777" w:rsidR="00A27E8B" w:rsidRPr="00A30D28" w:rsidRDefault="00A27E8B" w:rsidP="00A27E8B">
      <w:pPr>
        <w:numPr>
          <w:ilvl w:val="0"/>
          <w:numId w:val="0"/>
        </w:numPr>
        <w:ind w:left="357" w:hanging="357"/>
      </w:pPr>
    </w:p>
    <w:sectPr w:rsidR="00A27E8B" w:rsidRPr="00A30D28" w:rsidSect="002240A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EE3B3A" w14:textId="77777777" w:rsidR="00F40148" w:rsidRDefault="00F40148" w:rsidP="00A27E8B">
      <w:pPr>
        <w:spacing w:after="0" w:line="240" w:lineRule="auto"/>
      </w:pPr>
      <w:r>
        <w:separator/>
      </w:r>
    </w:p>
  </w:endnote>
  <w:endnote w:type="continuationSeparator" w:id="0">
    <w:p w14:paraId="15E3113F" w14:textId="77777777" w:rsidR="00F40148" w:rsidRDefault="00F40148" w:rsidP="00A27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9ADCAC" w14:textId="77777777" w:rsidR="00F40148" w:rsidRDefault="00F40148" w:rsidP="00A27E8B">
      <w:pPr>
        <w:spacing w:after="0" w:line="240" w:lineRule="auto"/>
      </w:pPr>
      <w:r>
        <w:separator/>
      </w:r>
    </w:p>
  </w:footnote>
  <w:footnote w:type="continuationSeparator" w:id="0">
    <w:p w14:paraId="2D6E2315" w14:textId="77777777" w:rsidR="00F40148" w:rsidRDefault="00F40148" w:rsidP="00A27E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BE1FA2"/>
    <w:multiLevelType w:val="hybridMultilevel"/>
    <w:tmpl w:val="30C45C0C"/>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D60063"/>
    <w:multiLevelType w:val="hybridMultilevel"/>
    <w:tmpl w:val="F602532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6D3A10"/>
    <w:multiLevelType w:val="hybridMultilevel"/>
    <w:tmpl w:val="916ECBCC"/>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6DB2F65"/>
    <w:multiLevelType w:val="hybridMultilevel"/>
    <w:tmpl w:val="C2388B9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4553110"/>
    <w:multiLevelType w:val="hybridMultilevel"/>
    <w:tmpl w:val="AAF28D2A"/>
    <w:lvl w:ilvl="0" w:tplc="388A640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79E3592"/>
    <w:multiLevelType w:val="hybridMultilevel"/>
    <w:tmpl w:val="E0F24BB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9700FFD"/>
    <w:multiLevelType w:val="hybridMultilevel"/>
    <w:tmpl w:val="2286BB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A926996"/>
    <w:multiLevelType w:val="hybridMultilevel"/>
    <w:tmpl w:val="94BC6BD6"/>
    <w:lvl w:ilvl="0" w:tplc="DF764AD4">
      <w:start w:val="1"/>
      <w:numFmt w:val="upperRoman"/>
      <w:pStyle w:val="ST"/>
      <w:lvlText w:val="%1."/>
      <w:lvlJc w:val="righ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4822E82"/>
    <w:multiLevelType w:val="hybridMultilevel"/>
    <w:tmpl w:val="81C03F5A"/>
    <w:lvl w:ilvl="0" w:tplc="EF089718">
      <w:start w:val="1"/>
      <w:numFmt w:val="upperRoman"/>
      <w:pStyle w:val="Nadpis1"/>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D9E18DF"/>
    <w:multiLevelType w:val="hybridMultilevel"/>
    <w:tmpl w:val="9258E83C"/>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EDF4122"/>
    <w:multiLevelType w:val="hybridMultilevel"/>
    <w:tmpl w:val="6FC41BAC"/>
    <w:lvl w:ilvl="0" w:tplc="17740E6A">
      <w:start w:val="1"/>
      <w:numFmt w:val="decimal"/>
      <w:pStyle w:val="Normln"/>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9364F75"/>
    <w:multiLevelType w:val="hybridMultilevel"/>
    <w:tmpl w:val="0544454A"/>
    <w:lvl w:ilvl="0" w:tplc="E0C68B98">
      <w:start w:val="1"/>
      <w:numFmt w:val="bullet"/>
      <w:pStyle w:val="Normalni-slovn"/>
      <w:lvlText w:val=""/>
      <w:lvlJc w:val="left"/>
      <w:pPr>
        <w:tabs>
          <w:tab w:val="num" w:pos="1134"/>
        </w:tabs>
        <w:ind w:left="1361" w:hanging="22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8"/>
  </w:num>
  <w:num w:numId="3">
    <w:abstractNumId w:val="10"/>
  </w:num>
  <w:num w:numId="4">
    <w:abstractNumId w:val="10"/>
    <w:lvlOverride w:ilvl="0">
      <w:startOverride w:val="1"/>
    </w:lvlOverride>
  </w:num>
  <w:num w:numId="5">
    <w:abstractNumId w:val="10"/>
    <w:lvlOverride w:ilvl="0">
      <w:startOverride w:val="1"/>
    </w:lvlOverride>
  </w:num>
  <w:num w:numId="6">
    <w:abstractNumId w:val="10"/>
    <w:lvlOverride w:ilvl="0">
      <w:startOverride w:val="1"/>
    </w:lvlOverride>
  </w:num>
  <w:num w:numId="7">
    <w:abstractNumId w:val="2"/>
  </w:num>
  <w:num w:numId="8">
    <w:abstractNumId w:val="9"/>
  </w:num>
  <w:num w:numId="9">
    <w:abstractNumId w:val="10"/>
    <w:lvlOverride w:ilvl="0">
      <w:startOverride w:val="1"/>
    </w:lvlOverride>
  </w:num>
  <w:num w:numId="10">
    <w:abstractNumId w:val="3"/>
  </w:num>
  <w:num w:numId="11">
    <w:abstractNumId w:val="10"/>
    <w:lvlOverride w:ilvl="0">
      <w:startOverride w:val="1"/>
    </w:lvlOverride>
  </w:num>
  <w:num w:numId="12">
    <w:abstractNumId w:val="10"/>
    <w:lvlOverride w:ilvl="0">
      <w:startOverride w:val="1"/>
    </w:lvlOverride>
  </w:num>
  <w:num w:numId="13">
    <w:abstractNumId w:val="10"/>
    <w:lvlOverride w:ilvl="0">
      <w:startOverride w:val="1"/>
    </w:lvlOverride>
  </w:num>
  <w:num w:numId="14">
    <w:abstractNumId w:val="1"/>
  </w:num>
  <w:num w:numId="15">
    <w:abstractNumId w:val="10"/>
    <w:lvlOverride w:ilvl="0">
      <w:startOverride w:val="1"/>
    </w:lvlOverride>
  </w:num>
  <w:num w:numId="16">
    <w:abstractNumId w:val="10"/>
    <w:lvlOverride w:ilvl="0">
      <w:startOverride w:val="1"/>
    </w:lvlOverride>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5"/>
  </w:num>
  <w:num w:numId="21">
    <w:abstractNumId w:val="0"/>
  </w:num>
  <w:num w:numId="22">
    <w:abstractNumId w:val="6"/>
  </w:num>
  <w:num w:numId="23">
    <w:abstractNumId w:val="11"/>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30D28"/>
    <w:rsid w:val="002240AC"/>
    <w:rsid w:val="003467B0"/>
    <w:rsid w:val="003B7337"/>
    <w:rsid w:val="00450829"/>
    <w:rsid w:val="00475706"/>
    <w:rsid w:val="004D44CD"/>
    <w:rsid w:val="00500FC2"/>
    <w:rsid w:val="005944C7"/>
    <w:rsid w:val="006B542E"/>
    <w:rsid w:val="00724156"/>
    <w:rsid w:val="007F5050"/>
    <w:rsid w:val="00871EAD"/>
    <w:rsid w:val="008744A9"/>
    <w:rsid w:val="00A27E8B"/>
    <w:rsid w:val="00A30D28"/>
    <w:rsid w:val="00B019A1"/>
    <w:rsid w:val="00BF5DA8"/>
    <w:rsid w:val="00C326E3"/>
    <w:rsid w:val="00C72D66"/>
    <w:rsid w:val="00C75B11"/>
    <w:rsid w:val="00C9766F"/>
    <w:rsid w:val="00CF0935"/>
    <w:rsid w:val="00D86075"/>
    <w:rsid w:val="00E3485A"/>
    <w:rsid w:val="00F401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1C3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30D28"/>
    <w:pPr>
      <w:numPr>
        <w:numId w:val="3"/>
      </w:numPr>
      <w:ind w:left="357" w:hanging="357"/>
      <w:jc w:val="both"/>
    </w:pPr>
    <w:rPr>
      <w:rFonts w:ascii="Times New Roman" w:hAnsi="Times New Roman" w:cs="Times New Roman"/>
    </w:rPr>
  </w:style>
  <w:style w:type="paragraph" w:styleId="Nadpis1">
    <w:name w:val="heading 1"/>
    <w:basedOn w:val="Odstavecseseznamem"/>
    <w:next w:val="Normln"/>
    <w:link w:val="Nadpis1Char"/>
    <w:uiPriority w:val="9"/>
    <w:qFormat/>
    <w:rsid w:val="00A30D28"/>
    <w:pPr>
      <w:numPr>
        <w:numId w:val="2"/>
      </w:numPr>
      <w:jc w:val="center"/>
      <w:outlineLvl w:val="0"/>
    </w:pPr>
    <w:rPr>
      <w:b/>
      <w:bCs/>
    </w:rPr>
  </w:style>
  <w:style w:type="paragraph" w:styleId="Nadpis4">
    <w:name w:val="heading 4"/>
    <w:basedOn w:val="Normln"/>
    <w:next w:val="Normln"/>
    <w:link w:val="Nadpis4Char"/>
    <w:uiPriority w:val="9"/>
    <w:semiHidden/>
    <w:unhideWhenUsed/>
    <w:qFormat/>
    <w:rsid w:val="00A27E8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30D28"/>
    <w:pPr>
      <w:ind w:left="720"/>
      <w:contextualSpacing/>
    </w:pPr>
  </w:style>
  <w:style w:type="character" w:customStyle="1" w:styleId="Nadpis1Char">
    <w:name w:val="Nadpis 1 Char"/>
    <w:basedOn w:val="Standardnpsmoodstavce"/>
    <w:link w:val="Nadpis1"/>
    <w:uiPriority w:val="9"/>
    <w:rsid w:val="00A30D28"/>
    <w:rPr>
      <w:rFonts w:ascii="Times New Roman" w:hAnsi="Times New Roman" w:cs="Times New Roman"/>
      <w:b/>
      <w:bCs/>
    </w:rPr>
  </w:style>
  <w:style w:type="paragraph" w:styleId="Textbubliny">
    <w:name w:val="Balloon Text"/>
    <w:basedOn w:val="Normln"/>
    <w:link w:val="TextbublinyChar"/>
    <w:uiPriority w:val="99"/>
    <w:semiHidden/>
    <w:unhideWhenUsed/>
    <w:rsid w:val="00A30D2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30D28"/>
    <w:rPr>
      <w:rFonts w:ascii="Segoe UI" w:hAnsi="Segoe UI" w:cs="Segoe UI"/>
      <w:sz w:val="18"/>
      <w:szCs w:val="18"/>
    </w:rPr>
  </w:style>
  <w:style w:type="table" w:styleId="Mkatabulky">
    <w:name w:val="Table Grid"/>
    <w:basedOn w:val="Normlntabulka"/>
    <w:uiPriority w:val="39"/>
    <w:rsid w:val="00A27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27E8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27E8B"/>
    <w:rPr>
      <w:rFonts w:ascii="Times New Roman" w:hAnsi="Times New Roman" w:cs="Times New Roman"/>
    </w:rPr>
  </w:style>
  <w:style w:type="paragraph" w:styleId="Zpat">
    <w:name w:val="footer"/>
    <w:basedOn w:val="Normln"/>
    <w:link w:val="ZpatChar"/>
    <w:uiPriority w:val="99"/>
    <w:unhideWhenUsed/>
    <w:rsid w:val="00A27E8B"/>
    <w:pPr>
      <w:tabs>
        <w:tab w:val="center" w:pos="4536"/>
        <w:tab w:val="right" w:pos="9072"/>
      </w:tabs>
      <w:spacing w:after="0" w:line="240" w:lineRule="auto"/>
    </w:pPr>
  </w:style>
  <w:style w:type="character" w:customStyle="1" w:styleId="ZpatChar">
    <w:name w:val="Zápatí Char"/>
    <w:basedOn w:val="Standardnpsmoodstavce"/>
    <w:link w:val="Zpat"/>
    <w:uiPriority w:val="99"/>
    <w:rsid w:val="00A27E8B"/>
    <w:rPr>
      <w:rFonts w:ascii="Times New Roman" w:hAnsi="Times New Roman" w:cs="Times New Roman"/>
    </w:rPr>
  </w:style>
  <w:style w:type="character" w:customStyle="1" w:styleId="Nadpis4Char">
    <w:name w:val="Nadpis 4 Char"/>
    <w:basedOn w:val="Standardnpsmoodstavce"/>
    <w:link w:val="Nadpis4"/>
    <w:uiPriority w:val="9"/>
    <w:semiHidden/>
    <w:rsid w:val="00A27E8B"/>
    <w:rPr>
      <w:rFonts w:asciiTheme="majorHAnsi" w:eastAsiaTheme="majorEastAsia" w:hAnsiTheme="majorHAnsi" w:cstheme="majorBidi"/>
      <w:i/>
      <w:iCs/>
      <w:color w:val="2F5496" w:themeColor="accent1" w:themeShade="BF"/>
    </w:rPr>
  </w:style>
  <w:style w:type="paragraph" w:styleId="Nzev">
    <w:name w:val="Title"/>
    <w:basedOn w:val="Normln"/>
    <w:next w:val="Normln"/>
    <w:link w:val="NzevChar"/>
    <w:uiPriority w:val="10"/>
    <w:qFormat/>
    <w:rsid w:val="00A27E8B"/>
    <w:pPr>
      <w:numPr>
        <w:numId w:val="0"/>
      </w:numPr>
      <w:spacing w:before="120" w:after="120" w:line="240" w:lineRule="auto"/>
      <w:ind w:left="357"/>
      <w:jc w:val="center"/>
    </w:pPr>
    <w:rPr>
      <w:rFonts w:asciiTheme="minorHAnsi" w:eastAsia="Times New Roman" w:hAnsiTheme="minorHAnsi"/>
      <w:b/>
      <w:caps/>
      <w:sz w:val="32"/>
      <w:szCs w:val="32"/>
      <w:lang w:eastAsia="cs-CZ"/>
    </w:rPr>
  </w:style>
  <w:style w:type="character" w:customStyle="1" w:styleId="NzevChar">
    <w:name w:val="Název Char"/>
    <w:basedOn w:val="Standardnpsmoodstavce"/>
    <w:link w:val="Nzev"/>
    <w:uiPriority w:val="10"/>
    <w:rsid w:val="00A27E8B"/>
    <w:rPr>
      <w:rFonts w:eastAsia="Times New Roman" w:cs="Times New Roman"/>
      <w:b/>
      <w:caps/>
      <w:sz w:val="32"/>
      <w:szCs w:val="32"/>
      <w:lang w:eastAsia="cs-CZ"/>
    </w:rPr>
  </w:style>
  <w:style w:type="paragraph" w:customStyle="1" w:styleId="Normalni-slovn">
    <w:name w:val="Normalni - Číslování"/>
    <w:basedOn w:val="Normln"/>
    <w:rsid w:val="00A27E8B"/>
    <w:pPr>
      <w:numPr>
        <w:numId w:val="23"/>
      </w:numPr>
      <w:tabs>
        <w:tab w:val="left" w:pos="360"/>
      </w:tabs>
      <w:spacing w:before="120" w:after="120" w:line="240" w:lineRule="auto"/>
      <w:ind w:left="360"/>
    </w:pPr>
    <w:rPr>
      <w:rFonts w:asciiTheme="minorHAnsi" w:eastAsia="Times New Roman" w:hAnsiTheme="minorHAnsi"/>
      <w:szCs w:val="24"/>
      <w:lang w:eastAsia="cs-CZ"/>
    </w:rPr>
  </w:style>
  <w:style w:type="paragraph" w:styleId="Podnadpis">
    <w:name w:val="Subtitle"/>
    <w:basedOn w:val="Normln"/>
    <w:next w:val="Normln"/>
    <w:link w:val="PodnadpisChar"/>
    <w:qFormat/>
    <w:rsid w:val="00A27E8B"/>
    <w:pPr>
      <w:numPr>
        <w:numId w:val="0"/>
      </w:numPr>
      <w:spacing w:before="120" w:after="0" w:line="240" w:lineRule="auto"/>
      <w:ind w:left="425"/>
      <w:jc w:val="center"/>
    </w:pPr>
    <w:rPr>
      <w:rFonts w:ascii="Calibri" w:eastAsia="Calibri" w:hAnsi="Calibri"/>
      <w:b/>
      <w:sz w:val="24"/>
      <w:szCs w:val="28"/>
    </w:rPr>
  </w:style>
  <w:style w:type="character" w:customStyle="1" w:styleId="PodnadpisChar">
    <w:name w:val="Podnadpis Char"/>
    <w:basedOn w:val="Standardnpsmoodstavce"/>
    <w:link w:val="Podnadpis"/>
    <w:rsid w:val="00A27E8B"/>
    <w:rPr>
      <w:rFonts w:ascii="Calibri" w:eastAsia="Calibri" w:hAnsi="Calibri" w:cs="Times New Roman"/>
      <w:b/>
      <w:sz w:val="24"/>
      <w:szCs w:val="28"/>
    </w:rPr>
  </w:style>
  <w:style w:type="paragraph" w:styleId="Bezmezer">
    <w:name w:val="No Spacing"/>
    <w:basedOn w:val="Normln"/>
    <w:uiPriority w:val="99"/>
    <w:qFormat/>
    <w:rsid w:val="00A27E8B"/>
    <w:pPr>
      <w:numPr>
        <w:numId w:val="0"/>
      </w:numPr>
      <w:spacing w:after="0" w:line="240" w:lineRule="auto"/>
      <w:ind w:left="357"/>
    </w:pPr>
    <w:rPr>
      <w:rFonts w:asciiTheme="minorHAnsi" w:eastAsia="Times New Roman" w:hAnsiTheme="minorHAnsi"/>
      <w:szCs w:val="20"/>
      <w:lang w:eastAsia="cs-CZ"/>
    </w:rPr>
  </w:style>
  <w:style w:type="character" w:styleId="Siln">
    <w:name w:val="Strong"/>
    <w:basedOn w:val="Standardnpsmoodstavce"/>
    <w:qFormat/>
    <w:rsid w:val="00A27E8B"/>
    <w:rPr>
      <w:b/>
      <w:bCs/>
    </w:rPr>
  </w:style>
  <w:style w:type="paragraph" w:customStyle="1" w:styleId="ST">
    <w:name w:val="ČÁST"/>
    <w:basedOn w:val="Nzev"/>
    <w:rsid w:val="003467B0"/>
    <w:pPr>
      <w:framePr w:w="8970" w:h="794" w:hRule="exact" w:wrap="around" w:vAnchor="text" w:hAnchor="text" w:y="7"/>
      <w:widowControl w:val="0"/>
      <w:numPr>
        <w:numId w:val="24"/>
      </w:numPr>
      <w:pBdr>
        <w:top w:val="single" w:sz="12" w:space="1" w:color="C00000"/>
        <w:left w:val="single" w:sz="12" w:space="30" w:color="C00000"/>
        <w:bottom w:val="single" w:sz="12" w:space="1" w:color="C00000"/>
        <w:right w:val="single" w:sz="12" w:space="4" w:color="C00000"/>
      </w:pBdr>
      <w:shd w:val="pct5" w:color="auto" w:fill="auto"/>
      <w:tabs>
        <w:tab w:val="left" w:pos="0"/>
      </w:tabs>
      <w:suppressAutoHyphens/>
      <w:spacing w:before="240" w:after="60"/>
      <w:jc w:val="left"/>
    </w:pPr>
    <w:rPr>
      <w:rFonts w:ascii="Calibri" w:eastAsia="MS Mincho" w:hAnsi="Calibri"/>
      <w:sz w:val="28"/>
      <w:szCs w:val="28"/>
      <w:lang w:eastAsia="ar-SA"/>
    </w:rPr>
  </w:style>
  <w:style w:type="character" w:styleId="Hypertextovodkaz">
    <w:name w:val="Hyperlink"/>
    <w:basedOn w:val="Standardnpsmoodstavce"/>
    <w:uiPriority w:val="99"/>
    <w:unhideWhenUsed/>
    <w:rsid w:val="00CF0935"/>
    <w:rPr>
      <w:color w:val="0563C1" w:themeColor="hyperlink"/>
      <w:u w:val="single"/>
    </w:rPr>
  </w:style>
  <w:style w:type="character" w:styleId="Nevyeenzmnka">
    <w:name w:val="Unresolved Mention"/>
    <w:basedOn w:val="Standardnpsmoodstavce"/>
    <w:uiPriority w:val="99"/>
    <w:semiHidden/>
    <w:unhideWhenUsed/>
    <w:rsid w:val="00CF09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4354</Words>
  <Characters>25689</Characters>
  <Application>Microsoft Office Word</Application>
  <DocSecurity>0</DocSecurity>
  <Lines>214</Lines>
  <Paragraphs>59</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2020-08-25T09:08:00Z</dcterms:created>
  <dcterms:modified xsi:type="dcterms:W3CDTF">2020-09-09T07:40:00Z</dcterms:modified>
</cp:coreProperties>
</file>