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AGRO SVOBODA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Dolní Dvořiště č.p. 232, 38272 Dolní Dvořiště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Dvořiště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253,13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15 955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1 049,54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66 743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4 390,46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38 475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2 530,94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19 340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1 272,21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39 755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2 615,14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441,59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6 908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6 859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11 025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725,24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6 650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437,45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6 975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458,83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17 332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1 140,13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442,91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zamokřená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zarostlá plocha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28 366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1 865,96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14 053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924,43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10 583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696,17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23 538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1 548,37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8 443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402,26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83 164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5 470,65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15 834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1 045,36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45 737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3 008,65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42 927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2 823,80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43 408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2 865,79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28 802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1 894,64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8 028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666 030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43 828,28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Jenín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2 281,83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139 805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6 464,27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20 060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927,53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682 368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31 551,15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13 569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627,40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39 258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1 815,20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11 266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520,91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132 716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6 136,49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415 270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19 201,15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107 924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4 990,16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19 400,00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1 629 630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75 350,41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Kaplice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36 901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2 541,74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36 901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2 541,74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Omlenice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7 515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503,30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7 515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503,30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Rybník u Dolního Dvořiště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16 774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999,47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Stradov u Kaplice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11 899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782,73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12 338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811,61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Trojany u Dolního Dvořiště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9 536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634,11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7 499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498,66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27 900,00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8 422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27 937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1 857,71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Všeměřice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14 546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835,52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25 104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1 393,19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Zdíky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2 734,35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6 594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557,92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6 470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547,43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12 901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1 091,56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43 188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3 654,15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28 546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2 415,29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51 086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4 322,40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45 160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3 821,00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71 677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6 064,61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62 286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5 270,04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42 273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3 576,73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85 979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7 274,71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59 311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5 018,32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7 057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597,09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570 304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48 249,55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Žďár u Kaplice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38 875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2 983,47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18 605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2,3834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1 427,84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58 691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4 504,25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3 051 224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180 040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č.33N13/33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3311333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31.12.2013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180 040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9.9.2020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31.12.2013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