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CCD7A" w14:textId="7626A992" w:rsidR="007A6BA2" w:rsidRPr="00651BE3" w:rsidRDefault="007A6BA2" w:rsidP="00241B27">
      <w:pPr>
        <w:spacing w:before="240"/>
        <w:jc w:val="center"/>
      </w:pPr>
      <w:bookmarkStart w:id="0" w:name="_GoBack"/>
      <w:bookmarkEnd w:id="0"/>
      <w:r>
        <w:rPr>
          <w:rFonts w:ascii="Times New Roman" w:hAnsi="Times New Roman"/>
          <w:b/>
        </w:rPr>
        <w:t>PŘÍLOHA Č. 5 – SPECIFIKACE IT PROSTŘEDÍ</w:t>
      </w:r>
    </w:p>
    <w:p w14:paraId="3F8ADB00" w14:textId="6FFF396F" w:rsidR="00770D88" w:rsidRPr="00651BE3" w:rsidRDefault="00770D88">
      <w:pPr>
        <w:jc w:val="left"/>
        <w:rPr>
          <w:rFonts w:ascii="Times New Roman" w:hAnsi="Times New Roman"/>
        </w:rPr>
      </w:pPr>
    </w:p>
    <w:p w14:paraId="6839C90B" w14:textId="13C752DE" w:rsidR="00F81A49" w:rsidRPr="00651BE3" w:rsidRDefault="00651BE3" w:rsidP="00770D88">
      <w:pPr>
        <w:pStyle w:val="Nadpis1"/>
        <w:rPr>
          <w:rFonts w:ascii="Times New Roman" w:hAnsi="Times New Roman" w:cs="Times New Roman"/>
        </w:rPr>
      </w:pPr>
      <w:bookmarkStart w:id="1" w:name="_Toc535176207"/>
      <w:bookmarkStart w:id="2" w:name="_Toc535176649"/>
      <w:bookmarkStart w:id="3" w:name="_Toc536361718"/>
      <w:bookmarkEnd w:id="1"/>
      <w:bookmarkEnd w:id="2"/>
      <w:r w:rsidRPr="00651BE3">
        <w:rPr>
          <w:rFonts w:ascii="Times New Roman" w:hAnsi="Times New Roman" w:cs="Times New Roman"/>
        </w:rPr>
        <w:t>TECHNOLOGIE</w:t>
      </w:r>
      <w:bookmarkEnd w:id="3"/>
    </w:p>
    <w:p w14:paraId="0D67C7E6" w14:textId="0D0D7C03" w:rsidR="00637203" w:rsidRPr="00651BE3" w:rsidRDefault="00637203" w:rsidP="00770D88">
      <w:pPr>
        <w:pStyle w:val="Nadpis2"/>
        <w:rPr>
          <w:rFonts w:cs="Times New Roman"/>
        </w:rPr>
      </w:pPr>
      <w:bookmarkStart w:id="4" w:name="_Toc536361719"/>
      <w:r w:rsidRPr="00651BE3">
        <w:rPr>
          <w:rFonts w:cs="Times New Roman"/>
        </w:rPr>
        <w:t>Databáze</w:t>
      </w:r>
      <w:bookmarkEnd w:id="4"/>
    </w:p>
    <w:p w14:paraId="08F620FF" w14:textId="3D8E71B8" w:rsidR="008032CA" w:rsidRPr="00651BE3" w:rsidRDefault="00892B5E" w:rsidP="00D87BB4">
      <w:pPr>
        <w:rPr>
          <w:rFonts w:ascii="Times New Roman" w:hAnsi="Times New Roman"/>
        </w:rPr>
      </w:pPr>
      <w:r>
        <w:rPr>
          <w:rFonts w:ascii="Times New Roman" w:hAnsi="Times New Roman"/>
        </w:rPr>
        <w:t>Poskytovatel</w:t>
      </w:r>
      <w:r w:rsidR="00BD7CC5" w:rsidRPr="00651BE3">
        <w:rPr>
          <w:rFonts w:ascii="Times New Roman" w:hAnsi="Times New Roman"/>
        </w:rPr>
        <w:t xml:space="preserve"> pro potřeby databázového </w:t>
      </w:r>
      <w:r w:rsidR="0004101D" w:rsidRPr="00651BE3">
        <w:rPr>
          <w:rFonts w:ascii="Times New Roman" w:hAnsi="Times New Roman"/>
        </w:rPr>
        <w:t>software</w:t>
      </w:r>
      <w:r w:rsidR="00BD7CC5" w:rsidRPr="00651BE3">
        <w:rPr>
          <w:rFonts w:ascii="Times New Roman" w:hAnsi="Times New Roman"/>
        </w:rPr>
        <w:t xml:space="preserve"> </w:t>
      </w:r>
      <w:r w:rsidR="00B961F9" w:rsidRPr="00651BE3">
        <w:rPr>
          <w:rFonts w:ascii="Times New Roman" w:hAnsi="Times New Roman"/>
        </w:rPr>
        <w:t xml:space="preserve">může, avšak nemusí, využít produkty, které má </w:t>
      </w:r>
      <w:r w:rsidR="00CD675C">
        <w:rPr>
          <w:rFonts w:ascii="Times New Roman" w:hAnsi="Times New Roman"/>
        </w:rPr>
        <w:t>O</w:t>
      </w:r>
      <w:r w:rsidR="00B961F9" w:rsidRPr="00651BE3">
        <w:rPr>
          <w:rFonts w:ascii="Times New Roman" w:hAnsi="Times New Roman"/>
        </w:rPr>
        <w:t xml:space="preserve">bjednatel k dispozici. Jedná se zejména o </w:t>
      </w:r>
      <w:r w:rsidR="00B961F9" w:rsidRPr="00651BE3">
        <w:rPr>
          <w:rFonts w:ascii="Times New Roman" w:hAnsi="Times New Roman"/>
          <w:i/>
        </w:rPr>
        <w:t xml:space="preserve">Microsoft SQL server standard </w:t>
      </w:r>
      <w:r w:rsidR="00B961F9" w:rsidRPr="00651BE3">
        <w:rPr>
          <w:rFonts w:ascii="Times New Roman" w:hAnsi="Times New Roman"/>
        </w:rPr>
        <w:t xml:space="preserve">pro databázové servery. </w:t>
      </w:r>
      <w:r w:rsidR="0004101D" w:rsidRPr="00651BE3">
        <w:rPr>
          <w:rFonts w:ascii="Times New Roman" w:hAnsi="Times New Roman"/>
        </w:rPr>
        <w:t>Poskytovatel</w:t>
      </w:r>
      <w:r w:rsidR="00BD7CC5" w:rsidRPr="00651BE3">
        <w:rPr>
          <w:rFonts w:ascii="Times New Roman" w:hAnsi="Times New Roman"/>
        </w:rPr>
        <w:t xml:space="preserve"> bude v průběhu poskytování </w:t>
      </w:r>
      <w:r>
        <w:rPr>
          <w:rFonts w:ascii="Times New Roman" w:hAnsi="Times New Roman"/>
        </w:rPr>
        <w:t>Služeb podpory</w:t>
      </w:r>
      <w:r w:rsidR="007E22B8" w:rsidRPr="00651BE3">
        <w:rPr>
          <w:rFonts w:ascii="Times New Roman" w:hAnsi="Times New Roman"/>
        </w:rPr>
        <w:t xml:space="preserve"> dle Servisní smlouvy </w:t>
      </w:r>
      <w:r w:rsidR="00BD7CC5" w:rsidRPr="00651BE3">
        <w:rPr>
          <w:rFonts w:ascii="Times New Roman" w:hAnsi="Times New Roman"/>
        </w:rPr>
        <w:t>provádět pravidelnou měsíční profylaxi, optimalizaci a za</w:t>
      </w:r>
      <w:r w:rsidR="0004101D" w:rsidRPr="00651BE3">
        <w:rPr>
          <w:rFonts w:ascii="Times New Roman" w:hAnsi="Times New Roman"/>
        </w:rPr>
        <w:t xml:space="preserve">jišťovat </w:t>
      </w:r>
      <w:r w:rsidR="00FF1654">
        <w:rPr>
          <w:rFonts w:ascii="Times New Roman" w:hAnsi="Times New Roman"/>
        </w:rPr>
        <w:t>a</w:t>
      </w:r>
      <w:r w:rsidR="004D0CD8" w:rsidRPr="00651BE3">
        <w:rPr>
          <w:rFonts w:ascii="Times New Roman" w:hAnsi="Times New Roman"/>
        </w:rPr>
        <w:t xml:space="preserve">ktualizace tohoto </w:t>
      </w:r>
      <w:r w:rsidR="0004101D" w:rsidRPr="00651BE3">
        <w:rPr>
          <w:rFonts w:ascii="Times New Roman" w:hAnsi="Times New Roman"/>
        </w:rPr>
        <w:t>Software</w:t>
      </w:r>
      <w:r w:rsidR="00BD7CC5" w:rsidRPr="00651BE3">
        <w:rPr>
          <w:rFonts w:ascii="Times New Roman" w:hAnsi="Times New Roman"/>
        </w:rPr>
        <w:t>.</w:t>
      </w:r>
    </w:p>
    <w:p w14:paraId="0593237C" w14:textId="1DFC8613" w:rsidR="0095530D" w:rsidRPr="00651BE3" w:rsidRDefault="0095530D" w:rsidP="00770D88">
      <w:pPr>
        <w:pStyle w:val="Nadpis2"/>
        <w:rPr>
          <w:rFonts w:cs="Times New Roman"/>
        </w:rPr>
      </w:pPr>
      <w:bookmarkStart w:id="5" w:name="_Toc535175895"/>
      <w:bookmarkStart w:id="6" w:name="_Toc535176019"/>
      <w:bookmarkStart w:id="7" w:name="_Toc535176210"/>
      <w:bookmarkStart w:id="8" w:name="_Toc535176652"/>
      <w:bookmarkStart w:id="9" w:name="_Toc535175896"/>
      <w:bookmarkStart w:id="10" w:name="_Toc535176020"/>
      <w:bookmarkStart w:id="11" w:name="_Toc535176211"/>
      <w:bookmarkStart w:id="12" w:name="_Toc535176653"/>
      <w:bookmarkStart w:id="13" w:name="_Toc536361720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651BE3">
        <w:rPr>
          <w:rFonts w:cs="Times New Roman"/>
        </w:rPr>
        <w:t>Operační systémy</w:t>
      </w:r>
      <w:bookmarkEnd w:id="13"/>
    </w:p>
    <w:p w14:paraId="7BD9BF01" w14:textId="7CC2F119" w:rsidR="00FD095B" w:rsidRPr="00651BE3" w:rsidRDefault="0095530D" w:rsidP="00CE44C7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>Objednatel disponuje aktuálními licencemi pro</w:t>
      </w:r>
      <w:r w:rsidR="00496A40" w:rsidRPr="00651BE3">
        <w:rPr>
          <w:rFonts w:ascii="Times New Roman" w:hAnsi="Times New Roman"/>
        </w:rPr>
        <w:t xml:space="preserve"> všechny servery</w:t>
      </w:r>
      <w:r w:rsidRPr="00651BE3">
        <w:rPr>
          <w:rFonts w:ascii="Times New Roman" w:hAnsi="Times New Roman"/>
        </w:rPr>
        <w:t xml:space="preserve"> na operační systém Windo</w:t>
      </w:r>
      <w:r w:rsidR="00496A40" w:rsidRPr="00651BE3">
        <w:rPr>
          <w:rFonts w:ascii="Times New Roman" w:hAnsi="Times New Roman"/>
        </w:rPr>
        <w:t>w</w:t>
      </w:r>
      <w:r w:rsidRPr="00651BE3">
        <w:rPr>
          <w:rFonts w:ascii="Times New Roman" w:hAnsi="Times New Roman"/>
        </w:rPr>
        <w:t>s 201</w:t>
      </w:r>
      <w:r w:rsidR="00892B5E">
        <w:rPr>
          <w:rFonts w:ascii="Times New Roman" w:hAnsi="Times New Roman"/>
        </w:rPr>
        <w:t>9</w:t>
      </w:r>
      <w:r w:rsidRPr="00651BE3">
        <w:rPr>
          <w:rFonts w:ascii="Times New Roman" w:hAnsi="Times New Roman"/>
        </w:rPr>
        <w:t xml:space="preserve"> Datacenter.</w:t>
      </w:r>
      <w:r w:rsidR="00496A40" w:rsidRPr="00651BE3">
        <w:rPr>
          <w:rFonts w:ascii="Times New Roman" w:hAnsi="Times New Roman"/>
        </w:rPr>
        <w:t xml:space="preserve"> </w:t>
      </w:r>
      <w:r w:rsidR="00426F63" w:rsidRPr="00651BE3">
        <w:rPr>
          <w:rFonts w:ascii="Times New Roman" w:hAnsi="Times New Roman"/>
        </w:rPr>
        <w:t>Objednatel poskytne základní instalaci Windows 201</w:t>
      </w:r>
      <w:r w:rsidR="00892B5E">
        <w:rPr>
          <w:rFonts w:ascii="Times New Roman" w:hAnsi="Times New Roman"/>
        </w:rPr>
        <w:t>9</w:t>
      </w:r>
      <w:r w:rsidR="00426F63" w:rsidRPr="00651BE3">
        <w:rPr>
          <w:rFonts w:ascii="Times New Roman" w:hAnsi="Times New Roman"/>
        </w:rPr>
        <w:t xml:space="preserve"> Datacenter na technické infrastruktuře Objednatele. Licence budou poskytnuty v maximálním rozsahu </w:t>
      </w:r>
      <w:r w:rsidR="00176255" w:rsidRPr="00651BE3">
        <w:rPr>
          <w:rFonts w:ascii="Times New Roman" w:hAnsi="Times New Roman"/>
        </w:rPr>
        <w:t>všech serverů</w:t>
      </w:r>
      <w:r w:rsidR="00426F63" w:rsidRPr="00651BE3">
        <w:rPr>
          <w:rFonts w:ascii="Times New Roman" w:hAnsi="Times New Roman"/>
        </w:rPr>
        <w:t xml:space="preserve">. </w:t>
      </w:r>
      <w:r w:rsidR="00892B5E">
        <w:rPr>
          <w:rFonts w:ascii="Times New Roman" w:hAnsi="Times New Roman"/>
        </w:rPr>
        <w:t>Poskytovatel</w:t>
      </w:r>
      <w:r w:rsidR="00D02A82" w:rsidRPr="00651BE3">
        <w:rPr>
          <w:rFonts w:ascii="Times New Roman" w:hAnsi="Times New Roman"/>
        </w:rPr>
        <w:t xml:space="preserve"> výslovně nevyžaduje využití operačních systémů na platformě Windows.</w:t>
      </w:r>
    </w:p>
    <w:p w14:paraId="5BEC3F6C" w14:textId="77777777" w:rsidR="00FD095B" w:rsidRPr="00651BE3" w:rsidRDefault="00FD095B" w:rsidP="00770D88">
      <w:pPr>
        <w:pStyle w:val="Nadpis2"/>
        <w:rPr>
          <w:rFonts w:cs="Times New Roman"/>
        </w:rPr>
      </w:pPr>
      <w:bookmarkStart w:id="14" w:name="_Toc536361721"/>
      <w:r w:rsidRPr="00651BE3">
        <w:rPr>
          <w:rFonts w:cs="Times New Roman"/>
        </w:rPr>
        <w:t>Virtualizace</w:t>
      </w:r>
      <w:bookmarkEnd w:id="14"/>
    </w:p>
    <w:p w14:paraId="47F3F84E" w14:textId="3E3D3182" w:rsidR="00FD095B" w:rsidRPr="00651BE3" w:rsidRDefault="00FD095B" w:rsidP="00FD095B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Objednatel disponuje aktuálními licencemi pro všechny servery na virtualizační platformu </w:t>
      </w:r>
      <w:proofErr w:type="spellStart"/>
      <w:r w:rsidRPr="00651BE3">
        <w:rPr>
          <w:rFonts w:ascii="Times New Roman" w:hAnsi="Times New Roman"/>
        </w:rPr>
        <w:t>VMWare</w:t>
      </w:r>
      <w:proofErr w:type="spellEnd"/>
      <w:r w:rsidRPr="00651BE3">
        <w:rPr>
          <w:rFonts w:ascii="Times New Roman" w:hAnsi="Times New Roman"/>
        </w:rPr>
        <w:t xml:space="preserve"> v aktuální verzi. Objednatel poskytne základní instalaci virtualizace na technické infrastruktuře Objednatele. Licence budou poskytnuty v maximálním rozsahu všech serverů. </w:t>
      </w:r>
    </w:p>
    <w:p w14:paraId="1A3BF28F" w14:textId="52B9B319" w:rsidR="002733F5" w:rsidRPr="00651BE3" w:rsidRDefault="007A6BA2" w:rsidP="00770D88">
      <w:pPr>
        <w:pStyle w:val="Nadpis1"/>
        <w:rPr>
          <w:rFonts w:ascii="Times New Roman" w:hAnsi="Times New Roman" w:cs="Times New Roman"/>
        </w:rPr>
      </w:pPr>
      <w:bookmarkStart w:id="15" w:name="_Toc536361722"/>
      <w:r w:rsidRPr="00651BE3">
        <w:rPr>
          <w:rFonts w:ascii="Times New Roman" w:hAnsi="Times New Roman" w:cs="Times New Roman"/>
          <w:caps w:val="0"/>
        </w:rPr>
        <w:t>VZDÁLENÁ SPRÁVA</w:t>
      </w:r>
      <w:bookmarkEnd w:id="15"/>
    </w:p>
    <w:p w14:paraId="08D513F8" w14:textId="77777777" w:rsidR="002733F5" w:rsidRPr="00651BE3" w:rsidRDefault="002733F5" w:rsidP="00770D88">
      <w:pPr>
        <w:pStyle w:val="Nadpis2"/>
        <w:rPr>
          <w:rFonts w:cs="Times New Roman"/>
        </w:rPr>
      </w:pPr>
      <w:bookmarkStart w:id="16" w:name="_Toc536361723"/>
      <w:r w:rsidRPr="00651BE3">
        <w:rPr>
          <w:rFonts w:cs="Times New Roman"/>
        </w:rPr>
        <w:t>Management systému</w:t>
      </w:r>
      <w:bookmarkEnd w:id="16"/>
    </w:p>
    <w:p w14:paraId="716BD786" w14:textId="00963FC6" w:rsidR="002733F5" w:rsidRPr="00651BE3" w:rsidRDefault="002733F5" w:rsidP="002733F5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Pro přístup do sítě </w:t>
      </w:r>
      <w:r w:rsidR="00426F63" w:rsidRPr="00651BE3">
        <w:rPr>
          <w:rFonts w:ascii="Times New Roman" w:hAnsi="Times New Roman"/>
        </w:rPr>
        <w:t xml:space="preserve">Objednatele </w:t>
      </w:r>
      <w:r w:rsidRPr="00651BE3">
        <w:rPr>
          <w:rFonts w:ascii="Times New Roman" w:hAnsi="Times New Roman"/>
        </w:rPr>
        <w:t xml:space="preserve">bude v dedikované síťové zóně vytvořen terminálový server, který bude sloužit pro </w:t>
      </w:r>
      <w:r w:rsidR="00892B5E">
        <w:rPr>
          <w:rFonts w:ascii="Times New Roman" w:hAnsi="Times New Roman"/>
        </w:rPr>
        <w:t>Poskytovatele</w:t>
      </w:r>
      <w:r w:rsidR="00426F63" w:rsidRPr="00651BE3">
        <w:rPr>
          <w:rFonts w:ascii="Times New Roman" w:hAnsi="Times New Roman"/>
        </w:rPr>
        <w:t xml:space="preserve"> </w:t>
      </w:r>
      <w:r w:rsidRPr="00651BE3">
        <w:rPr>
          <w:rFonts w:ascii="Times New Roman" w:hAnsi="Times New Roman"/>
        </w:rPr>
        <w:t xml:space="preserve">jako vstupní bod do sítě justice a z něj bude primárně provádět činnosti, které jsou pro plnění </w:t>
      </w:r>
      <w:r w:rsidR="00426F63" w:rsidRPr="00651BE3">
        <w:rPr>
          <w:rFonts w:ascii="Times New Roman" w:hAnsi="Times New Roman"/>
        </w:rPr>
        <w:t xml:space="preserve">Smlouvy o dílo </w:t>
      </w:r>
      <w:r w:rsidRPr="00651BE3">
        <w:rPr>
          <w:rFonts w:ascii="Times New Roman" w:hAnsi="Times New Roman"/>
        </w:rPr>
        <w:t>nezbytné. Na tomto terminálovém serveru bude nainstalován operační systém Windows 201</w:t>
      </w:r>
      <w:r w:rsidR="00892B5E">
        <w:rPr>
          <w:rFonts w:ascii="Times New Roman" w:hAnsi="Times New Roman"/>
        </w:rPr>
        <w:t>9</w:t>
      </w:r>
      <w:r w:rsidRPr="00651BE3">
        <w:rPr>
          <w:rFonts w:ascii="Times New Roman" w:hAnsi="Times New Roman"/>
        </w:rPr>
        <w:t xml:space="preserve"> a </w:t>
      </w:r>
      <w:r w:rsidR="00892B5E">
        <w:rPr>
          <w:rFonts w:ascii="Times New Roman" w:hAnsi="Times New Roman"/>
        </w:rPr>
        <w:t>Poskytovatel</w:t>
      </w:r>
      <w:r w:rsidR="00426F63" w:rsidRPr="00651BE3">
        <w:rPr>
          <w:rFonts w:ascii="Times New Roman" w:hAnsi="Times New Roman"/>
        </w:rPr>
        <w:t xml:space="preserve"> </w:t>
      </w:r>
      <w:r w:rsidRPr="00651BE3">
        <w:rPr>
          <w:rFonts w:ascii="Times New Roman" w:hAnsi="Times New Roman"/>
        </w:rPr>
        <w:t>na tomto serveru bude mít administrátorská oprávnění.</w:t>
      </w:r>
    </w:p>
    <w:p w14:paraId="513825FE" w14:textId="630E5015" w:rsidR="002733F5" w:rsidRPr="00651BE3" w:rsidRDefault="002733F5" w:rsidP="002733F5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>Pro připojení na tento terminálový server je vyu</w:t>
      </w:r>
      <w:r w:rsidR="00CE44C7" w:rsidRPr="00651BE3">
        <w:rPr>
          <w:rFonts w:ascii="Times New Roman" w:hAnsi="Times New Roman"/>
        </w:rPr>
        <w:t>žívána technologie Microsoft TS</w:t>
      </w:r>
      <w:r w:rsidRPr="00651BE3">
        <w:rPr>
          <w:rFonts w:ascii="Times New Roman" w:hAnsi="Times New Roman"/>
        </w:rPr>
        <w:t xml:space="preserve">G. Ověřování probíhá pomocí čipové karty, kterou dostanou pověření zaměstnanci </w:t>
      </w:r>
      <w:r w:rsidR="00892B5E">
        <w:rPr>
          <w:rFonts w:ascii="Times New Roman" w:hAnsi="Times New Roman"/>
        </w:rPr>
        <w:t>Poskytovatele</w:t>
      </w:r>
      <w:r w:rsidR="00426F63" w:rsidRPr="00651BE3">
        <w:rPr>
          <w:rFonts w:ascii="Times New Roman" w:hAnsi="Times New Roman"/>
        </w:rPr>
        <w:t xml:space="preserve"> </w:t>
      </w:r>
      <w:r w:rsidRPr="00651BE3">
        <w:rPr>
          <w:rFonts w:ascii="Times New Roman" w:hAnsi="Times New Roman"/>
        </w:rPr>
        <w:t xml:space="preserve">na základě předloženého </w:t>
      </w:r>
      <w:r w:rsidR="00CE44C7" w:rsidRPr="00651BE3">
        <w:rPr>
          <w:rFonts w:ascii="Times New Roman" w:hAnsi="Times New Roman"/>
        </w:rPr>
        <w:t xml:space="preserve">vyplněného a podepsaného </w:t>
      </w:r>
      <w:r w:rsidRPr="00651BE3">
        <w:rPr>
          <w:rFonts w:ascii="Times New Roman" w:hAnsi="Times New Roman"/>
        </w:rPr>
        <w:t>standardizovaného formuláře.</w:t>
      </w:r>
    </w:p>
    <w:p w14:paraId="721653EB" w14:textId="77777777" w:rsidR="002733F5" w:rsidRPr="00651BE3" w:rsidRDefault="002733F5" w:rsidP="00770D88">
      <w:pPr>
        <w:pStyle w:val="Nadpis2"/>
        <w:rPr>
          <w:rFonts w:cs="Times New Roman"/>
        </w:rPr>
      </w:pPr>
      <w:bookmarkStart w:id="17" w:name="_Toc536361724"/>
      <w:r w:rsidRPr="00651BE3">
        <w:rPr>
          <w:rFonts w:cs="Times New Roman"/>
        </w:rPr>
        <w:t>Podpora uživatelů</w:t>
      </w:r>
      <w:bookmarkEnd w:id="17"/>
    </w:p>
    <w:p w14:paraId="5D9E459F" w14:textId="10C31E83" w:rsidR="002733F5" w:rsidRPr="00651BE3" w:rsidRDefault="002733F5" w:rsidP="002733F5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Pro podporu uživatelů lze využít technologie Adobe </w:t>
      </w:r>
      <w:proofErr w:type="spellStart"/>
      <w:r w:rsidRPr="00651BE3">
        <w:rPr>
          <w:rFonts w:ascii="Times New Roman" w:hAnsi="Times New Roman"/>
        </w:rPr>
        <w:t>Connect</w:t>
      </w:r>
      <w:proofErr w:type="spellEnd"/>
      <w:r w:rsidRPr="00651BE3">
        <w:rPr>
          <w:rFonts w:ascii="Times New Roman" w:hAnsi="Times New Roman"/>
        </w:rPr>
        <w:t xml:space="preserve">, kterou disponuje </w:t>
      </w:r>
      <w:r w:rsidR="00022FE9" w:rsidRPr="00651BE3">
        <w:rPr>
          <w:rFonts w:ascii="Times New Roman" w:hAnsi="Times New Roman"/>
        </w:rPr>
        <w:t>Objednatel</w:t>
      </w:r>
      <w:r w:rsidRPr="00651BE3">
        <w:rPr>
          <w:rFonts w:ascii="Times New Roman" w:hAnsi="Times New Roman"/>
        </w:rPr>
        <w:t>. Sdílení obrazovky lze nastavit pouze směrem od uživatele justice směrem k</w:t>
      </w:r>
      <w:r w:rsidR="00892B5E">
        <w:rPr>
          <w:rFonts w:ascii="Times New Roman" w:hAnsi="Times New Roman"/>
        </w:rPr>
        <w:t xml:space="preserve"> Poskytovateli</w:t>
      </w:r>
      <w:r w:rsidRPr="00651BE3">
        <w:rPr>
          <w:rFonts w:ascii="Times New Roman" w:hAnsi="Times New Roman"/>
        </w:rPr>
        <w:t>.</w:t>
      </w:r>
    </w:p>
    <w:p w14:paraId="1BE1CA4B" w14:textId="77777777" w:rsidR="002733F5" w:rsidRPr="00651BE3" w:rsidRDefault="002733F5" w:rsidP="00770D88">
      <w:pPr>
        <w:pStyle w:val="Nadpis2"/>
        <w:rPr>
          <w:rFonts w:cs="Times New Roman"/>
        </w:rPr>
      </w:pPr>
      <w:bookmarkStart w:id="18" w:name="_Toc536361725"/>
      <w:r w:rsidRPr="00651BE3">
        <w:rPr>
          <w:rFonts w:cs="Times New Roman"/>
        </w:rPr>
        <w:t>VPN tunely</w:t>
      </w:r>
      <w:bookmarkEnd w:id="18"/>
    </w:p>
    <w:p w14:paraId="435646E7" w14:textId="22868762" w:rsidR="002733F5" w:rsidRDefault="002733F5" w:rsidP="00CE44C7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Pro potřeby plnění </w:t>
      </w:r>
      <w:r w:rsidR="00176255" w:rsidRPr="00651BE3">
        <w:rPr>
          <w:rFonts w:ascii="Times New Roman" w:hAnsi="Times New Roman"/>
        </w:rPr>
        <w:t>Servisní smlouvy</w:t>
      </w:r>
      <w:r w:rsidR="00022FE9" w:rsidRPr="00651BE3">
        <w:rPr>
          <w:rFonts w:ascii="Times New Roman" w:hAnsi="Times New Roman"/>
        </w:rPr>
        <w:t xml:space="preserve"> </w:t>
      </w:r>
      <w:r w:rsidRPr="00651BE3">
        <w:rPr>
          <w:rFonts w:ascii="Times New Roman" w:hAnsi="Times New Roman"/>
        </w:rPr>
        <w:t>nebudou vytvářeny IPSEC VPN tunely.</w:t>
      </w:r>
    </w:p>
    <w:p w14:paraId="0AAED880" w14:textId="5FDD6FA8" w:rsidR="00441380" w:rsidRPr="00651BE3" w:rsidRDefault="007A6BA2" w:rsidP="00770D88">
      <w:pPr>
        <w:pStyle w:val="Nadpis1"/>
        <w:rPr>
          <w:rFonts w:ascii="Times New Roman" w:hAnsi="Times New Roman" w:cs="Times New Roman"/>
        </w:rPr>
      </w:pPr>
      <w:bookmarkStart w:id="19" w:name="_Toc536361726"/>
      <w:r w:rsidRPr="00651BE3">
        <w:rPr>
          <w:rFonts w:ascii="Times New Roman" w:hAnsi="Times New Roman" w:cs="Times New Roman"/>
          <w:caps w:val="0"/>
        </w:rPr>
        <w:t>SPECIFIKACE IT INFRASTRUKTURY</w:t>
      </w:r>
      <w:bookmarkEnd w:id="19"/>
    </w:p>
    <w:p w14:paraId="6CF28DEE" w14:textId="77777777" w:rsidR="00892B5E" w:rsidRPr="00651BE3" w:rsidRDefault="00892B5E" w:rsidP="00892B5E">
      <w:pPr>
        <w:pStyle w:val="Nadpis2"/>
        <w:jc w:val="both"/>
      </w:pPr>
      <w:bookmarkStart w:id="20" w:name="_Toc32485007"/>
      <w:bookmarkStart w:id="21" w:name="_Toc536361728"/>
      <w:r w:rsidRPr="00651BE3">
        <w:t>Servery a disková pole</w:t>
      </w:r>
      <w:bookmarkEnd w:id="20"/>
    </w:p>
    <w:p w14:paraId="303BC4A5" w14:textId="77777777" w:rsidR="00892B5E" w:rsidRPr="00892B5E" w:rsidRDefault="00892B5E" w:rsidP="00892B5E">
      <w:pPr>
        <w:rPr>
          <w:rFonts w:ascii="Times New Roman" w:hAnsi="Times New Roman"/>
        </w:rPr>
      </w:pPr>
      <w:r w:rsidRPr="00892B5E">
        <w:rPr>
          <w:rFonts w:ascii="Times New Roman" w:hAnsi="Times New Roman"/>
        </w:rPr>
        <w:t xml:space="preserve">Systém bude provozován a realizován na hardware infrastruktuře Objednatele. </w:t>
      </w:r>
    </w:p>
    <w:p w14:paraId="7FF3B80B" w14:textId="77777777" w:rsidR="00892B5E" w:rsidRPr="00892B5E" w:rsidRDefault="00892B5E" w:rsidP="00892B5E">
      <w:pPr>
        <w:rPr>
          <w:rFonts w:ascii="Times New Roman" w:hAnsi="Times New Roman"/>
        </w:rPr>
      </w:pPr>
      <w:r w:rsidRPr="00892B5E">
        <w:rPr>
          <w:rFonts w:ascii="Times New Roman" w:hAnsi="Times New Roman"/>
        </w:rPr>
        <w:t>Dostatečnou kapacitu zajistí Objednatel. Jedno diskové pole bude umístěno v primární lokalitě a druhé v lokalitě záložní.</w:t>
      </w:r>
    </w:p>
    <w:p w14:paraId="43E8707D" w14:textId="77777777" w:rsidR="00892B5E" w:rsidRPr="00892B5E" w:rsidRDefault="00892B5E" w:rsidP="00892B5E">
      <w:pPr>
        <w:rPr>
          <w:rFonts w:ascii="Times New Roman" w:hAnsi="Times New Roman"/>
        </w:rPr>
      </w:pPr>
      <w:r w:rsidRPr="00892B5E">
        <w:rPr>
          <w:rFonts w:ascii="Times New Roman" w:hAnsi="Times New Roman"/>
        </w:rPr>
        <w:t>V rámci dodávky Systému jsou požadována kompletní 3 prostředí (vývojové, Testovací a Produkční prostředí).</w:t>
      </w:r>
    </w:p>
    <w:p w14:paraId="473033DE" w14:textId="77777777" w:rsidR="00892B5E" w:rsidRPr="00892B5E" w:rsidRDefault="00892B5E" w:rsidP="00892B5E">
      <w:pPr>
        <w:rPr>
          <w:rFonts w:ascii="Times New Roman" w:hAnsi="Times New Roman"/>
        </w:rPr>
      </w:pPr>
      <w:r w:rsidRPr="00892B5E">
        <w:rPr>
          <w:rFonts w:ascii="Times New Roman" w:hAnsi="Times New Roman"/>
        </w:rPr>
        <w:lastRenderedPageBreak/>
        <w:t>Infrastrukturu pro Testovací a Produkční prostředí poskytne Objednatel.</w:t>
      </w:r>
    </w:p>
    <w:p w14:paraId="1F4297EE" w14:textId="77777777" w:rsidR="00892B5E" w:rsidRPr="00892B5E" w:rsidRDefault="00892B5E" w:rsidP="00892B5E">
      <w:pPr>
        <w:rPr>
          <w:rFonts w:ascii="Times New Roman" w:hAnsi="Times New Roman"/>
        </w:rPr>
      </w:pPr>
      <w:r w:rsidRPr="00892B5E">
        <w:rPr>
          <w:rFonts w:ascii="Times New Roman" w:hAnsi="Times New Roman"/>
        </w:rPr>
        <w:t>Testovací prostředí bude provozované na oddělené (od Produkčního prostředí) technické infrastruktuře Objednatele. Platforma Testovacího prostředí bude shodná, avšak výkonové parametry budou případně nižší než v Produkčním prostředí.</w:t>
      </w:r>
    </w:p>
    <w:p w14:paraId="0C042CAE" w14:textId="77777777" w:rsidR="002733F5" w:rsidRPr="00651BE3" w:rsidRDefault="002733F5" w:rsidP="00770D88">
      <w:pPr>
        <w:pStyle w:val="Nadpis2"/>
        <w:rPr>
          <w:rFonts w:cs="Times New Roman"/>
        </w:rPr>
      </w:pPr>
      <w:r w:rsidRPr="00651BE3">
        <w:rPr>
          <w:rFonts w:cs="Times New Roman"/>
        </w:rPr>
        <w:t>Síťová topologie</w:t>
      </w:r>
      <w:bookmarkEnd w:id="21"/>
    </w:p>
    <w:p w14:paraId="1732C6F6" w14:textId="77777777" w:rsidR="002733F5" w:rsidRPr="00651BE3" w:rsidRDefault="002733F5" w:rsidP="002733F5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>Přehledová síťová topologie je znázorněna na tomto schématu</w:t>
      </w:r>
    </w:p>
    <w:p w14:paraId="1207843E" w14:textId="65446835" w:rsidR="002733F5" w:rsidRPr="00651BE3" w:rsidRDefault="00A67CEA" w:rsidP="00A67CEA">
      <w:pPr>
        <w:spacing w:after="0"/>
        <w:jc w:val="center"/>
        <w:rPr>
          <w:rFonts w:ascii="Times New Roman" w:hAnsi="Times New Roman"/>
        </w:rPr>
      </w:pPr>
      <w:r w:rsidRPr="00651BE3">
        <w:rPr>
          <w:rFonts w:ascii="Times New Roman" w:hAnsi="Times New Roman"/>
        </w:rPr>
        <w:object w:dxaOrig="15615" w:dyaOrig="22320" w14:anchorId="1C7D3F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3pt;height:415.2pt" o:ole="">
            <v:imagedata r:id="rId8" o:title=""/>
          </v:shape>
          <o:OLEObject Type="Embed" ProgID="Visio.Drawing.15" ShapeID="_x0000_i1025" DrawAspect="Content" ObjectID="_1661578597" r:id="rId9"/>
        </w:object>
      </w:r>
    </w:p>
    <w:p w14:paraId="6432B009" w14:textId="77777777" w:rsidR="00770D88" w:rsidRPr="00651BE3" w:rsidRDefault="00770D88" w:rsidP="002733F5">
      <w:pPr>
        <w:jc w:val="center"/>
        <w:rPr>
          <w:rFonts w:ascii="Times New Roman" w:hAnsi="Times New Roman"/>
        </w:rPr>
      </w:pPr>
    </w:p>
    <w:p w14:paraId="4568ECD4" w14:textId="3E777029" w:rsidR="002733F5" w:rsidRPr="00651BE3" w:rsidRDefault="002733F5" w:rsidP="002733F5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Servery disponují síťovými kartami o kapacitě 10Gbit/s. Servery mezi sebou mají 20Gbit/s propoj </w:t>
      </w:r>
      <w:r w:rsidR="00795B89" w:rsidRPr="00651BE3">
        <w:rPr>
          <w:rFonts w:ascii="Times New Roman" w:hAnsi="Times New Roman"/>
        </w:rPr>
        <w:t>a </w:t>
      </w:r>
      <w:r w:rsidRPr="00651BE3">
        <w:rPr>
          <w:rFonts w:ascii="Times New Roman" w:hAnsi="Times New Roman"/>
        </w:rPr>
        <w:t>se</w:t>
      </w:r>
      <w:r w:rsidR="005540F1" w:rsidRPr="00651BE3">
        <w:rPr>
          <w:rFonts w:ascii="Times New Roman" w:hAnsi="Times New Roman"/>
        </w:rPr>
        <w:t>r</w:t>
      </w:r>
      <w:r w:rsidRPr="00651BE3">
        <w:rPr>
          <w:rFonts w:ascii="Times New Roman" w:hAnsi="Times New Roman"/>
        </w:rPr>
        <w:t>very napříč lokalitami maj</w:t>
      </w:r>
      <w:r w:rsidR="00892B5E">
        <w:rPr>
          <w:rFonts w:ascii="Times New Roman" w:hAnsi="Times New Roman"/>
        </w:rPr>
        <w:t>í taktéž propojení o rychlosti 8</w:t>
      </w:r>
      <w:r w:rsidRPr="00651BE3">
        <w:rPr>
          <w:rFonts w:ascii="Times New Roman" w:hAnsi="Times New Roman"/>
        </w:rPr>
        <w:t>0Gbit/s.</w:t>
      </w:r>
    </w:p>
    <w:p w14:paraId="65526498" w14:textId="77777777" w:rsidR="002733F5" w:rsidRPr="00651BE3" w:rsidRDefault="002733F5" w:rsidP="002733F5">
      <w:pPr>
        <w:pStyle w:val="Odstavecseseznamem"/>
        <w:numPr>
          <w:ilvl w:val="0"/>
          <w:numId w:val="21"/>
        </w:numPr>
        <w:rPr>
          <w:rFonts w:ascii="Times New Roman" w:hAnsi="Times New Roman"/>
        </w:rPr>
      </w:pPr>
      <w:r w:rsidRPr="00651BE3">
        <w:rPr>
          <w:rFonts w:ascii="Times New Roman" w:hAnsi="Times New Roman"/>
        </w:rPr>
        <w:t>Internetová linka má nyní kapacitu 1Gbit/s.</w:t>
      </w:r>
    </w:p>
    <w:p w14:paraId="22517653" w14:textId="2F52A662" w:rsidR="002733F5" w:rsidRPr="00651BE3" w:rsidRDefault="002733F5" w:rsidP="00CE44C7">
      <w:pPr>
        <w:pStyle w:val="Odstavecseseznamem"/>
        <w:numPr>
          <w:ilvl w:val="0"/>
          <w:numId w:val="21"/>
        </w:num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Linka do sítě KIVS </w:t>
      </w:r>
      <w:r w:rsidR="00176255" w:rsidRPr="00651BE3">
        <w:rPr>
          <w:rFonts w:ascii="Times New Roman" w:hAnsi="Times New Roman"/>
        </w:rPr>
        <w:t xml:space="preserve">(Komunikační infrastruktura veřejné správy) </w:t>
      </w:r>
      <w:r w:rsidRPr="00651BE3">
        <w:rPr>
          <w:rFonts w:ascii="Times New Roman" w:hAnsi="Times New Roman"/>
        </w:rPr>
        <w:t>má nyní kapacitu 1</w:t>
      </w:r>
      <w:r w:rsidR="00892B5E">
        <w:rPr>
          <w:rFonts w:ascii="Times New Roman" w:hAnsi="Times New Roman"/>
        </w:rPr>
        <w:t>0</w:t>
      </w:r>
      <w:r w:rsidRPr="00651BE3">
        <w:rPr>
          <w:rFonts w:ascii="Times New Roman" w:hAnsi="Times New Roman"/>
        </w:rPr>
        <w:t>Gbit/s.</w:t>
      </w:r>
    </w:p>
    <w:p w14:paraId="1B43DD06" w14:textId="77777777" w:rsidR="002733F5" w:rsidRPr="00651BE3" w:rsidRDefault="002733F5" w:rsidP="00770D88">
      <w:pPr>
        <w:pStyle w:val="Nadpis2"/>
        <w:rPr>
          <w:rFonts w:cs="Times New Roman"/>
        </w:rPr>
      </w:pPr>
      <w:bookmarkStart w:id="22" w:name="_Toc536361729"/>
      <w:r w:rsidRPr="00651BE3">
        <w:rPr>
          <w:rFonts w:cs="Times New Roman"/>
        </w:rPr>
        <w:t>Segmentace sítě</w:t>
      </w:r>
      <w:bookmarkEnd w:id="22"/>
    </w:p>
    <w:p w14:paraId="1582FE62" w14:textId="73E41BBB" w:rsidR="002733F5" w:rsidRPr="00651BE3" w:rsidRDefault="002733F5" w:rsidP="002733F5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Objednatel předpokládá pro implementaci </w:t>
      </w:r>
      <w:r w:rsidR="00626C04" w:rsidRPr="00651BE3">
        <w:rPr>
          <w:rFonts w:ascii="Times New Roman" w:hAnsi="Times New Roman"/>
        </w:rPr>
        <w:t>S</w:t>
      </w:r>
      <w:r w:rsidRPr="00651BE3">
        <w:rPr>
          <w:rFonts w:ascii="Times New Roman" w:hAnsi="Times New Roman"/>
        </w:rPr>
        <w:t xml:space="preserve">ystému vytvoření minimálně jednoho dedikovaného síťového rozsahu pro vnitřní komponenty </w:t>
      </w:r>
      <w:r w:rsidR="00626C04" w:rsidRPr="00651BE3">
        <w:rPr>
          <w:rFonts w:ascii="Times New Roman" w:hAnsi="Times New Roman"/>
        </w:rPr>
        <w:t xml:space="preserve">Systému </w:t>
      </w:r>
      <w:r w:rsidRPr="00651BE3">
        <w:rPr>
          <w:rFonts w:ascii="Times New Roman" w:hAnsi="Times New Roman"/>
        </w:rPr>
        <w:t>o velikosti 0/</w:t>
      </w:r>
      <w:proofErr w:type="gramStart"/>
      <w:r w:rsidRPr="00651BE3">
        <w:rPr>
          <w:rFonts w:ascii="Times New Roman" w:hAnsi="Times New Roman"/>
        </w:rPr>
        <w:t>24 ,</w:t>
      </w:r>
      <w:proofErr w:type="gramEnd"/>
      <w:r w:rsidRPr="00651BE3">
        <w:rPr>
          <w:rFonts w:ascii="Times New Roman" w:hAnsi="Times New Roman"/>
        </w:rPr>
        <w:t xml:space="preserve"> který bude mít defaul</w:t>
      </w:r>
      <w:r w:rsidR="00802716" w:rsidRPr="00651BE3">
        <w:rPr>
          <w:rFonts w:ascii="Times New Roman" w:hAnsi="Times New Roman"/>
        </w:rPr>
        <w:t>t</w:t>
      </w:r>
      <w:r w:rsidRPr="00651BE3">
        <w:rPr>
          <w:rFonts w:ascii="Times New Roman" w:hAnsi="Times New Roman"/>
        </w:rPr>
        <w:t xml:space="preserve">ní </w:t>
      </w:r>
      <w:proofErr w:type="spellStart"/>
      <w:r w:rsidRPr="00651BE3">
        <w:rPr>
          <w:rFonts w:ascii="Times New Roman" w:hAnsi="Times New Roman"/>
        </w:rPr>
        <w:t>gateway</w:t>
      </w:r>
      <w:proofErr w:type="spellEnd"/>
      <w:r w:rsidRPr="00651BE3">
        <w:rPr>
          <w:rFonts w:ascii="Times New Roman" w:hAnsi="Times New Roman"/>
        </w:rPr>
        <w:t xml:space="preserve"> na centrální firewallu. Veškerá komunikace se síťovými zařízeními systému bude tedy kontrolována firewallem. Základní nastavení firewallu </w:t>
      </w:r>
      <w:r w:rsidR="00CD675C">
        <w:rPr>
          <w:rFonts w:ascii="Times New Roman" w:hAnsi="Times New Roman"/>
        </w:rPr>
        <w:t>O</w:t>
      </w:r>
      <w:r w:rsidRPr="00651BE3">
        <w:rPr>
          <w:rFonts w:ascii="Times New Roman" w:hAnsi="Times New Roman"/>
        </w:rPr>
        <w:t>bjednatele je v režimu „</w:t>
      </w:r>
      <w:proofErr w:type="spellStart"/>
      <w:r w:rsidRPr="00651BE3">
        <w:rPr>
          <w:rFonts w:ascii="Times New Roman" w:hAnsi="Times New Roman"/>
        </w:rPr>
        <w:t>all</w:t>
      </w:r>
      <w:proofErr w:type="spellEnd"/>
      <w:r w:rsidRPr="00651BE3">
        <w:rPr>
          <w:rFonts w:ascii="Times New Roman" w:hAnsi="Times New Roman"/>
        </w:rPr>
        <w:t xml:space="preserve"> </w:t>
      </w:r>
      <w:proofErr w:type="spellStart"/>
      <w:r w:rsidRPr="00651BE3">
        <w:rPr>
          <w:rFonts w:ascii="Times New Roman" w:hAnsi="Times New Roman"/>
        </w:rPr>
        <w:t>block</w:t>
      </w:r>
      <w:proofErr w:type="spellEnd"/>
      <w:r w:rsidRPr="00651BE3">
        <w:rPr>
          <w:rFonts w:ascii="Times New Roman" w:hAnsi="Times New Roman"/>
        </w:rPr>
        <w:t xml:space="preserve">“ tzn. veškerá komunikace </w:t>
      </w:r>
      <w:r w:rsidRPr="00651BE3">
        <w:rPr>
          <w:rFonts w:ascii="Times New Roman" w:hAnsi="Times New Roman"/>
        </w:rPr>
        <w:lastRenderedPageBreak/>
        <w:t xml:space="preserve">je blokována a pouze se povolují nezbytné komunikace. Povolování jednotlivých komunikačních proběhne na základě tabulky síťových prostupů, kterou </w:t>
      </w:r>
      <w:r w:rsidR="00892B5E">
        <w:rPr>
          <w:rFonts w:ascii="Times New Roman" w:hAnsi="Times New Roman"/>
        </w:rPr>
        <w:t>Poskytovatel</w:t>
      </w:r>
      <w:r w:rsidR="00626C04" w:rsidRPr="00651BE3">
        <w:rPr>
          <w:rFonts w:ascii="Times New Roman" w:hAnsi="Times New Roman"/>
        </w:rPr>
        <w:t xml:space="preserve"> </w:t>
      </w:r>
      <w:r w:rsidRPr="00651BE3">
        <w:rPr>
          <w:rFonts w:ascii="Times New Roman" w:hAnsi="Times New Roman"/>
        </w:rPr>
        <w:t xml:space="preserve">dodá v rámci </w:t>
      </w:r>
      <w:r w:rsidR="00626C04" w:rsidRPr="00651BE3">
        <w:rPr>
          <w:rFonts w:ascii="Times New Roman" w:hAnsi="Times New Roman"/>
        </w:rPr>
        <w:t>I</w:t>
      </w:r>
      <w:r w:rsidRPr="00651BE3">
        <w:rPr>
          <w:rFonts w:ascii="Times New Roman" w:hAnsi="Times New Roman"/>
        </w:rPr>
        <w:t>mplementačního projektu. Tabulka bude ke každé povolené komunikaci obsahovat minimálně tyto informace:</w:t>
      </w:r>
    </w:p>
    <w:p w14:paraId="5D65A8DA" w14:textId="77777777" w:rsidR="002733F5" w:rsidRPr="00651BE3" w:rsidRDefault="002733F5" w:rsidP="002733F5">
      <w:pPr>
        <w:pStyle w:val="Odstavecseseznamem"/>
        <w:numPr>
          <w:ilvl w:val="0"/>
          <w:numId w:val="22"/>
        </w:numPr>
        <w:rPr>
          <w:rFonts w:ascii="Times New Roman" w:hAnsi="Times New Roman"/>
        </w:rPr>
      </w:pPr>
      <w:r w:rsidRPr="00651BE3">
        <w:rPr>
          <w:rFonts w:ascii="Times New Roman" w:hAnsi="Times New Roman"/>
        </w:rPr>
        <w:t>Zdrojová adresa / Skupina adres</w:t>
      </w:r>
    </w:p>
    <w:p w14:paraId="200B9654" w14:textId="77777777" w:rsidR="002733F5" w:rsidRPr="00651BE3" w:rsidRDefault="002733F5" w:rsidP="002733F5">
      <w:pPr>
        <w:pStyle w:val="Odstavecseseznamem"/>
        <w:numPr>
          <w:ilvl w:val="0"/>
          <w:numId w:val="22"/>
        </w:numPr>
        <w:rPr>
          <w:rFonts w:ascii="Times New Roman" w:hAnsi="Times New Roman"/>
        </w:rPr>
      </w:pPr>
      <w:r w:rsidRPr="00651BE3">
        <w:rPr>
          <w:rFonts w:ascii="Times New Roman" w:hAnsi="Times New Roman"/>
        </w:rPr>
        <w:t>Cílová adresa / Skupina adres</w:t>
      </w:r>
    </w:p>
    <w:p w14:paraId="7792D3E7" w14:textId="77777777" w:rsidR="002733F5" w:rsidRPr="00651BE3" w:rsidRDefault="002733F5" w:rsidP="002733F5">
      <w:pPr>
        <w:pStyle w:val="Odstavecseseznamem"/>
        <w:numPr>
          <w:ilvl w:val="0"/>
          <w:numId w:val="22"/>
        </w:numPr>
        <w:rPr>
          <w:rFonts w:ascii="Times New Roman" w:hAnsi="Times New Roman"/>
        </w:rPr>
      </w:pPr>
      <w:r w:rsidRPr="00651BE3">
        <w:rPr>
          <w:rFonts w:ascii="Times New Roman" w:hAnsi="Times New Roman"/>
        </w:rPr>
        <w:t>Cílový komunikační port / Skupina komunikačních portů</w:t>
      </w:r>
    </w:p>
    <w:p w14:paraId="56D83862" w14:textId="72933C68" w:rsidR="002733F5" w:rsidRPr="00651BE3" w:rsidRDefault="002733F5" w:rsidP="002733F5">
      <w:pPr>
        <w:pStyle w:val="Odstavecseseznamem"/>
        <w:numPr>
          <w:ilvl w:val="0"/>
          <w:numId w:val="22"/>
        </w:numPr>
        <w:rPr>
          <w:rFonts w:ascii="Times New Roman" w:hAnsi="Times New Roman"/>
        </w:rPr>
      </w:pPr>
      <w:r w:rsidRPr="00651BE3">
        <w:rPr>
          <w:rFonts w:ascii="Times New Roman" w:hAnsi="Times New Roman"/>
        </w:rPr>
        <w:t>Poznámka (Stručný text důvodu komunikace)</w:t>
      </w:r>
    </w:p>
    <w:p w14:paraId="3FF7DDFF" w14:textId="77777777" w:rsidR="002733F5" w:rsidRPr="00651BE3" w:rsidRDefault="002733F5" w:rsidP="00770D88">
      <w:pPr>
        <w:pStyle w:val="Nadpis2"/>
        <w:rPr>
          <w:rFonts w:cs="Times New Roman"/>
        </w:rPr>
      </w:pPr>
      <w:bookmarkStart w:id="23" w:name="_Toc536361730"/>
      <w:r w:rsidRPr="00651BE3">
        <w:rPr>
          <w:rFonts w:cs="Times New Roman"/>
        </w:rPr>
        <w:t>Load balancery</w:t>
      </w:r>
      <w:bookmarkEnd w:id="23"/>
    </w:p>
    <w:p w14:paraId="63E12A9A" w14:textId="4385B407" w:rsidR="002733F5" w:rsidRPr="00651BE3" w:rsidRDefault="002733F5">
      <w:pPr>
        <w:rPr>
          <w:rFonts w:ascii="Times New Roman" w:hAnsi="Times New Roman"/>
        </w:rPr>
      </w:pPr>
      <w:proofErr w:type="spellStart"/>
      <w:r w:rsidRPr="00651BE3">
        <w:rPr>
          <w:rFonts w:ascii="Times New Roman" w:hAnsi="Times New Roman"/>
        </w:rPr>
        <w:t>Load</w:t>
      </w:r>
      <w:proofErr w:type="spellEnd"/>
      <w:r w:rsidRPr="00651BE3">
        <w:rPr>
          <w:rFonts w:ascii="Times New Roman" w:hAnsi="Times New Roman"/>
        </w:rPr>
        <w:t xml:space="preserve"> </w:t>
      </w:r>
      <w:proofErr w:type="spellStart"/>
      <w:r w:rsidRPr="00651BE3">
        <w:rPr>
          <w:rFonts w:ascii="Times New Roman" w:hAnsi="Times New Roman"/>
        </w:rPr>
        <w:t>balacing</w:t>
      </w:r>
      <w:proofErr w:type="spellEnd"/>
      <w:r w:rsidRPr="00651BE3">
        <w:rPr>
          <w:rFonts w:ascii="Times New Roman" w:hAnsi="Times New Roman"/>
        </w:rPr>
        <w:t xml:space="preserve"> včetně SSL </w:t>
      </w:r>
      <w:proofErr w:type="spellStart"/>
      <w:r w:rsidRPr="00651BE3">
        <w:rPr>
          <w:rFonts w:ascii="Times New Roman" w:hAnsi="Times New Roman"/>
        </w:rPr>
        <w:t>offloadu</w:t>
      </w:r>
      <w:proofErr w:type="spellEnd"/>
      <w:r w:rsidRPr="00651BE3">
        <w:rPr>
          <w:rFonts w:ascii="Times New Roman" w:hAnsi="Times New Roman"/>
        </w:rPr>
        <w:t xml:space="preserve"> bude zajištěn pomocí farmy </w:t>
      </w:r>
      <w:proofErr w:type="spellStart"/>
      <w:r w:rsidRPr="00651BE3">
        <w:rPr>
          <w:rFonts w:ascii="Times New Roman" w:hAnsi="Times New Roman"/>
        </w:rPr>
        <w:t>loadbalancerů</w:t>
      </w:r>
      <w:proofErr w:type="spellEnd"/>
      <w:r w:rsidRPr="00651BE3">
        <w:rPr>
          <w:rFonts w:ascii="Times New Roman" w:hAnsi="Times New Roman"/>
        </w:rPr>
        <w:t xml:space="preserve"> F5 </w:t>
      </w:r>
      <w:proofErr w:type="spellStart"/>
      <w:r w:rsidRPr="00651BE3">
        <w:rPr>
          <w:rFonts w:ascii="Times New Roman" w:hAnsi="Times New Roman"/>
        </w:rPr>
        <w:t>BigIP</w:t>
      </w:r>
      <w:proofErr w:type="spellEnd"/>
      <w:r w:rsidRPr="00651BE3">
        <w:rPr>
          <w:rFonts w:ascii="Times New Roman" w:hAnsi="Times New Roman"/>
        </w:rPr>
        <w:t xml:space="preserve"> </w:t>
      </w:r>
      <w:proofErr w:type="gramStart"/>
      <w:r w:rsidRPr="00651BE3">
        <w:rPr>
          <w:rFonts w:ascii="Times New Roman" w:hAnsi="Times New Roman"/>
        </w:rPr>
        <w:t>4000s</w:t>
      </w:r>
      <w:proofErr w:type="gramEnd"/>
      <w:r w:rsidRPr="00651BE3">
        <w:rPr>
          <w:rFonts w:ascii="Times New Roman" w:hAnsi="Times New Roman"/>
        </w:rPr>
        <w:t xml:space="preserve">. </w:t>
      </w:r>
      <w:r w:rsidR="00892B5E">
        <w:rPr>
          <w:rFonts w:ascii="Times New Roman" w:hAnsi="Times New Roman"/>
        </w:rPr>
        <w:t>Poskytovatel</w:t>
      </w:r>
      <w:r w:rsidR="00626C04" w:rsidRPr="00651BE3">
        <w:rPr>
          <w:rFonts w:ascii="Times New Roman" w:hAnsi="Times New Roman"/>
        </w:rPr>
        <w:t xml:space="preserve"> </w:t>
      </w:r>
      <w:r w:rsidRPr="00651BE3">
        <w:rPr>
          <w:rFonts w:ascii="Times New Roman" w:hAnsi="Times New Roman"/>
        </w:rPr>
        <w:t xml:space="preserve">navrhne kompletní nastavení </w:t>
      </w:r>
      <w:proofErr w:type="spellStart"/>
      <w:r w:rsidRPr="00651BE3">
        <w:rPr>
          <w:rFonts w:ascii="Times New Roman" w:hAnsi="Times New Roman"/>
        </w:rPr>
        <w:t>balancerů</w:t>
      </w:r>
      <w:proofErr w:type="spellEnd"/>
      <w:r w:rsidRPr="00651BE3">
        <w:rPr>
          <w:rFonts w:ascii="Times New Roman" w:hAnsi="Times New Roman"/>
        </w:rPr>
        <w:t xml:space="preserve"> v rámci </w:t>
      </w:r>
      <w:r w:rsidR="00626C04" w:rsidRPr="00651BE3">
        <w:rPr>
          <w:rFonts w:ascii="Times New Roman" w:hAnsi="Times New Roman"/>
        </w:rPr>
        <w:t xml:space="preserve">Implementačního </w:t>
      </w:r>
      <w:r w:rsidRPr="00651BE3">
        <w:rPr>
          <w:rFonts w:ascii="Times New Roman" w:hAnsi="Times New Roman"/>
        </w:rPr>
        <w:t xml:space="preserve">projektu včetně nastavení sofistikovaných </w:t>
      </w:r>
      <w:proofErr w:type="spellStart"/>
      <w:r w:rsidRPr="00651BE3">
        <w:rPr>
          <w:rFonts w:ascii="Times New Roman" w:hAnsi="Times New Roman"/>
        </w:rPr>
        <w:t>healthchecků</w:t>
      </w:r>
      <w:proofErr w:type="spellEnd"/>
      <w:r w:rsidRPr="00651BE3">
        <w:rPr>
          <w:rFonts w:ascii="Times New Roman" w:hAnsi="Times New Roman"/>
        </w:rPr>
        <w:t>, persistence atd.</w:t>
      </w:r>
      <w:r w:rsidR="00BD7CC5" w:rsidRPr="00651BE3">
        <w:rPr>
          <w:rFonts w:ascii="Times New Roman" w:hAnsi="Times New Roman"/>
        </w:rPr>
        <w:t xml:space="preserve"> Objednatel nedispon</w:t>
      </w:r>
      <w:r w:rsidR="00E93642">
        <w:rPr>
          <w:rFonts w:ascii="Times New Roman" w:hAnsi="Times New Roman"/>
        </w:rPr>
        <w:t xml:space="preserve">uje licencí ASM. </w:t>
      </w:r>
      <w:r w:rsidR="00E93642" w:rsidRPr="00E93642">
        <w:rPr>
          <w:rFonts w:ascii="Times New Roman" w:hAnsi="Times New Roman"/>
        </w:rPr>
        <w:t>Objednatel disponuje licencí APM.</w:t>
      </w:r>
    </w:p>
    <w:p w14:paraId="501DD250" w14:textId="77777777" w:rsidR="00637203" w:rsidRPr="00651BE3" w:rsidRDefault="00637203" w:rsidP="00770D88">
      <w:pPr>
        <w:pStyle w:val="Nadpis2"/>
        <w:rPr>
          <w:rFonts w:cs="Times New Roman"/>
        </w:rPr>
      </w:pPr>
      <w:bookmarkStart w:id="24" w:name="_Toc536361731"/>
      <w:r w:rsidRPr="00651BE3">
        <w:rPr>
          <w:rFonts w:cs="Times New Roman"/>
        </w:rPr>
        <w:t>Zálohování</w:t>
      </w:r>
      <w:bookmarkEnd w:id="24"/>
    </w:p>
    <w:p w14:paraId="053ECF9B" w14:textId="007915E0" w:rsidR="00496A40" w:rsidRPr="00651BE3" w:rsidRDefault="00496A40" w:rsidP="002A416E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Zálohování všech komponent </w:t>
      </w:r>
      <w:r w:rsidR="00626C04" w:rsidRPr="00651BE3">
        <w:rPr>
          <w:rFonts w:ascii="Times New Roman" w:hAnsi="Times New Roman"/>
        </w:rPr>
        <w:t xml:space="preserve">Systému </w:t>
      </w:r>
      <w:r w:rsidRPr="00651BE3">
        <w:rPr>
          <w:rFonts w:ascii="Times New Roman" w:hAnsi="Times New Roman"/>
        </w:rPr>
        <w:t>bude realizováno prostřednictvím zálohovacího řešení Objednatele, které využívá zálohovac</w:t>
      </w:r>
      <w:r w:rsidR="00E93642">
        <w:rPr>
          <w:rFonts w:ascii="Times New Roman" w:hAnsi="Times New Roman"/>
        </w:rPr>
        <w:t xml:space="preserve">í software IBM </w:t>
      </w:r>
      <w:proofErr w:type="spellStart"/>
      <w:r w:rsidR="00E93642">
        <w:rPr>
          <w:rFonts w:ascii="Times New Roman" w:hAnsi="Times New Roman"/>
        </w:rPr>
        <w:t>Tivoli</w:t>
      </w:r>
      <w:proofErr w:type="spellEnd"/>
      <w:r w:rsidR="00E93642">
        <w:rPr>
          <w:rFonts w:ascii="Times New Roman" w:hAnsi="Times New Roman"/>
        </w:rPr>
        <w:t xml:space="preserve"> ve verzi 8</w:t>
      </w:r>
      <w:r w:rsidRPr="00651BE3">
        <w:rPr>
          <w:rFonts w:ascii="Times New Roman" w:hAnsi="Times New Roman"/>
        </w:rPr>
        <w:t>. Licence pro tento software zajišťuje Objednatel.</w:t>
      </w:r>
    </w:p>
    <w:p w14:paraId="1A144573" w14:textId="41068A96" w:rsidR="002A416E" w:rsidRPr="00651BE3" w:rsidRDefault="002A416E" w:rsidP="002A416E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>Objednatel disponuje obecnou metodikou zálohování dat v prostředí Objednatele,</w:t>
      </w:r>
      <w:r w:rsidR="00FF1654">
        <w:rPr>
          <w:rFonts w:ascii="Times New Roman" w:hAnsi="Times New Roman"/>
        </w:rPr>
        <w:t xml:space="preserve"> se kterou bude Poskytovatel seznámen po podpisu Smlouvy.</w:t>
      </w:r>
      <w:r w:rsidRPr="00651BE3">
        <w:rPr>
          <w:rFonts w:ascii="Times New Roman" w:hAnsi="Times New Roman"/>
        </w:rPr>
        <w:t xml:space="preserve"> </w:t>
      </w:r>
      <w:r w:rsidR="00892B5E">
        <w:rPr>
          <w:rFonts w:ascii="Times New Roman" w:hAnsi="Times New Roman"/>
        </w:rPr>
        <w:t>Poskytovatel</w:t>
      </w:r>
      <w:r w:rsidR="00931D44" w:rsidRPr="00651BE3">
        <w:rPr>
          <w:rFonts w:ascii="Times New Roman" w:hAnsi="Times New Roman"/>
        </w:rPr>
        <w:t xml:space="preserve"> </w:t>
      </w:r>
      <w:r w:rsidRPr="00651BE3">
        <w:rPr>
          <w:rFonts w:ascii="Times New Roman" w:hAnsi="Times New Roman"/>
        </w:rPr>
        <w:t xml:space="preserve">v rámci implementace </w:t>
      </w:r>
      <w:r w:rsidR="00931D44" w:rsidRPr="00651BE3">
        <w:rPr>
          <w:rFonts w:ascii="Times New Roman" w:hAnsi="Times New Roman"/>
        </w:rPr>
        <w:t xml:space="preserve">Systému </w:t>
      </w:r>
      <w:r w:rsidRPr="00651BE3">
        <w:rPr>
          <w:rFonts w:ascii="Times New Roman" w:hAnsi="Times New Roman"/>
        </w:rPr>
        <w:t xml:space="preserve">stanoví pravidla pro zajištění konzistentní zálohy </w:t>
      </w:r>
      <w:r w:rsidR="00931D44" w:rsidRPr="00651BE3">
        <w:rPr>
          <w:rFonts w:ascii="Times New Roman" w:hAnsi="Times New Roman"/>
        </w:rPr>
        <w:t>Systému</w:t>
      </w:r>
      <w:r w:rsidRPr="00651BE3">
        <w:rPr>
          <w:rFonts w:ascii="Times New Roman" w:hAnsi="Times New Roman"/>
        </w:rPr>
        <w:t xml:space="preserve">. Pravidla zálohování obsahují vždy alespoň specifikaci zálohovaných komponent, způsob jejich zálohování, periodu zálohování, časové návaznosti jednotlivých komponent a retenční pravidla pro dobu a počet verzí uchovávaných záloh.  </w:t>
      </w:r>
    </w:p>
    <w:p w14:paraId="16B915AF" w14:textId="104B2B3C" w:rsidR="002A416E" w:rsidRPr="00651BE3" w:rsidRDefault="002A416E" w:rsidP="002A416E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Tato specifikace zálohování by </w:t>
      </w:r>
      <w:r w:rsidR="005540F1" w:rsidRPr="00651BE3">
        <w:rPr>
          <w:rFonts w:ascii="Times New Roman" w:hAnsi="Times New Roman"/>
        </w:rPr>
        <w:t xml:space="preserve">tedy </w:t>
      </w:r>
      <w:r w:rsidRPr="00651BE3">
        <w:rPr>
          <w:rFonts w:ascii="Times New Roman" w:hAnsi="Times New Roman"/>
        </w:rPr>
        <w:t>měla minimálně obsahovat informace:</w:t>
      </w:r>
    </w:p>
    <w:p w14:paraId="5581AA4C" w14:textId="153382D8" w:rsidR="002A416E" w:rsidRPr="00651BE3" w:rsidRDefault="002A416E" w:rsidP="002A416E">
      <w:pPr>
        <w:pStyle w:val="Odstavecseseznamem"/>
        <w:numPr>
          <w:ilvl w:val="0"/>
          <w:numId w:val="20"/>
        </w:numPr>
        <w:rPr>
          <w:rFonts w:ascii="Times New Roman" w:hAnsi="Times New Roman"/>
        </w:rPr>
      </w:pPr>
      <w:r w:rsidRPr="00651BE3">
        <w:rPr>
          <w:rFonts w:ascii="Times New Roman" w:hAnsi="Times New Roman"/>
        </w:rPr>
        <w:t>Co je nutné zálohovat</w:t>
      </w:r>
    </w:p>
    <w:p w14:paraId="6A6F09A3" w14:textId="54EAE90A" w:rsidR="002A416E" w:rsidRPr="00651BE3" w:rsidRDefault="002A416E" w:rsidP="002A416E">
      <w:pPr>
        <w:pStyle w:val="Odstavecseseznamem"/>
        <w:numPr>
          <w:ilvl w:val="0"/>
          <w:numId w:val="20"/>
        </w:numPr>
        <w:rPr>
          <w:rFonts w:ascii="Times New Roman" w:hAnsi="Times New Roman"/>
        </w:rPr>
      </w:pPr>
      <w:r w:rsidRPr="00651BE3">
        <w:rPr>
          <w:rFonts w:ascii="Times New Roman" w:hAnsi="Times New Roman"/>
        </w:rPr>
        <w:t>Jakým způsobem se záloha má realizovat</w:t>
      </w:r>
    </w:p>
    <w:p w14:paraId="40D19EDC" w14:textId="1DC39AFE" w:rsidR="002A416E" w:rsidRPr="00651BE3" w:rsidRDefault="002A416E" w:rsidP="002A416E">
      <w:pPr>
        <w:pStyle w:val="Odstavecseseznamem"/>
        <w:numPr>
          <w:ilvl w:val="0"/>
          <w:numId w:val="20"/>
        </w:numPr>
        <w:rPr>
          <w:rFonts w:ascii="Times New Roman" w:hAnsi="Times New Roman"/>
        </w:rPr>
      </w:pPr>
      <w:r w:rsidRPr="00651BE3">
        <w:rPr>
          <w:rFonts w:ascii="Times New Roman" w:hAnsi="Times New Roman"/>
        </w:rPr>
        <w:t>Kdy se záloha má provádět</w:t>
      </w:r>
    </w:p>
    <w:p w14:paraId="231A2BD8" w14:textId="1311B325" w:rsidR="0009046F" w:rsidRPr="00651BE3" w:rsidRDefault="002A416E" w:rsidP="002A416E">
      <w:pPr>
        <w:pStyle w:val="Odstavecseseznamem"/>
        <w:numPr>
          <w:ilvl w:val="0"/>
          <w:numId w:val="20"/>
        </w:numPr>
        <w:rPr>
          <w:rFonts w:ascii="Times New Roman" w:hAnsi="Times New Roman"/>
        </w:rPr>
      </w:pPr>
      <w:r w:rsidRPr="00651BE3">
        <w:rPr>
          <w:rFonts w:ascii="Times New Roman" w:hAnsi="Times New Roman"/>
        </w:rPr>
        <w:t>Jak dlouho a kolik verzí záloh se má uchovávat</w:t>
      </w:r>
    </w:p>
    <w:p w14:paraId="4EF12AE1" w14:textId="77777777" w:rsidR="00801448" w:rsidRPr="00651BE3" w:rsidRDefault="00801448" w:rsidP="00770D88">
      <w:pPr>
        <w:pStyle w:val="Nadpis2"/>
        <w:rPr>
          <w:rFonts w:cs="Times New Roman"/>
        </w:rPr>
      </w:pPr>
      <w:bookmarkStart w:id="25" w:name="_Toc536361732"/>
      <w:r w:rsidRPr="00651BE3">
        <w:rPr>
          <w:rFonts w:cs="Times New Roman"/>
        </w:rPr>
        <w:t>Plány obnovy</w:t>
      </w:r>
      <w:bookmarkEnd w:id="25"/>
    </w:p>
    <w:p w14:paraId="1506D17B" w14:textId="3BF9C430" w:rsidR="00E81821" w:rsidRPr="00651BE3" w:rsidRDefault="00892B5E" w:rsidP="00D87BB4">
      <w:pPr>
        <w:rPr>
          <w:rFonts w:ascii="Times New Roman" w:hAnsi="Times New Roman"/>
        </w:rPr>
      </w:pPr>
      <w:r>
        <w:rPr>
          <w:rFonts w:ascii="Times New Roman" w:hAnsi="Times New Roman"/>
        </w:rPr>
        <w:t>Poskytovatel</w:t>
      </w:r>
      <w:r w:rsidR="00626C04" w:rsidRPr="00651BE3">
        <w:rPr>
          <w:rFonts w:ascii="Times New Roman" w:hAnsi="Times New Roman"/>
        </w:rPr>
        <w:t xml:space="preserve"> </w:t>
      </w:r>
      <w:r w:rsidR="002A416E" w:rsidRPr="00651BE3">
        <w:rPr>
          <w:rFonts w:ascii="Times New Roman" w:hAnsi="Times New Roman"/>
        </w:rPr>
        <w:t xml:space="preserve">v rámci </w:t>
      </w:r>
      <w:r w:rsidR="00E93642">
        <w:rPr>
          <w:rFonts w:ascii="Times New Roman" w:hAnsi="Times New Roman"/>
        </w:rPr>
        <w:t>implementace</w:t>
      </w:r>
      <w:r w:rsidR="00BD64EB" w:rsidRPr="00651BE3">
        <w:rPr>
          <w:rFonts w:ascii="Times New Roman" w:hAnsi="Times New Roman"/>
        </w:rPr>
        <w:t xml:space="preserve"> Systému </w:t>
      </w:r>
      <w:r w:rsidR="002A416E" w:rsidRPr="00651BE3">
        <w:rPr>
          <w:rFonts w:ascii="Times New Roman" w:hAnsi="Times New Roman"/>
        </w:rPr>
        <w:t xml:space="preserve">vždy vytvoří dokumentaci jednoznačně upravující kroky vedoucí k zajištění plné obnovy služeb </w:t>
      </w:r>
      <w:r w:rsidR="00BD64EB" w:rsidRPr="00651BE3">
        <w:rPr>
          <w:rFonts w:ascii="Times New Roman" w:hAnsi="Times New Roman"/>
        </w:rPr>
        <w:t>S</w:t>
      </w:r>
      <w:r w:rsidR="002A416E" w:rsidRPr="00651BE3">
        <w:rPr>
          <w:rFonts w:ascii="Times New Roman" w:hAnsi="Times New Roman"/>
        </w:rPr>
        <w:t xml:space="preserve">ystému po havárii mající globální dopad na chod </w:t>
      </w:r>
      <w:r w:rsidR="00BD64EB" w:rsidRPr="00651BE3">
        <w:rPr>
          <w:rFonts w:ascii="Times New Roman" w:hAnsi="Times New Roman"/>
        </w:rPr>
        <w:t xml:space="preserve">Systému </w:t>
      </w:r>
      <w:r w:rsidR="00795B89" w:rsidRPr="00651BE3">
        <w:rPr>
          <w:rFonts w:ascii="Times New Roman" w:hAnsi="Times New Roman"/>
        </w:rPr>
        <w:t>s </w:t>
      </w:r>
      <w:r w:rsidR="002A416E" w:rsidRPr="00651BE3">
        <w:rPr>
          <w:rFonts w:ascii="Times New Roman" w:hAnsi="Times New Roman"/>
        </w:rPr>
        <w:t>ohledem na minimalizaci dopadů. Dokumentace DRP</w:t>
      </w:r>
      <w:r w:rsidR="00BD64EB" w:rsidRPr="00651BE3">
        <w:rPr>
          <w:rFonts w:ascii="Times New Roman" w:hAnsi="Times New Roman"/>
        </w:rPr>
        <w:t xml:space="preserve"> (</w:t>
      </w:r>
      <w:proofErr w:type="spellStart"/>
      <w:r w:rsidR="00BD64EB" w:rsidRPr="00651BE3">
        <w:rPr>
          <w:rFonts w:ascii="Times New Roman" w:hAnsi="Times New Roman"/>
          <w:i/>
        </w:rPr>
        <w:t>Disaster</w:t>
      </w:r>
      <w:proofErr w:type="spellEnd"/>
      <w:r w:rsidR="00BD64EB" w:rsidRPr="00651BE3">
        <w:rPr>
          <w:rFonts w:ascii="Times New Roman" w:hAnsi="Times New Roman"/>
          <w:i/>
        </w:rPr>
        <w:t xml:space="preserve"> </w:t>
      </w:r>
      <w:proofErr w:type="spellStart"/>
      <w:r w:rsidR="00BD64EB" w:rsidRPr="00651BE3">
        <w:rPr>
          <w:rFonts w:ascii="Times New Roman" w:hAnsi="Times New Roman"/>
          <w:i/>
        </w:rPr>
        <w:t>Recovery</w:t>
      </w:r>
      <w:proofErr w:type="spellEnd"/>
      <w:r w:rsidR="00BD64EB" w:rsidRPr="00651BE3">
        <w:rPr>
          <w:rFonts w:ascii="Times New Roman" w:hAnsi="Times New Roman"/>
          <w:i/>
        </w:rPr>
        <w:t xml:space="preserve"> </w:t>
      </w:r>
      <w:proofErr w:type="spellStart"/>
      <w:r w:rsidR="00BD64EB" w:rsidRPr="00651BE3">
        <w:rPr>
          <w:rFonts w:ascii="Times New Roman" w:hAnsi="Times New Roman"/>
          <w:i/>
        </w:rPr>
        <w:t>Plan</w:t>
      </w:r>
      <w:proofErr w:type="spellEnd"/>
      <w:r w:rsidR="00BD64EB" w:rsidRPr="00651BE3">
        <w:rPr>
          <w:rFonts w:ascii="Times New Roman" w:hAnsi="Times New Roman"/>
        </w:rPr>
        <w:t>)</w:t>
      </w:r>
      <w:r w:rsidR="002A416E" w:rsidRPr="00651BE3">
        <w:rPr>
          <w:rFonts w:ascii="Times New Roman" w:hAnsi="Times New Roman"/>
        </w:rPr>
        <w:t xml:space="preserve"> musí být zpracována do nejmenšího detailu, to znamená vytvoření detailního postupu obnovy každé komponenty včetně popisu všech kroků vedoucí k její obnově. Plány obnovy musí být také v souladu s metodikou plánů obnovy Objednatele.</w:t>
      </w:r>
    </w:p>
    <w:p w14:paraId="3AD6F3CE" w14:textId="1DB3BED0" w:rsidR="00FD095B" w:rsidRPr="00651BE3" w:rsidRDefault="00FD095B" w:rsidP="00D87BB4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Objednatel předpokládá, že bude zajišťovat obnovu systému do úrovně běžícího operačního systému. </w:t>
      </w:r>
      <w:r w:rsidR="00892B5E">
        <w:rPr>
          <w:rFonts w:ascii="Times New Roman" w:hAnsi="Times New Roman"/>
        </w:rPr>
        <w:t>Poskytovatel</w:t>
      </w:r>
      <w:r w:rsidRPr="00651BE3">
        <w:rPr>
          <w:rFonts w:ascii="Times New Roman" w:hAnsi="Times New Roman"/>
        </w:rPr>
        <w:t xml:space="preserve"> pak odpovídá za obnovu aplikací, databází a úložiště dokumentů.</w:t>
      </w:r>
    </w:p>
    <w:p w14:paraId="419F2A0F" w14:textId="71540352" w:rsidR="00637203" w:rsidRPr="00651BE3" w:rsidRDefault="001C149A" w:rsidP="00770D88">
      <w:pPr>
        <w:pStyle w:val="Nadpis2"/>
        <w:rPr>
          <w:rFonts w:cs="Times New Roman"/>
        </w:rPr>
      </w:pPr>
      <w:bookmarkStart w:id="26" w:name="_Toc536361733"/>
      <w:r w:rsidRPr="00651BE3">
        <w:rPr>
          <w:rFonts w:cs="Times New Roman"/>
        </w:rPr>
        <w:t>Provozní m</w:t>
      </w:r>
      <w:r w:rsidR="00637203" w:rsidRPr="00651BE3">
        <w:rPr>
          <w:rFonts w:cs="Times New Roman"/>
        </w:rPr>
        <w:t>onitoring</w:t>
      </w:r>
      <w:bookmarkEnd w:id="26"/>
    </w:p>
    <w:p w14:paraId="121D5B24" w14:textId="61AD8F0F" w:rsidR="00441380" w:rsidRPr="00651BE3" w:rsidRDefault="005635BD" w:rsidP="00D87BB4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Pro </w:t>
      </w:r>
      <w:r w:rsidR="00E93642">
        <w:rPr>
          <w:rFonts w:ascii="Times New Roman" w:hAnsi="Times New Roman"/>
        </w:rPr>
        <w:t>m</w:t>
      </w:r>
      <w:r w:rsidRPr="00651BE3">
        <w:rPr>
          <w:rFonts w:ascii="Times New Roman" w:hAnsi="Times New Roman"/>
        </w:rPr>
        <w:t>onitoring technické infrastruktury</w:t>
      </w:r>
      <w:r w:rsidR="00FD095B" w:rsidRPr="00651BE3">
        <w:rPr>
          <w:rFonts w:ascii="Times New Roman" w:hAnsi="Times New Roman"/>
        </w:rPr>
        <w:t>, aplikace</w:t>
      </w:r>
      <w:r w:rsidRPr="00651BE3">
        <w:rPr>
          <w:rFonts w:ascii="Times New Roman" w:hAnsi="Times New Roman"/>
        </w:rPr>
        <w:t xml:space="preserve"> a stavu dostupnosti služeb </w:t>
      </w:r>
      <w:r w:rsidR="00BD64EB" w:rsidRPr="00651BE3">
        <w:rPr>
          <w:rFonts w:ascii="Times New Roman" w:hAnsi="Times New Roman"/>
        </w:rPr>
        <w:t xml:space="preserve">IT prostředí a Systému </w:t>
      </w:r>
      <w:r w:rsidRPr="00651BE3">
        <w:rPr>
          <w:rFonts w:ascii="Times New Roman" w:hAnsi="Times New Roman"/>
        </w:rPr>
        <w:t xml:space="preserve">využívá </w:t>
      </w:r>
      <w:r w:rsidR="00BD64EB" w:rsidRPr="00651BE3">
        <w:rPr>
          <w:rFonts w:ascii="Times New Roman" w:hAnsi="Times New Roman"/>
        </w:rPr>
        <w:t xml:space="preserve">Objednatel </w:t>
      </w:r>
      <w:r w:rsidRPr="00651BE3">
        <w:rPr>
          <w:rFonts w:ascii="Times New Roman" w:hAnsi="Times New Roman"/>
        </w:rPr>
        <w:t xml:space="preserve">dohledový systém </w:t>
      </w:r>
      <w:proofErr w:type="spellStart"/>
      <w:r w:rsidRPr="00651BE3">
        <w:rPr>
          <w:rFonts w:ascii="Times New Roman" w:hAnsi="Times New Roman"/>
        </w:rPr>
        <w:t>Zabbix</w:t>
      </w:r>
      <w:proofErr w:type="spellEnd"/>
      <w:r w:rsidRPr="00651BE3">
        <w:rPr>
          <w:rFonts w:ascii="Times New Roman" w:hAnsi="Times New Roman"/>
        </w:rPr>
        <w:t xml:space="preserve"> v nejnovější verzi. </w:t>
      </w:r>
      <w:r w:rsidR="00892B5E">
        <w:rPr>
          <w:rFonts w:ascii="Times New Roman" w:hAnsi="Times New Roman"/>
        </w:rPr>
        <w:t>Poskytovatel</w:t>
      </w:r>
      <w:r w:rsidR="00BD64EB" w:rsidRPr="00651BE3">
        <w:rPr>
          <w:rFonts w:ascii="Times New Roman" w:hAnsi="Times New Roman"/>
        </w:rPr>
        <w:t xml:space="preserve"> </w:t>
      </w:r>
      <w:r w:rsidRPr="00651BE3">
        <w:rPr>
          <w:rFonts w:ascii="Times New Roman" w:hAnsi="Times New Roman"/>
        </w:rPr>
        <w:t xml:space="preserve">poskytne všechny podklady </w:t>
      </w:r>
      <w:r w:rsidR="00795B89" w:rsidRPr="00651BE3">
        <w:rPr>
          <w:rFonts w:ascii="Times New Roman" w:hAnsi="Times New Roman"/>
        </w:rPr>
        <w:t>pro </w:t>
      </w:r>
      <w:r w:rsidRPr="00651BE3">
        <w:rPr>
          <w:rFonts w:ascii="Times New Roman" w:hAnsi="Times New Roman"/>
        </w:rPr>
        <w:t xml:space="preserve">nastavení </w:t>
      </w:r>
      <w:r w:rsidR="003B4C2E">
        <w:rPr>
          <w:rFonts w:ascii="Times New Roman" w:hAnsi="Times New Roman"/>
        </w:rPr>
        <w:t>tohoto m</w:t>
      </w:r>
      <w:r w:rsidR="00626C04" w:rsidRPr="00651BE3">
        <w:rPr>
          <w:rFonts w:ascii="Times New Roman" w:hAnsi="Times New Roman"/>
        </w:rPr>
        <w:t xml:space="preserve">onitoringu </w:t>
      </w:r>
      <w:r w:rsidRPr="00651BE3">
        <w:rPr>
          <w:rFonts w:ascii="Times New Roman" w:hAnsi="Times New Roman"/>
        </w:rPr>
        <w:t xml:space="preserve">tak, aby byly </w:t>
      </w:r>
      <w:r w:rsidR="00780F4C" w:rsidRPr="00651BE3">
        <w:rPr>
          <w:rFonts w:ascii="Times New Roman" w:hAnsi="Times New Roman"/>
        </w:rPr>
        <w:t>monitorovány</w:t>
      </w:r>
      <w:r w:rsidRPr="00651BE3">
        <w:rPr>
          <w:rFonts w:ascii="Times New Roman" w:hAnsi="Times New Roman"/>
        </w:rPr>
        <w:t xml:space="preserve"> všechny nezbytné parametry pro sledová</w:t>
      </w:r>
      <w:r w:rsidR="003D59B7" w:rsidRPr="00651BE3">
        <w:rPr>
          <w:rFonts w:ascii="Times New Roman" w:hAnsi="Times New Roman"/>
        </w:rPr>
        <w:t xml:space="preserve">ní dostupnosti dodaného </w:t>
      </w:r>
      <w:r w:rsidR="00BD64EB" w:rsidRPr="00651BE3">
        <w:rPr>
          <w:rFonts w:ascii="Times New Roman" w:hAnsi="Times New Roman"/>
        </w:rPr>
        <w:t>Systému</w:t>
      </w:r>
      <w:r w:rsidR="00626C04" w:rsidRPr="00651BE3">
        <w:rPr>
          <w:rFonts w:ascii="Times New Roman" w:hAnsi="Times New Roman"/>
        </w:rPr>
        <w:t xml:space="preserve"> dle Servisní smlouvy</w:t>
      </w:r>
      <w:r w:rsidR="00BD64EB" w:rsidRPr="00651BE3">
        <w:rPr>
          <w:rFonts w:ascii="Times New Roman" w:hAnsi="Times New Roman"/>
        </w:rPr>
        <w:t xml:space="preserve"> </w:t>
      </w:r>
      <w:r w:rsidR="003D59B7" w:rsidRPr="00651BE3">
        <w:rPr>
          <w:rFonts w:ascii="Times New Roman" w:hAnsi="Times New Roman"/>
        </w:rPr>
        <w:t>a predikc</w:t>
      </w:r>
      <w:r w:rsidR="001C149A" w:rsidRPr="00651BE3">
        <w:rPr>
          <w:rFonts w:ascii="Times New Roman" w:hAnsi="Times New Roman"/>
        </w:rPr>
        <w:t>í</w:t>
      </w:r>
      <w:r w:rsidR="003D59B7" w:rsidRPr="00651BE3">
        <w:rPr>
          <w:rFonts w:ascii="Times New Roman" w:hAnsi="Times New Roman"/>
        </w:rPr>
        <w:t xml:space="preserve"> </w:t>
      </w:r>
      <w:r w:rsidR="00780F4C" w:rsidRPr="00651BE3">
        <w:rPr>
          <w:rFonts w:ascii="Times New Roman" w:hAnsi="Times New Roman"/>
        </w:rPr>
        <w:t>problémů.</w:t>
      </w:r>
    </w:p>
    <w:p w14:paraId="3E28B34D" w14:textId="6B0BF0CA" w:rsidR="00780F4C" w:rsidRPr="00651BE3" w:rsidRDefault="00780F4C" w:rsidP="00D87BB4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Současně </w:t>
      </w:r>
      <w:r w:rsidR="00892B5E">
        <w:rPr>
          <w:rFonts w:ascii="Times New Roman" w:hAnsi="Times New Roman"/>
        </w:rPr>
        <w:t>Poskytovatel</w:t>
      </w:r>
      <w:r w:rsidR="00BD64EB" w:rsidRPr="00651BE3">
        <w:rPr>
          <w:rFonts w:ascii="Times New Roman" w:hAnsi="Times New Roman"/>
        </w:rPr>
        <w:t xml:space="preserve"> </w:t>
      </w:r>
      <w:r w:rsidRPr="00651BE3">
        <w:rPr>
          <w:rFonts w:ascii="Times New Roman" w:hAnsi="Times New Roman"/>
        </w:rPr>
        <w:t xml:space="preserve">připraví </w:t>
      </w:r>
      <w:r w:rsidR="0033744F" w:rsidRPr="00651BE3">
        <w:rPr>
          <w:rFonts w:ascii="Times New Roman" w:hAnsi="Times New Roman"/>
        </w:rPr>
        <w:t xml:space="preserve">testovací </w:t>
      </w:r>
      <w:r w:rsidRPr="00651BE3">
        <w:rPr>
          <w:rFonts w:ascii="Times New Roman" w:hAnsi="Times New Roman"/>
        </w:rPr>
        <w:t xml:space="preserve">scénáře pro </w:t>
      </w:r>
      <w:r w:rsidR="00E93642">
        <w:rPr>
          <w:rFonts w:ascii="Times New Roman" w:hAnsi="Times New Roman"/>
        </w:rPr>
        <w:t>m</w:t>
      </w:r>
      <w:r w:rsidR="00626C04" w:rsidRPr="00651BE3">
        <w:rPr>
          <w:rFonts w:ascii="Times New Roman" w:hAnsi="Times New Roman"/>
        </w:rPr>
        <w:t xml:space="preserve">onitorování </w:t>
      </w:r>
      <w:r w:rsidRPr="00651BE3">
        <w:rPr>
          <w:rFonts w:ascii="Times New Roman" w:hAnsi="Times New Roman"/>
        </w:rPr>
        <w:t>základních uživatelských operací, které bude možno spouštět a vyhodnoc</w:t>
      </w:r>
      <w:r w:rsidR="0033744F" w:rsidRPr="00651BE3">
        <w:rPr>
          <w:rFonts w:ascii="Times New Roman" w:hAnsi="Times New Roman"/>
        </w:rPr>
        <w:t>ovat pomocí dohledového systému tak aby bylo možno monitorovat stav dostupnosti a rychlosti odezvy jednotlivých operací</w:t>
      </w:r>
      <w:r w:rsidR="00BD64EB" w:rsidRPr="00651BE3">
        <w:rPr>
          <w:rFonts w:ascii="Times New Roman" w:hAnsi="Times New Roman"/>
        </w:rPr>
        <w:t xml:space="preserve"> Systému</w:t>
      </w:r>
      <w:r w:rsidR="0033744F" w:rsidRPr="00651BE3">
        <w:rPr>
          <w:rFonts w:ascii="Times New Roman" w:hAnsi="Times New Roman"/>
        </w:rPr>
        <w:t>.</w:t>
      </w:r>
    </w:p>
    <w:p w14:paraId="4A7594AD" w14:textId="32F0B0F0" w:rsidR="00780F4C" w:rsidRPr="00651BE3" w:rsidRDefault="00496A40" w:rsidP="00D87BB4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lastRenderedPageBreak/>
        <w:t xml:space="preserve">Dohledový systém umožňuje zasílání </w:t>
      </w:r>
      <w:proofErr w:type="spellStart"/>
      <w:r w:rsidRPr="00651BE3">
        <w:rPr>
          <w:rFonts w:ascii="Times New Roman" w:hAnsi="Times New Roman"/>
        </w:rPr>
        <w:t>alertů</w:t>
      </w:r>
      <w:proofErr w:type="spellEnd"/>
      <w:r w:rsidRPr="00651BE3">
        <w:rPr>
          <w:rFonts w:ascii="Times New Roman" w:hAnsi="Times New Roman"/>
        </w:rPr>
        <w:t xml:space="preserve"> emailem a SMS zprávami. </w:t>
      </w:r>
      <w:r w:rsidR="00892B5E">
        <w:rPr>
          <w:rFonts w:ascii="Times New Roman" w:hAnsi="Times New Roman"/>
        </w:rPr>
        <w:t>Poskytovateli</w:t>
      </w:r>
      <w:r w:rsidR="00626C04" w:rsidRPr="00651BE3">
        <w:rPr>
          <w:rFonts w:ascii="Times New Roman" w:hAnsi="Times New Roman"/>
        </w:rPr>
        <w:t xml:space="preserve"> </w:t>
      </w:r>
      <w:r w:rsidRPr="00651BE3">
        <w:rPr>
          <w:rFonts w:ascii="Times New Roman" w:hAnsi="Times New Roman"/>
        </w:rPr>
        <w:t>bude umožněn přístup do dohledového systému přes terminálový server.</w:t>
      </w:r>
    </w:p>
    <w:sectPr w:rsidR="00780F4C" w:rsidRPr="00651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B2EA7" w14:textId="77777777" w:rsidR="003C29BD" w:rsidRDefault="003C29BD" w:rsidP="0066502A">
      <w:pPr>
        <w:spacing w:after="0" w:line="240" w:lineRule="auto"/>
      </w:pPr>
      <w:r>
        <w:separator/>
      </w:r>
    </w:p>
  </w:endnote>
  <w:endnote w:type="continuationSeparator" w:id="0">
    <w:p w14:paraId="06BDA7CD" w14:textId="77777777" w:rsidR="003C29BD" w:rsidRDefault="003C29BD" w:rsidP="0066502A">
      <w:pPr>
        <w:spacing w:after="0" w:line="240" w:lineRule="auto"/>
      </w:pPr>
      <w:r>
        <w:continuationSeparator/>
      </w:r>
    </w:p>
  </w:endnote>
  <w:endnote w:type="continuationNotice" w:id="1">
    <w:p w14:paraId="53C45D2E" w14:textId="77777777" w:rsidR="003C29BD" w:rsidRDefault="003C29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6E28D" w14:textId="77777777" w:rsidR="003C29BD" w:rsidRDefault="003C29BD" w:rsidP="0066502A">
      <w:pPr>
        <w:spacing w:after="0" w:line="240" w:lineRule="auto"/>
      </w:pPr>
      <w:r>
        <w:separator/>
      </w:r>
    </w:p>
  </w:footnote>
  <w:footnote w:type="continuationSeparator" w:id="0">
    <w:p w14:paraId="257087AD" w14:textId="77777777" w:rsidR="003C29BD" w:rsidRDefault="003C29BD" w:rsidP="0066502A">
      <w:pPr>
        <w:spacing w:after="0" w:line="240" w:lineRule="auto"/>
      </w:pPr>
      <w:r>
        <w:continuationSeparator/>
      </w:r>
    </w:p>
  </w:footnote>
  <w:footnote w:type="continuationNotice" w:id="1">
    <w:p w14:paraId="6608DF45" w14:textId="77777777" w:rsidR="003C29BD" w:rsidRDefault="003C29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5FF"/>
    <w:multiLevelType w:val="hybridMultilevel"/>
    <w:tmpl w:val="883CD0B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36640E"/>
    <w:multiLevelType w:val="hybridMultilevel"/>
    <w:tmpl w:val="788AD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0B1A"/>
    <w:multiLevelType w:val="hybridMultilevel"/>
    <w:tmpl w:val="49D291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31633"/>
    <w:multiLevelType w:val="multilevel"/>
    <w:tmpl w:val="45844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957E7D"/>
    <w:multiLevelType w:val="hybridMultilevel"/>
    <w:tmpl w:val="CDB8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90AF6"/>
    <w:multiLevelType w:val="hybridMultilevel"/>
    <w:tmpl w:val="6B26E94C"/>
    <w:lvl w:ilvl="0" w:tplc="D902A8B6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91724"/>
    <w:multiLevelType w:val="hybridMultilevel"/>
    <w:tmpl w:val="EC04F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5740E"/>
    <w:multiLevelType w:val="hybridMultilevel"/>
    <w:tmpl w:val="808AAD7E"/>
    <w:lvl w:ilvl="0" w:tplc="D902A8B6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3DAE8D50">
      <w:numFmt w:val="bullet"/>
      <w:lvlText w:val=""/>
      <w:lvlJc w:val="left"/>
      <w:pPr>
        <w:ind w:left="1080" w:firstLine="0"/>
      </w:pPr>
      <w:rPr>
        <w:rFonts w:asciiTheme="minorHAnsi" w:eastAsiaTheme="minorHAnsi" w:hAnsiTheme="minorHAns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36947"/>
    <w:multiLevelType w:val="hybridMultilevel"/>
    <w:tmpl w:val="1ED430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400619"/>
    <w:multiLevelType w:val="hybridMultilevel"/>
    <w:tmpl w:val="21DC5F8A"/>
    <w:lvl w:ilvl="0" w:tplc="D902A8B6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F2577"/>
    <w:multiLevelType w:val="hybridMultilevel"/>
    <w:tmpl w:val="DD186282"/>
    <w:lvl w:ilvl="0" w:tplc="5B60EA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A308A"/>
    <w:multiLevelType w:val="hybridMultilevel"/>
    <w:tmpl w:val="B2503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15F22"/>
    <w:multiLevelType w:val="hybridMultilevel"/>
    <w:tmpl w:val="B74C669C"/>
    <w:lvl w:ilvl="0" w:tplc="D902A8B6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1005F"/>
    <w:multiLevelType w:val="hybridMultilevel"/>
    <w:tmpl w:val="E4C4C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71A11"/>
    <w:multiLevelType w:val="hybridMultilevel"/>
    <w:tmpl w:val="6EA8A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34242"/>
    <w:multiLevelType w:val="hybridMultilevel"/>
    <w:tmpl w:val="44A01D5E"/>
    <w:lvl w:ilvl="0" w:tplc="D902A8B6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E2DC2"/>
    <w:multiLevelType w:val="hybridMultilevel"/>
    <w:tmpl w:val="434067BE"/>
    <w:lvl w:ilvl="0" w:tplc="D902A8B6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13BEB"/>
    <w:multiLevelType w:val="hybridMultilevel"/>
    <w:tmpl w:val="BD7CC776"/>
    <w:lvl w:ilvl="0" w:tplc="D902A8B6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A70CA"/>
    <w:multiLevelType w:val="hybridMultilevel"/>
    <w:tmpl w:val="98325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E775E"/>
    <w:multiLevelType w:val="hybridMultilevel"/>
    <w:tmpl w:val="E18C6BDA"/>
    <w:lvl w:ilvl="0" w:tplc="C3040DE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123D9"/>
    <w:multiLevelType w:val="hybridMultilevel"/>
    <w:tmpl w:val="DF5A2D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440A14"/>
    <w:multiLevelType w:val="multilevel"/>
    <w:tmpl w:val="9126D7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3764D5B"/>
    <w:multiLevelType w:val="hybridMultilevel"/>
    <w:tmpl w:val="ABC41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E5561"/>
    <w:multiLevelType w:val="hybridMultilevel"/>
    <w:tmpl w:val="F73687F4"/>
    <w:lvl w:ilvl="0" w:tplc="9E38409C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57343"/>
    <w:multiLevelType w:val="hybridMultilevel"/>
    <w:tmpl w:val="210AE3F8"/>
    <w:lvl w:ilvl="0" w:tplc="CFB85FB6">
      <w:numFmt w:val="bullet"/>
      <w:lvlText w:val="-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B5AB2"/>
    <w:multiLevelType w:val="hybridMultilevel"/>
    <w:tmpl w:val="656E8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7"/>
  </w:num>
  <w:num w:numId="5">
    <w:abstractNumId w:val="12"/>
  </w:num>
  <w:num w:numId="6">
    <w:abstractNumId w:val="9"/>
  </w:num>
  <w:num w:numId="7">
    <w:abstractNumId w:val="1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14"/>
  </w:num>
  <w:num w:numId="13">
    <w:abstractNumId w:val="19"/>
  </w:num>
  <w:num w:numId="14">
    <w:abstractNumId w:val="11"/>
  </w:num>
  <w:num w:numId="15">
    <w:abstractNumId w:val="8"/>
  </w:num>
  <w:num w:numId="16">
    <w:abstractNumId w:val="2"/>
  </w:num>
  <w:num w:numId="17">
    <w:abstractNumId w:val="22"/>
  </w:num>
  <w:num w:numId="18">
    <w:abstractNumId w:val="25"/>
  </w:num>
  <w:num w:numId="19">
    <w:abstractNumId w:val="23"/>
  </w:num>
  <w:num w:numId="20">
    <w:abstractNumId w:val="20"/>
  </w:num>
  <w:num w:numId="21">
    <w:abstractNumId w:val="1"/>
  </w:num>
  <w:num w:numId="22">
    <w:abstractNumId w:val="6"/>
  </w:num>
  <w:num w:numId="23">
    <w:abstractNumId w:val="0"/>
  </w:num>
  <w:num w:numId="24">
    <w:abstractNumId w:val="13"/>
  </w:num>
  <w:num w:numId="25">
    <w:abstractNumId w:val="10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E3C"/>
    <w:rsid w:val="00021EA6"/>
    <w:rsid w:val="00022FE9"/>
    <w:rsid w:val="0004101D"/>
    <w:rsid w:val="00076FA2"/>
    <w:rsid w:val="0009046F"/>
    <w:rsid w:val="000B0F9D"/>
    <w:rsid w:val="0011080A"/>
    <w:rsid w:val="00111FB8"/>
    <w:rsid w:val="00117C0E"/>
    <w:rsid w:val="00126129"/>
    <w:rsid w:val="00176255"/>
    <w:rsid w:val="001C149A"/>
    <w:rsid w:val="001C6116"/>
    <w:rsid w:val="001D1D77"/>
    <w:rsid w:val="001F1690"/>
    <w:rsid w:val="00220B9E"/>
    <w:rsid w:val="00226FB3"/>
    <w:rsid w:val="00241B27"/>
    <w:rsid w:val="002733F5"/>
    <w:rsid w:val="00297205"/>
    <w:rsid w:val="002A416E"/>
    <w:rsid w:val="002E40C8"/>
    <w:rsid w:val="002F2D52"/>
    <w:rsid w:val="00313193"/>
    <w:rsid w:val="00327223"/>
    <w:rsid w:val="00332C2E"/>
    <w:rsid w:val="0033744F"/>
    <w:rsid w:val="00343F64"/>
    <w:rsid w:val="00354C80"/>
    <w:rsid w:val="00372E54"/>
    <w:rsid w:val="003A395A"/>
    <w:rsid w:val="003B4C2E"/>
    <w:rsid w:val="003C29BD"/>
    <w:rsid w:val="003D59B7"/>
    <w:rsid w:val="003E6CEF"/>
    <w:rsid w:val="003F000D"/>
    <w:rsid w:val="003F1FF4"/>
    <w:rsid w:val="003F5AB7"/>
    <w:rsid w:val="00413D88"/>
    <w:rsid w:val="00426F63"/>
    <w:rsid w:val="00441380"/>
    <w:rsid w:val="00496A40"/>
    <w:rsid w:val="004D0CD8"/>
    <w:rsid w:val="004E007D"/>
    <w:rsid w:val="00527E3C"/>
    <w:rsid w:val="005309C1"/>
    <w:rsid w:val="00537786"/>
    <w:rsid w:val="005540F1"/>
    <w:rsid w:val="005612CC"/>
    <w:rsid w:val="005635BD"/>
    <w:rsid w:val="005813FD"/>
    <w:rsid w:val="00626C04"/>
    <w:rsid w:val="00637203"/>
    <w:rsid w:val="00651BE3"/>
    <w:rsid w:val="0066502A"/>
    <w:rsid w:val="006B2B74"/>
    <w:rsid w:val="006D617C"/>
    <w:rsid w:val="00716B6D"/>
    <w:rsid w:val="00745D68"/>
    <w:rsid w:val="00770D88"/>
    <w:rsid w:val="00780F4C"/>
    <w:rsid w:val="00792843"/>
    <w:rsid w:val="00795B89"/>
    <w:rsid w:val="007A6BA2"/>
    <w:rsid w:val="007C0FB4"/>
    <w:rsid w:val="007D6324"/>
    <w:rsid w:val="007E22B8"/>
    <w:rsid w:val="007E24C3"/>
    <w:rsid w:val="007F3361"/>
    <w:rsid w:val="00801448"/>
    <w:rsid w:val="00802716"/>
    <w:rsid w:val="008032CA"/>
    <w:rsid w:val="00816D3D"/>
    <w:rsid w:val="00827B6D"/>
    <w:rsid w:val="00840AB8"/>
    <w:rsid w:val="0085047C"/>
    <w:rsid w:val="00851982"/>
    <w:rsid w:val="00892B5E"/>
    <w:rsid w:val="008C2DAF"/>
    <w:rsid w:val="008C5BEA"/>
    <w:rsid w:val="0090174C"/>
    <w:rsid w:val="00920953"/>
    <w:rsid w:val="00926628"/>
    <w:rsid w:val="00931D44"/>
    <w:rsid w:val="00932C4F"/>
    <w:rsid w:val="0095530D"/>
    <w:rsid w:val="009772EF"/>
    <w:rsid w:val="00995CE2"/>
    <w:rsid w:val="009B30E3"/>
    <w:rsid w:val="009B4EC6"/>
    <w:rsid w:val="00A0750A"/>
    <w:rsid w:val="00A171EB"/>
    <w:rsid w:val="00A17AE9"/>
    <w:rsid w:val="00A43D1A"/>
    <w:rsid w:val="00A67CEA"/>
    <w:rsid w:val="00A67D51"/>
    <w:rsid w:val="00AC09C6"/>
    <w:rsid w:val="00AC2BC8"/>
    <w:rsid w:val="00B13742"/>
    <w:rsid w:val="00B21C88"/>
    <w:rsid w:val="00B37819"/>
    <w:rsid w:val="00B37FEB"/>
    <w:rsid w:val="00B961F9"/>
    <w:rsid w:val="00BD64EB"/>
    <w:rsid w:val="00BD7CC5"/>
    <w:rsid w:val="00BE4115"/>
    <w:rsid w:val="00C57354"/>
    <w:rsid w:val="00C60CA2"/>
    <w:rsid w:val="00C66048"/>
    <w:rsid w:val="00C878F1"/>
    <w:rsid w:val="00CA3313"/>
    <w:rsid w:val="00CD675C"/>
    <w:rsid w:val="00CE44C7"/>
    <w:rsid w:val="00D02A82"/>
    <w:rsid w:val="00D23174"/>
    <w:rsid w:val="00D36A70"/>
    <w:rsid w:val="00D418A2"/>
    <w:rsid w:val="00D42479"/>
    <w:rsid w:val="00D877F8"/>
    <w:rsid w:val="00D87BB4"/>
    <w:rsid w:val="00D921DD"/>
    <w:rsid w:val="00DC55A8"/>
    <w:rsid w:val="00DD327D"/>
    <w:rsid w:val="00DF08CF"/>
    <w:rsid w:val="00DF50A1"/>
    <w:rsid w:val="00E04C5C"/>
    <w:rsid w:val="00E1429C"/>
    <w:rsid w:val="00E23F8A"/>
    <w:rsid w:val="00E51933"/>
    <w:rsid w:val="00E753EC"/>
    <w:rsid w:val="00E81821"/>
    <w:rsid w:val="00E86247"/>
    <w:rsid w:val="00E93642"/>
    <w:rsid w:val="00EC4DDF"/>
    <w:rsid w:val="00EF523F"/>
    <w:rsid w:val="00F30DDD"/>
    <w:rsid w:val="00F316EF"/>
    <w:rsid w:val="00F36BC8"/>
    <w:rsid w:val="00F50C04"/>
    <w:rsid w:val="00F77CD4"/>
    <w:rsid w:val="00F803C6"/>
    <w:rsid w:val="00F81A49"/>
    <w:rsid w:val="00F84EFC"/>
    <w:rsid w:val="00FD095B"/>
    <w:rsid w:val="00FF078D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D8F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D88"/>
    <w:pPr>
      <w:jc w:val="both"/>
    </w:pPr>
    <w:rPr>
      <w:rFonts w:cs="Times New Roman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932C4F"/>
    <w:pPr>
      <w:keepNext/>
      <w:keepLines/>
      <w:numPr>
        <w:numId w:val="26"/>
      </w:numPr>
      <w:spacing w:before="240" w:after="0"/>
      <w:ind w:left="431" w:hanging="431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32C4F"/>
    <w:pPr>
      <w:numPr>
        <w:ilvl w:val="1"/>
      </w:numPr>
      <w:ind w:left="578" w:hanging="578"/>
      <w:outlineLvl w:val="1"/>
    </w:pPr>
    <w:rPr>
      <w:rFonts w:ascii="Times New Roman" w:hAnsi="Times New Roman"/>
      <w:szCs w:val="26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9B30E3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61F9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61F9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61F9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61F9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61F9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61F9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932C4F"/>
    <w:rPr>
      <w:rFonts w:asciiTheme="majorHAnsi" w:eastAsiaTheme="majorEastAsia" w:hAnsiTheme="majorHAnsi" w:cstheme="majorBidi"/>
      <w:b/>
      <w:caps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32C4F"/>
    <w:rPr>
      <w:rFonts w:ascii="Times New Roman" w:eastAsiaTheme="majorEastAsia" w:hAnsi="Times New Roman" w:cstheme="majorBidi"/>
      <w:b/>
      <w:cap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B30E3"/>
    <w:rPr>
      <w:rFonts w:asciiTheme="majorHAnsi" w:eastAsiaTheme="majorEastAsia" w:hAnsiTheme="majorHAnsi" w:cstheme="majorBidi"/>
      <w:b/>
      <w:color w:val="1F4E79" w:themeColor="accent1" w:themeShade="80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612CC"/>
    <w:pPr>
      <w:spacing w:after="0" w:line="240" w:lineRule="auto"/>
      <w:contextualSpacing/>
      <w:jc w:val="center"/>
    </w:pPr>
    <w:rPr>
      <w:rFonts w:eastAsia="Times New Roman"/>
      <w:b/>
      <w:bCs/>
      <w:caps/>
      <w:kern w:val="28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612CC"/>
    <w:rPr>
      <w:rFonts w:ascii="Times New Roman" w:eastAsia="Times New Roman" w:hAnsi="Times New Roman" w:cs="Times New Roman"/>
      <w:b/>
      <w:bCs/>
      <w:caps/>
      <w:kern w:val="28"/>
      <w:szCs w:val="32"/>
    </w:rPr>
  </w:style>
  <w:style w:type="paragraph" w:styleId="Odstavecseseznamem">
    <w:name w:val="List Paragraph"/>
    <w:basedOn w:val="Normln"/>
    <w:uiPriority w:val="34"/>
    <w:qFormat/>
    <w:rsid w:val="00220B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30E3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D1D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1D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1D7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1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1D77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D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6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02A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66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02A"/>
    <w:rPr>
      <w:rFonts w:ascii="Times New Roman" w:hAnsi="Times New Roman" w:cs="Times New Roman"/>
    </w:rPr>
  </w:style>
  <w:style w:type="character" w:styleId="slostrnky">
    <w:name w:val="page number"/>
    <w:uiPriority w:val="99"/>
    <w:semiHidden/>
    <w:rsid w:val="0066502A"/>
    <w:rPr>
      <w:rFonts w:cs="Times New Roman"/>
    </w:rPr>
  </w:style>
  <w:style w:type="paragraph" w:styleId="Bezmezer">
    <w:name w:val="No Spacing"/>
    <w:uiPriority w:val="99"/>
    <w:qFormat/>
    <w:rsid w:val="00B961F9"/>
    <w:pPr>
      <w:tabs>
        <w:tab w:val="num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B961F9"/>
    <w:pPr>
      <w:numPr>
        <w:numId w:val="0"/>
      </w:numPr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961F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961F9"/>
    <w:pPr>
      <w:spacing w:after="100"/>
      <w:ind w:left="220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B961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61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61F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61F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61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61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HTitle2">
    <w:name w:val="HH Title 2"/>
    <w:basedOn w:val="Nzev"/>
    <w:rsid w:val="00651BE3"/>
    <w:pPr>
      <w:spacing w:before="240" w:after="120"/>
      <w:contextualSpacing w:val="0"/>
      <w:outlineLvl w:val="0"/>
    </w:pPr>
    <w:rPr>
      <w:rFonts w:ascii="Times New Roman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V_kres_Microsoft_Visia11111111.vsd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2908E-C4C9-4B1C-AB12-C903A06C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2020-09-14T06:49:00Z</dcterms:created>
  <dcterms:modified xsi:type="dcterms:W3CDTF">2020-09-14T06:49:00Z</dcterms:modified>
</cp:coreProperties>
</file>